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58CC" w14:textId="4CFD998A" w:rsidR="00BF0050" w:rsidRPr="008C7602" w:rsidRDefault="00FC19DD" w:rsidP="0013797D">
      <w:pPr>
        <w:tabs>
          <w:tab w:val="left" w:pos="284"/>
        </w:tabs>
        <w:jc w:val="center"/>
        <w:outlineLvl w:val="0"/>
        <w:rPr>
          <w:b/>
          <w:sz w:val="28"/>
          <w:szCs w:val="28"/>
          <w:lang w:val="en-GB"/>
        </w:rPr>
      </w:pPr>
      <w:r>
        <w:rPr>
          <w:b/>
          <w:sz w:val="28"/>
          <w:szCs w:val="28"/>
          <w:lang w:val="en-GB"/>
        </w:rPr>
        <w:t xml:space="preserve">FINAL </w:t>
      </w:r>
      <w:r w:rsidR="0013797D" w:rsidRPr="008C7602">
        <w:rPr>
          <w:b/>
          <w:sz w:val="28"/>
          <w:szCs w:val="28"/>
          <w:lang w:val="en-GB"/>
        </w:rPr>
        <w:t xml:space="preserve">DRAFT </w:t>
      </w:r>
    </w:p>
    <w:p w14:paraId="27549416" w14:textId="4BECC8F8" w:rsidR="00516360" w:rsidRDefault="00180E12" w:rsidP="00D33569">
      <w:pPr>
        <w:tabs>
          <w:tab w:val="left" w:pos="284"/>
        </w:tabs>
        <w:jc w:val="center"/>
        <w:outlineLvl w:val="0"/>
        <w:rPr>
          <w:i/>
          <w:lang w:val="en-GB"/>
        </w:rPr>
      </w:pPr>
      <w:r>
        <w:rPr>
          <w:i/>
          <w:lang w:val="en-GB"/>
        </w:rPr>
        <w:t xml:space="preserve">Version </w:t>
      </w:r>
      <w:r w:rsidR="006D1B2D">
        <w:rPr>
          <w:i/>
          <w:lang w:val="en-GB"/>
        </w:rPr>
        <w:t>4.0</w:t>
      </w:r>
    </w:p>
    <w:p w14:paraId="72C1E7BB" w14:textId="77777777" w:rsidR="00BF0050" w:rsidRDefault="00BF0050" w:rsidP="0013797D">
      <w:pPr>
        <w:tabs>
          <w:tab w:val="left" w:pos="284"/>
        </w:tabs>
        <w:jc w:val="center"/>
        <w:rPr>
          <w:b/>
          <w:sz w:val="28"/>
          <w:szCs w:val="28"/>
          <w:lang w:val="en-GB"/>
        </w:rPr>
      </w:pPr>
    </w:p>
    <w:p w14:paraId="2D6E01A2" w14:textId="77777777" w:rsidR="00D33569" w:rsidRDefault="00D33569" w:rsidP="0013797D">
      <w:pPr>
        <w:tabs>
          <w:tab w:val="left" w:pos="284"/>
        </w:tabs>
        <w:jc w:val="center"/>
        <w:rPr>
          <w:b/>
          <w:sz w:val="28"/>
          <w:szCs w:val="28"/>
          <w:lang w:val="en-GB"/>
        </w:rPr>
      </w:pPr>
    </w:p>
    <w:p w14:paraId="70416D81" w14:textId="77777777" w:rsidR="00D33569" w:rsidRPr="008C7602" w:rsidRDefault="00D33569" w:rsidP="0013797D">
      <w:pPr>
        <w:tabs>
          <w:tab w:val="left" w:pos="284"/>
        </w:tabs>
        <w:jc w:val="center"/>
        <w:rPr>
          <w:b/>
          <w:sz w:val="28"/>
          <w:szCs w:val="28"/>
          <w:lang w:val="en-GB"/>
        </w:rPr>
      </w:pPr>
    </w:p>
    <w:p w14:paraId="13E3E5AD" w14:textId="77777777" w:rsidR="00BF0050" w:rsidRPr="00D33569" w:rsidRDefault="0013797D" w:rsidP="0013797D">
      <w:pPr>
        <w:tabs>
          <w:tab w:val="left" w:pos="284"/>
        </w:tabs>
        <w:jc w:val="center"/>
        <w:rPr>
          <w:b/>
          <w:sz w:val="44"/>
          <w:szCs w:val="28"/>
          <w:lang w:val="en-GB"/>
        </w:rPr>
      </w:pPr>
      <w:r w:rsidRPr="00D33569">
        <w:rPr>
          <w:b/>
          <w:sz w:val="44"/>
          <w:szCs w:val="28"/>
          <w:lang w:val="en-GB"/>
        </w:rPr>
        <w:t>Growth and Sustainable Development Strategy</w:t>
      </w:r>
    </w:p>
    <w:p w14:paraId="28EED153" w14:textId="77777777" w:rsidR="00BF0050" w:rsidRPr="00D33569" w:rsidRDefault="0013797D" w:rsidP="0013797D">
      <w:pPr>
        <w:tabs>
          <w:tab w:val="left" w:pos="284"/>
        </w:tabs>
        <w:jc w:val="center"/>
        <w:rPr>
          <w:b/>
          <w:sz w:val="44"/>
          <w:szCs w:val="28"/>
          <w:lang w:val="en-GB"/>
        </w:rPr>
      </w:pPr>
      <w:proofErr w:type="gramStart"/>
      <w:r w:rsidRPr="00D33569">
        <w:rPr>
          <w:b/>
          <w:sz w:val="44"/>
          <w:szCs w:val="28"/>
          <w:lang w:val="en-GB"/>
        </w:rPr>
        <w:t>for</w:t>
      </w:r>
      <w:proofErr w:type="gramEnd"/>
      <w:r w:rsidRPr="00D33569">
        <w:rPr>
          <w:b/>
          <w:sz w:val="44"/>
          <w:szCs w:val="28"/>
          <w:lang w:val="en-GB"/>
        </w:rPr>
        <w:t xml:space="preserve"> Belize</w:t>
      </w:r>
    </w:p>
    <w:p w14:paraId="6CE12ED2" w14:textId="77777777" w:rsidR="00BF0050" w:rsidRPr="008C7602" w:rsidRDefault="00BF0050" w:rsidP="0013797D">
      <w:pPr>
        <w:tabs>
          <w:tab w:val="left" w:pos="284"/>
        </w:tabs>
        <w:jc w:val="center"/>
        <w:rPr>
          <w:lang w:val="en-GB"/>
        </w:rPr>
      </w:pPr>
    </w:p>
    <w:p w14:paraId="15CE2E0B" w14:textId="77777777" w:rsidR="00BF0050" w:rsidRPr="008C7602" w:rsidRDefault="00BF0050" w:rsidP="0013797D">
      <w:pPr>
        <w:tabs>
          <w:tab w:val="left" w:pos="284"/>
        </w:tabs>
        <w:jc w:val="center"/>
        <w:rPr>
          <w:lang w:val="en-GB"/>
        </w:rPr>
      </w:pPr>
    </w:p>
    <w:p w14:paraId="21C92A4C" w14:textId="77777777" w:rsidR="00BF0050" w:rsidRPr="008C7602" w:rsidRDefault="00BF0050" w:rsidP="0013797D">
      <w:pPr>
        <w:tabs>
          <w:tab w:val="left" w:pos="284"/>
        </w:tabs>
        <w:jc w:val="center"/>
        <w:rPr>
          <w:lang w:val="en-GB"/>
        </w:rPr>
      </w:pPr>
    </w:p>
    <w:p w14:paraId="63D73254" w14:textId="77777777" w:rsidR="00FC19DD" w:rsidRDefault="00FC19DD" w:rsidP="0013797D">
      <w:pPr>
        <w:tabs>
          <w:tab w:val="left" w:pos="284"/>
        </w:tabs>
        <w:jc w:val="center"/>
        <w:rPr>
          <w:highlight w:val="yellow"/>
          <w:lang w:val="en-GB"/>
        </w:rPr>
      </w:pPr>
    </w:p>
    <w:p w14:paraId="1CA4398E" w14:textId="77777777" w:rsidR="00BF0050" w:rsidRPr="008C7602" w:rsidRDefault="00BF0050" w:rsidP="0013797D">
      <w:pPr>
        <w:tabs>
          <w:tab w:val="left" w:pos="284"/>
        </w:tabs>
        <w:jc w:val="center"/>
        <w:rPr>
          <w:lang w:val="en-GB"/>
        </w:rPr>
      </w:pPr>
    </w:p>
    <w:p w14:paraId="6340CDBB" w14:textId="77777777" w:rsidR="00BF0050" w:rsidRPr="008C7602" w:rsidRDefault="00BF0050" w:rsidP="0013797D">
      <w:pPr>
        <w:tabs>
          <w:tab w:val="left" w:pos="284"/>
        </w:tabs>
        <w:jc w:val="center"/>
        <w:rPr>
          <w:lang w:val="en-GB"/>
        </w:rPr>
      </w:pPr>
    </w:p>
    <w:p w14:paraId="48217445" w14:textId="77777777" w:rsidR="00BF0050" w:rsidRPr="008C7602" w:rsidRDefault="00BF0050" w:rsidP="0013797D">
      <w:pPr>
        <w:tabs>
          <w:tab w:val="left" w:pos="284"/>
        </w:tabs>
        <w:jc w:val="center"/>
        <w:rPr>
          <w:lang w:val="en-GB"/>
        </w:rPr>
      </w:pPr>
    </w:p>
    <w:p w14:paraId="46766624" w14:textId="77777777" w:rsidR="00BF0050" w:rsidRPr="008C7602" w:rsidRDefault="00BF0050" w:rsidP="0013797D">
      <w:pPr>
        <w:tabs>
          <w:tab w:val="left" w:pos="284"/>
        </w:tabs>
        <w:jc w:val="center"/>
        <w:rPr>
          <w:lang w:val="en-GB"/>
        </w:rPr>
      </w:pPr>
    </w:p>
    <w:p w14:paraId="47393C35" w14:textId="77777777" w:rsidR="00BF0050" w:rsidRPr="008C7602" w:rsidRDefault="00BF0050" w:rsidP="0013797D">
      <w:pPr>
        <w:tabs>
          <w:tab w:val="left" w:pos="284"/>
        </w:tabs>
        <w:jc w:val="center"/>
        <w:rPr>
          <w:lang w:val="en-GB"/>
        </w:rPr>
      </w:pPr>
    </w:p>
    <w:p w14:paraId="79C7A1E1" w14:textId="77777777" w:rsidR="00BF0050" w:rsidRPr="008C7602" w:rsidRDefault="00BF0050" w:rsidP="0013797D">
      <w:pPr>
        <w:tabs>
          <w:tab w:val="left" w:pos="284"/>
        </w:tabs>
        <w:jc w:val="center"/>
        <w:rPr>
          <w:lang w:val="en-GB"/>
        </w:rPr>
      </w:pPr>
    </w:p>
    <w:p w14:paraId="7A9A32C4" w14:textId="77777777" w:rsidR="00BF0050" w:rsidRPr="008C7602" w:rsidRDefault="00BF0050" w:rsidP="0013797D">
      <w:pPr>
        <w:tabs>
          <w:tab w:val="left" w:pos="284"/>
        </w:tabs>
        <w:jc w:val="center"/>
        <w:rPr>
          <w:lang w:val="en-GB"/>
        </w:rPr>
      </w:pPr>
    </w:p>
    <w:p w14:paraId="089A7720" w14:textId="77777777" w:rsidR="00BF0050" w:rsidRPr="008C7602" w:rsidRDefault="00BF0050" w:rsidP="0013797D">
      <w:pPr>
        <w:tabs>
          <w:tab w:val="left" w:pos="284"/>
        </w:tabs>
        <w:jc w:val="center"/>
        <w:rPr>
          <w:lang w:val="en-GB"/>
        </w:rPr>
      </w:pPr>
    </w:p>
    <w:p w14:paraId="28D8CC16" w14:textId="77777777" w:rsidR="00BF0050" w:rsidRPr="008C7602" w:rsidRDefault="00BF0050" w:rsidP="0013797D">
      <w:pPr>
        <w:tabs>
          <w:tab w:val="left" w:pos="284"/>
        </w:tabs>
        <w:jc w:val="center"/>
        <w:rPr>
          <w:lang w:val="en-GB"/>
        </w:rPr>
      </w:pPr>
    </w:p>
    <w:p w14:paraId="201A2A15" w14:textId="77777777" w:rsidR="00BF0050" w:rsidRPr="008C7602" w:rsidRDefault="00BF0050" w:rsidP="0013797D">
      <w:pPr>
        <w:tabs>
          <w:tab w:val="left" w:pos="284"/>
        </w:tabs>
        <w:jc w:val="center"/>
        <w:rPr>
          <w:lang w:val="en-GB"/>
        </w:rPr>
      </w:pPr>
    </w:p>
    <w:p w14:paraId="26CD230D" w14:textId="77777777" w:rsidR="00BF0050" w:rsidRPr="008C7602" w:rsidRDefault="00BF0050" w:rsidP="0013797D">
      <w:pPr>
        <w:tabs>
          <w:tab w:val="left" w:pos="284"/>
        </w:tabs>
        <w:jc w:val="center"/>
        <w:rPr>
          <w:lang w:val="en-GB"/>
        </w:rPr>
      </w:pPr>
    </w:p>
    <w:p w14:paraId="26C65EC6" w14:textId="77777777" w:rsidR="00BF0050" w:rsidRPr="008C7602" w:rsidRDefault="00BF0050" w:rsidP="0013797D">
      <w:pPr>
        <w:tabs>
          <w:tab w:val="left" w:pos="284"/>
        </w:tabs>
        <w:jc w:val="center"/>
        <w:rPr>
          <w:lang w:val="en-GB"/>
        </w:rPr>
      </w:pPr>
    </w:p>
    <w:p w14:paraId="232E9C7C" w14:textId="77777777" w:rsidR="00BF0050" w:rsidRPr="008C7602" w:rsidRDefault="00BF0050" w:rsidP="0013797D">
      <w:pPr>
        <w:tabs>
          <w:tab w:val="left" w:pos="284"/>
        </w:tabs>
        <w:jc w:val="center"/>
        <w:rPr>
          <w:lang w:val="en-GB"/>
        </w:rPr>
      </w:pPr>
    </w:p>
    <w:p w14:paraId="4E36109F" w14:textId="77777777" w:rsidR="00BF0050" w:rsidRPr="008C7602" w:rsidRDefault="00BF0050" w:rsidP="0013797D">
      <w:pPr>
        <w:tabs>
          <w:tab w:val="left" w:pos="284"/>
        </w:tabs>
        <w:jc w:val="center"/>
        <w:rPr>
          <w:lang w:val="en-GB"/>
        </w:rPr>
      </w:pPr>
    </w:p>
    <w:p w14:paraId="0B2879DC" w14:textId="77777777" w:rsidR="00BF0050" w:rsidRPr="008C7602" w:rsidRDefault="00BF0050" w:rsidP="0013797D">
      <w:pPr>
        <w:tabs>
          <w:tab w:val="left" w:pos="284"/>
        </w:tabs>
        <w:jc w:val="center"/>
        <w:rPr>
          <w:lang w:val="en-GB"/>
        </w:rPr>
      </w:pPr>
    </w:p>
    <w:p w14:paraId="2AD79516" w14:textId="77777777" w:rsidR="00BF0050" w:rsidRPr="008C7602" w:rsidRDefault="00BF0050" w:rsidP="0013797D">
      <w:pPr>
        <w:tabs>
          <w:tab w:val="left" w:pos="284"/>
        </w:tabs>
        <w:jc w:val="center"/>
        <w:rPr>
          <w:lang w:val="en-GB"/>
        </w:rPr>
      </w:pPr>
    </w:p>
    <w:p w14:paraId="2B7F2E42" w14:textId="77777777" w:rsidR="00BF0050" w:rsidRPr="008C7602" w:rsidRDefault="00BF0050" w:rsidP="0013797D">
      <w:pPr>
        <w:tabs>
          <w:tab w:val="left" w:pos="284"/>
        </w:tabs>
        <w:jc w:val="center"/>
        <w:rPr>
          <w:lang w:val="en-GB"/>
        </w:rPr>
      </w:pPr>
    </w:p>
    <w:p w14:paraId="491E5578" w14:textId="77777777" w:rsidR="00BF0050" w:rsidRPr="008C7602" w:rsidRDefault="00BF0050" w:rsidP="0013797D">
      <w:pPr>
        <w:tabs>
          <w:tab w:val="left" w:pos="284"/>
        </w:tabs>
        <w:jc w:val="center"/>
        <w:rPr>
          <w:lang w:val="en-GB"/>
        </w:rPr>
      </w:pPr>
    </w:p>
    <w:p w14:paraId="2BC1BEFA" w14:textId="77777777" w:rsidR="00BF0050" w:rsidRPr="008C7602" w:rsidRDefault="00BF0050" w:rsidP="0013797D">
      <w:pPr>
        <w:tabs>
          <w:tab w:val="left" w:pos="284"/>
        </w:tabs>
        <w:jc w:val="center"/>
        <w:rPr>
          <w:lang w:val="en-GB"/>
        </w:rPr>
      </w:pPr>
    </w:p>
    <w:p w14:paraId="42C84341" w14:textId="77777777" w:rsidR="00BF0050" w:rsidRPr="008C7602" w:rsidRDefault="00BF0050" w:rsidP="0013797D">
      <w:pPr>
        <w:tabs>
          <w:tab w:val="left" w:pos="284"/>
        </w:tabs>
        <w:jc w:val="center"/>
        <w:rPr>
          <w:lang w:val="en-GB"/>
        </w:rPr>
      </w:pPr>
    </w:p>
    <w:p w14:paraId="17C8E491" w14:textId="77777777" w:rsidR="00BF0050" w:rsidRPr="008C7602" w:rsidRDefault="00BF0050" w:rsidP="0013797D">
      <w:pPr>
        <w:tabs>
          <w:tab w:val="left" w:pos="284"/>
        </w:tabs>
        <w:jc w:val="center"/>
        <w:rPr>
          <w:lang w:val="en-GB"/>
        </w:rPr>
      </w:pPr>
    </w:p>
    <w:p w14:paraId="10F53AE3" w14:textId="77777777" w:rsidR="00BF0050" w:rsidRPr="008C7602" w:rsidRDefault="00BF0050" w:rsidP="0013797D">
      <w:pPr>
        <w:tabs>
          <w:tab w:val="left" w:pos="284"/>
        </w:tabs>
        <w:jc w:val="center"/>
        <w:rPr>
          <w:lang w:val="en-GB"/>
        </w:rPr>
      </w:pPr>
    </w:p>
    <w:p w14:paraId="2AE0D063" w14:textId="77777777" w:rsidR="00BF0050" w:rsidRPr="008C7602" w:rsidRDefault="00BF0050" w:rsidP="0013797D">
      <w:pPr>
        <w:tabs>
          <w:tab w:val="left" w:pos="284"/>
        </w:tabs>
        <w:jc w:val="center"/>
        <w:rPr>
          <w:lang w:val="en-GB"/>
        </w:rPr>
      </w:pPr>
    </w:p>
    <w:p w14:paraId="0DA7291B" w14:textId="77777777" w:rsidR="00BF0050" w:rsidRPr="008C7602" w:rsidRDefault="00BF0050" w:rsidP="0013797D">
      <w:pPr>
        <w:tabs>
          <w:tab w:val="left" w:pos="284"/>
        </w:tabs>
        <w:jc w:val="center"/>
        <w:rPr>
          <w:lang w:val="en-GB"/>
        </w:rPr>
      </w:pPr>
    </w:p>
    <w:p w14:paraId="60E09AB1" w14:textId="77777777" w:rsidR="00BF0050" w:rsidRPr="008C7602" w:rsidRDefault="00BF0050" w:rsidP="0013797D">
      <w:pPr>
        <w:tabs>
          <w:tab w:val="left" w:pos="284"/>
        </w:tabs>
        <w:jc w:val="center"/>
        <w:rPr>
          <w:lang w:val="en-GB"/>
        </w:rPr>
      </w:pPr>
    </w:p>
    <w:p w14:paraId="239B66BF" w14:textId="77777777" w:rsidR="00BF0050" w:rsidRPr="008C7602" w:rsidRDefault="00BF0050" w:rsidP="0013797D">
      <w:pPr>
        <w:tabs>
          <w:tab w:val="left" w:pos="284"/>
        </w:tabs>
        <w:jc w:val="center"/>
        <w:rPr>
          <w:lang w:val="en-GB"/>
        </w:rPr>
      </w:pPr>
    </w:p>
    <w:p w14:paraId="1BC17D30" w14:textId="77777777" w:rsidR="00BF0050" w:rsidRPr="008C7602" w:rsidRDefault="00BF0050" w:rsidP="0013797D">
      <w:pPr>
        <w:tabs>
          <w:tab w:val="left" w:pos="284"/>
        </w:tabs>
        <w:jc w:val="center"/>
        <w:rPr>
          <w:lang w:val="en-GB"/>
        </w:rPr>
      </w:pPr>
    </w:p>
    <w:p w14:paraId="68EC5F12" w14:textId="77777777" w:rsidR="00BF0050" w:rsidRPr="008C7602" w:rsidRDefault="00BF0050" w:rsidP="0013797D">
      <w:pPr>
        <w:tabs>
          <w:tab w:val="left" w:pos="284"/>
        </w:tabs>
        <w:jc w:val="center"/>
        <w:rPr>
          <w:lang w:val="en-GB"/>
        </w:rPr>
      </w:pPr>
    </w:p>
    <w:p w14:paraId="4F081E10" w14:textId="77777777" w:rsidR="00BF0050" w:rsidRPr="008C7602" w:rsidRDefault="00BF0050" w:rsidP="0013797D">
      <w:pPr>
        <w:rPr>
          <w:sz w:val="20"/>
          <w:lang w:val="en-GB"/>
        </w:rPr>
      </w:pPr>
    </w:p>
    <w:p w14:paraId="05763491" w14:textId="16019DE4" w:rsidR="00BF0050" w:rsidRPr="008C7602" w:rsidRDefault="00423186" w:rsidP="0013797D">
      <w:pPr>
        <w:jc w:val="center"/>
        <w:rPr>
          <w:sz w:val="20"/>
          <w:lang w:val="en-GB"/>
        </w:rPr>
      </w:pPr>
      <w:r>
        <w:rPr>
          <w:sz w:val="20"/>
          <w:lang w:val="en-GB"/>
        </w:rPr>
        <w:t>VERSION</w:t>
      </w:r>
      <w:r w:rsidR="001C293A">
        <w:rPr>
          <w:sz w:val="20"/>
          <w:lang w:val="en-GB"/>
        </w:rPr>
        <w:t>4.0</w:t>
      </w:r>
      <w:r w:rsidR="00A83B1A">
        <w:rPr>
          <w:sz w:val="20"/>
          <w:lang w:val="en-GB"/>
        </w:rPr>
        <w:t xml:space="preserve"> </w:t>
      </w:r>
      <w:r w:rsidR="0013797D" w:rsidRPr="008C7602">
        <w:rPr>
          <w:sz w:val="20"/>
          <w:lang w:val="en-GB"/>
        </w:rPr>
        <w:t>DATE</w:t>
      </w:r>
      <w:r w:rsidR="008322FC" w:rsidRPr="008C7602">
        <w:rPr>
          <w:sz w:val="20"/>
          <w:lang w:val="en-GB"/>
        </w:rPr>
        <w:t xml:space="preserve">D </w:t>
      </w:r>
      <w:r w:rsidR="001C293A">
        <w:rPr>
          <w:sz w:val="20"/>
          <w:lang w:val="en-GB"/>
        </w:rPr>
        <w:t>19</w:t>
      </w:r>
      <w:r w:rsidR="00FC19DD">
        <w:rPr>
          <w:sz w:val="20"/>
          <w:lang w:val="en-GB"/>
        </w:rPr>
        <w:t xml:space="preserve"> FEB</w:t>
      </w:r>
      <w:r w:rsidR="00A83B1A">
        <w:rPr>
          <w:sz w:val="20"/>
          <w:lang w:val="en-GB"/>
        </w:rPr>
        <w:t xml:space="preserve"> 201</w:t>
      </w:r>
      <w:r w:rsidR="00192353">
        <w:rPr>
          <w:sz w:val="20"/>
          <w:lang w:val="en-GB"/>
        </w:rPr>
        <w:t>5</w:t>
      </w:r>
    </w:p>
    <w:p w14:paraId="6CB9B83C" w14:textId="77777777" w:rsidR="00BF0050" w:rsidRPr="008C7602" w:rsidRDefault="00BF0050" w:rsidP="0013797D">
      <w:pPr>
        <w:tabs>
          <w:tab w:val="left" w:pos="284"/>
        </w:tabs>
        <w:jc w:val="center"/>
        <w:rPr>
          <w:lang w:val="en-GB"/>
        </w:rPr>
      </w:pPr>
    </w:p>
    <w:p w14:paraId="2BDDC837" w14:textId="77777777" w:rsidR="00BF0050" w:rsidRPr="008C7602" w:rsidRDefault="0013797D" w:rsidP="0013797D">
      <w:pPr>
        <w:rPr>
          <w:b/>
          <w:lang w:val="en-GB"/>
        </w:rPr>
      </w:pPr>
      <w:r w:rsidRPr="008C7602">
        <w:rPr>
          <w:b/>
          <w:lang w:val="en-GB"/>
        </w:rPr>
        <w:br w:type="page"/>
      </w:r>
    </w:p>
    <w:p w14:paraId="7656A78A" w14:textId="77777777" w:rsidR="00BF0050" w:rsidRPr="008C7602" w:rsidRDefault="0013797D" w:rsidP="0013797D">
      <w:pPr>
        <w:tabs>
          <w:tab w:val="left" w:pos="284"/>
        </w:tabs>
        <w:jc w:val="center"/>
        <w:rPr>
          <w:b/>
          <w:lang w:val="en-GB"/>
        </w:rPr>
      </w:pPr>
      <w:r w:rsidRPr="008C7602">
        <w:rPr>
          <w:b/>
          <w:lang w:val="en-GB"/>
        </w:rPr>
        <w:lastRenderedPageBreak/>
        <w:t>Contents</w:t>
      </w:r>
    </w:p>
    <w:p w14:paraId="756656DC" w14:textId="77777777" w:rsidR="00BF0050" w:rsidRPr="008C7602" w:rsidRDefault="00BF0050" w:rsidP="0013797D">
      <w:pPr>
        <w:rPr>
          <w:lang w:val="en-GB"/>
        </w:rPr>
      </w:pPr>
    </w:p>
    <w:p w14:paraId="16635126" w14:textId="77777777" w:rsidR="00D33569" w:rsidRDefault="00D33569">
      <w:pPr>
        <w:pStyle w:val="TOC1"/>
        <w:rPr>
          <w:rFonts w:asciiTheme="minorHAnsi" w:eastAsiaTheme="minorEastAsia" w:hAnsiTheme="minorHAnsi" w:cstheme="minorBidi"/>
          <w:b w:val="0"/>
          <w:lang w:val="en-US" w:eastAsia="ja-JP"/>
        </w:rPr>
      </w:pPr>
      <w:r>
        <w:fldChar w:fldCharType="begin"/>
      </w:r>
      <w:r>
        <w:instrText xml:space="preserve"> TOC \o "1-3" </w:instrText>
      </w:r>
      <w:r>
        <w:fldChar w:fldCharType="separate"/>
      </w:r>
      <w:r w:rsidRPr="00DC2F31">
        <w:t>I. Executive Summary</w:t>
      </w:r>
      <w:r>
        <w:tab/>
      </w:r>
      <w:r>
        <w:fldChar w:fldCharType="begin"/>
      </w:r>
      <w:r>
        <w:instrText xml:space="preserve"> PAGEREF _Toc285945136 \h </w:instrText>
      </w:r>
      <w:r>
        <w:fldChar w:fldCharType="separate"/>
      </w:r>
      <w:r>
        <w:t>5</w:t>
      </w:r>
      <w:r>
        <w:fldChar w:fldCharType="end"/>
      </w:r>
    </w:p>
    <w:p w14:paraId="7B2CE229" w14:textId="77777777" w:rsidR="00D33569" w:rsidRDefault="00D33569">
      <w:pPr>
        <w:pStyle w:val="TOC1"/>
        <w:rPr>
          <w:rFonts w:asciiTheme="minorHAnsi" w:eastAsiaTheme="minorEastAsia" w:hAnsiTheme="minorHAnsi" w:cstheme="minorBidi"/>
          <w:b w:val="0"/>
          <w:lang w:val="en-US" w:eastAsia="ja-JP"/>
        </w:rPr>
      </w:pPr>
      <w:r w:rsidRPr="00DC2F31">
        <w:t>II. Belize Framework for Sustainable Development</w:t>
      </w:r>
      <w:r>
        <w:tab/>
      </w:r>
      <w:r>
        <w:fldChar w:fldCharType="begin"/>
      </w:r>
      <w:r>
        <w:instrText xml:space="preserve"> PAGEREF _Toc285945137 \h </w:instrText>
      </w:r>
      <w:r>
        <w:fldChar w:fldCharType="separate"/>
      </w:r>
      <w:r>
        <w:t>13</w:t>
      </w:r>
      <w:r>
        <w:fldChar w:fldCharType="end"/>
      </w:r>
    </w:p>
    <w:p w14:paraId="03ED4A6A" w14:textId="77777777" w:rsidR="00D33569" w:rsidRDefault="00D33569">
      <w:pPr>
        <w:pStyle w:val="TOC2"/>
        <w:rPr>
          <w:rFonts w:asciiTheme="minorHAnsi" w:eastAsiaTheme="minorEastAsia" w:hAnsiTheme="minorHAnsi" w:cstheme="minorBidi"/>
          <w:b w:val="0"/>
          <w:lang w:val="en-US" w:eastAsia="ja-JP"/>
        </w:rPr>
      </w:pPr>
      <w:r w:rsidRPr="00DC2F31">
        <w:t>Elements of the Framework</w:t>
      </w:r>
      <w:r>
        <w:tab/>
      </w:r>
      <w:r>
        <w:fldChar w:fldCharType="begin"/>
      </w:r>
      <w:r>
        <w:instrText xml:space="preserve"> PAGEREF _Toc285945138 \h </w:instrText>
      </w:r>
      <w:r>
        <w:fldChar w:fldCharType="separate"/>
      </w:r>
      <w:r>
        <w:t>13</w:t>
      </w:r>
      <w:r>
        <w:fldChar w:fldCharType="end"/>
      </w:r>
    </w:p>
    <w:p w14:paraId="414C8060" w14:textId="77777777" w:rsidR="00D33569" w:rsidRDefault="00D33569">
      <w:pPr>
        <w:pStyle w:val="TOC1"/>
        <w:rPr>
          <w:rFonts w:asciiTheme="minorHAnsi" w:eastAsiaTheme="minorEastAsia" w:hAnsiTheme="minorHAnsi" w:cstheme="minorBidi"/>
          <w:b w:val="0"/>
          <w:lang w:val="en-US" w:eastAsia="ja-JP"/>
        </w:rPr>
      </w:pPr>
      <w:r w:rsidRPr="00DC2F31">
        <w:t>III. Prioritization Strategy and Framework</w:t>
      </w:r>
      <w:r>
        <w:tab/>
      </w:r>
      <w:r>
        <w:fldChar w:fldCharType="begin"/>
      </w:r>
      <w:r>
        <w:instrText xml:space="preserve"> PAGEREF _Toc285945139 \h </w:instrText>
      </w:r>
      <w:r>
        <w:fldChar w:fldCharType="separate"/>
      </w:r>
      <w:r>
        <w:t>18</w:t>
      </w:r>
      <w:r>
        <w:fldChar w:fldCharType="end"/>
      </w:r>
    </w:p>
    <w:p w14:paraId="2EE5C1BC" w14:textId="77777777" w:rsidR="00D33569" w:rsidRDefault="00D33569">
      <w:pPr>
        <w:pStyle w:val="TOC2"/>
        <w:rPr>
          <w:rFonts w:asciiTheme="minorHAnsi" w:eastAsiaTheme="minorEastAsia" w:hAnsiTheme="minorHAnsi" w:cstheme="minorBidi"/>
          <w:b w:val="0"/>
          <w:lang w:val="en-US" w:eastAsia="ja-JP"/>
        </w:rPr>
      </w:pPr>
      <w:r w:rsidRPr="00DC2F31">
        <w:t>The Prioritization Framework</w:t>
      </w:r>
      <w:r>
        <w:tab/>
      </w:r>
      <w:r>
        <w:fldChar w:fldCharType="begin"/>
      </w:r>
      <w:r>
        <w:instrText xml:space="preserve"> PAGEREF _Toc285945140 \h </w:instrText>
      </w:r>
      <w:r>
        <w:fldChar w:fldCharType="separate"/>
      </w:r>
      <w:r>
        <w:t>19</w:t>
      </w:r>
      <w:r>
        <w:fldChar w:fldCharType="end"/>
      </w:r>
    </w:p>
    <w:p w14:paraId="3F46217D" w14:textId="77777777" w:rsidR="00D33569" w:rsidRDefault="00D33569">
      <w:pPr>
        <w:pStyle w:val="TOC2"/>
        <w:rPr>
          <w:rFonts w:asciiTheme="minorHAnsi" w:eastAsiaTheme="minorEastAsia" w:hAnsiTheme="minorHAnsi" w:cstheme="minorBidi"/>
          <w:b w:val="0"/>
          <w:lang w:val="en-US" w:eastAsia="ja-JP"/>
        </w:rPr>
      </w:pPr>
      <w:r w:rsidRPr="00DC2F31">
        <w:t>Applying the Framework</w:t>
      </w:r>
      <w:r>
        <w:tab/>
      </w:r>
      <w:r>
        <w:fldChar w:fldCharType="begin"/>
      </w:r>
      <w:r>
        <w:instrText xml:space="preserve"> PAGEREF _Toc285945141 \h </w:instrText>
      </w:r>
      <w:r>
        <w:fldChar w:fldCharType="separate"/>
      </w:r>
      <w:r>
        <w:t>20</w:t>
      </w:r>
      <w:r>
        <w:fldChar w:fldCharType="end"/>
      </w:r>
    </w:p>
    <w:p w14:paraId="007F8A3C" w14:textId="77777777" w:rsidR="00D33569" w:rsidRDefault="00D33569">
      <w:pPr>
        <w:pStyle w:val="TOC2"/>
        <w:rPr>
          <w:rFonts w:asciiTheme="minorHAnsi" w:eastAsiaTheme="minorEastAsia" w:hAnsiTheme="minorHAnsi" w:cstheme="minorBidi"/>
          <w:b w:val="0"/>
          <w:lang w:val="en-US" w:eastAsia="ja-JP"/>
        </w:rPr>
      </w:pPr>
      <w:r>
        <w:t>Examples of Application</w:t>
      </w:r>
      <w:r>
        <w:tab/>
      </w:r>
      <w:r>
        <w:fldChar w:fldCharType="begin"/>
      </w:r>
      <w:r>
        <w:instrText xml:space="preserve"> PAGEREF _Toc285945142 \h </w:instrText>
      </w:r>
      <w:r>
        <w:fldChar w:fldCharType="separate"/>
      </w:r>
      <w:r>
        <w:t>21</w:t>
      </w:r>
      <w:r>
        <w:fldChar w:fldCharType="end"/>
      </w:r>
    </w:p>
    <w:p w14:paraId="37E6E0C3" w14:textId="77777777" w:rsidR="00D33569" w:rsidRDefault="00D33569">
      <w:pPr>
        <w:pStyle w:val="TOC1"/>
        <w:rPr>
          <w:rFonts w:asciiTheme="minorHAnsi" w:eastAsiaTheme="minorEastAsia" w:hAnsiTheme="minorHAnsi" w:cstheme="minorBidi"/>
          <w:b w:val="0"/>
          <w:lang w:val="en-US" w:eastAsia="ja-JP"/>
        </w:rPr>
      </w:pPr>
      <w:r w:rsidRPr="00DC2F31">
        <w:t>IV. Program of Action</w:t>
      </w:r>
      <w:r>
        <w:tab/>
      </w:r>
      <w:r>
        <w:fldChar w:fldCharType="begin"/>
      </w:r>
      <w:r>
        <w:instrText xml:space="preserve"> PAGEREF _Toc285945143 \h </w:instrText>
      </w:r>
      <w:r>
        <w:fldChar w:fldCharType="separate"/>
      </w:r>
      <w:r>
        <w:t>22</w:t>
      </w:r>
      <w:r>
        <w:fldChar w:fldCharType="end"/>
      </w:r>
    </w:p>
    <w:p w14:paraId="2F495ED3" w14:textId="77777777" w:rsidR="00D33569" w:rsidRDefault="00D33569">
      <w:pPr>
        <w:pStyle w:val="TOC2"/>
        <w:rPr>
          <w:rFonts w:asciiTheme="minorHAnsi" w:eastAsiaTheme="minorEastAsia" w:hAnsiTheme="minorHAnsi" w:cstheme="minorBidi"/>
          <w:b w:val="0"/>
          <w:lang w:val="en-US" w:eastAsia="ja-JP"/>
        </w:rPr>
      </w:pPr>
      <w:r w:rsidRPr="00DC2F31">
        <w:t>Critical Success Factor 1: Optimal National Income and Investment</w:t>
      </w:r>
      <w:r>
        <w:tab/>
      </w:r>
      <w:r>
        <w:fldChar w:fldCharType="begin"/>
      </w:r>
      <w:r>
        <w:instrText xml:space="preserve"> PAGEREF _Toc285945144 \h </w:instrText>
      </w:r>
      <w:r>
        <w:fldChar w:fldCharType="separate"/>
      </w:r>
      <w:r>
        <w:t>22</w:t>
      </w:r>
      <w:r>
        <w:fldChar w:fldCharType="end"/>
      </w:r>
    </w:p>
    <w:p w14:paraId="2CC79C9F" w14:textId="77777777" w:rsidR="00D33569" w:rsidRDefault="00D33569">
      <w:pPr>
        <w:pStyle w:val="TOC3"/>
        <w:rPr>
          <w:rFonts w:asciiTheme="minorHAnsi" w:eastAsiaTheme="minorEastAsia" w:hAnsiTheme="minorHAnsi"/>
          <w:szCs w:val="24"/>
          <w:lang w:eastAsia="ja-JP"/>
        </w:rPr>
      </w:pPr>
      <w:r>
        <w:t>Necessary Condition 1.1: Penetrating Export Markets</w:t>
      </w:r>
      <w:r>
        <w:tab/>
      </w:r>
      <w:r>
        <w:fldChar w:fldCharType="begin"/>
      </w:r>
      <w:r>
        <w:instrText xml:space="preserve"> PAGEREF _Toc285945145 \h </w:instrText>
      </w:r>
      <w:r>
        <w:fldChar w:fldCharType="separate"/>
      </w:r>
      <w:r>
        <w:t>23</w:t>
      </w:r>
      <w:r>
        <w:fldChar w:fldCharType="end"/>
      </w:r>
    </w:p>
    <w:p w14:paraId="00D03CAF" w14:textId="77777777" w:rsidR="00D33569" w:rsidRDefault="00D33569">
      <w:pPr>
        <w:pStyle w:val="TOC3"/>
        <w:rPr>
          <w:rFonts w:asciiTheme="minorHAnsi" w:eastAsiaTheme="minorEastAsia" w:hAnsiTheme="minorHAnsi"/>
          <w:szCs w:val="24"/>
          <w:lang w:eastAsia="ja-JP"/>
        </w:rPr>
      </w:pPr>
      <w:r>
        <w:t>Necessary Condition 1.2: Attracting Foreign Investments</w:t>
      </w:r>
      <w:r>
        <w:tab/>
      </w:r>
      <w:r>
        <w:fldChar w:fldCharType="begin"/>
      </w:r>
      <w:r>
        <w:instrText xml:space="preserve"> PAGEREF _Toc285945146 \h </w:instrText>
      </w:r>
      <w:r>
        <w:fldChar w:fldCharType="separate"/>
      </w:r>
      <w:r>
        <w:t>25</w:t>
      </w:r>
      <w:r>
        <w:fldChar w:fldCharType="end"/>
      </w:r>
    </w:p>
    <w:p w14:paraId="4FB4AC89" w14:textId="77777777" w:rsidR="00D33569" w:rsidRDefault="00D33569">
      <w:pPr>
        <w:pStyle w:val="TOC3"/>
        <w:rPr>
          <w:rFonts w:asciiTheme="minorHAnsi" w:eastAsiaTheme="minorEastAsia" w:hAnsiTheme="minorHAnsi"/>
          <w:szCs w:val="24"/>
          <w:lang w:eastAsia="ja-JP"/>
        </w:rPr>
      </w:pPr>
      <w:r>
        <w:t>Necessary Condition: Effective Industrial Policy, Based on Belize’s Strengths</w:t>
      </w:r>
      <w:r>
        <w:tab/>
      </w:r>
      <w:r>
        <w:fldChar w:fldCharType="begin"/>
      </w:r>
      <w:r>
        <w:instrText xml:space="preserve"> PAGEREF _Toc285945147 \h </w:instrText>
      </w:r>
      <w:r>
        <w:fldChar w:fldCharType="separate"/>
      </w:r>
      <w:r>
        <w:t>27</w:t>
      </w:r>
      <w:r>
        <w:fldChar w:fldCharType="end"/>
      </w:r>
    </w:p>
    <w:p w14:paraId="149138DC" w14:textId="77777777" w:rsidR="00FA5079" w:rsidRDefault="00D33569">
      <w:pPr>
        <w:pStyle w:val="TOC3"/>
      </w:pPr>
      <w:r>
        <w:t xml:space="preserve">NC1.3.1. Improved Competitiveness (Including among Small Firms and </w:t>
      </w:r>
    </w:p>
    <w:p w14:paraId="614BEEFE" w14:textId="6638B450" w:rsidR="00D33569" w:rsidRDefault="00FA5079">
      <w:pPr>
        <w:pStyle w:val="TOC3"/>
        <w:rPr>
          <w:rFonts w:asciiTheme="minorHAnsi" w:eastAsiaTheme="minorEastAsia" w:hAnsiTheme="minorHAnsi"/>
          <w:szCs w:val="24"/>
          <w:lang w:eastAsia="ja-JP"/>
        </w:rPr>
      </w:pPr>
      <w:r>
        <w:t xml:space="preserve">   </w:t>
      </w:r>
      <w:r w:rsidR="00D33569">
        <w:t>Traditional Sectors)</w:t>
      </w:r>
      <w:r w:rsidR="00D33569">
        <w:tab/>
      </w:r>
      <w:r w:rsidR="00D33569">
        <w:fldChar w:fldCharType="begin"/>
      </w:r>
      <w:r w:rsidR="00D33569">
        <w:instrText xml:space="preserve"> PAGEREF _Toc285945148 \h </w:instrText>
      </w:r>
      <w:r w:rsidR="00D33569">
        <w:fldChar w:fldCharType="separate"/>
      </w:r>
      <w:r w:rsidR="00D33569">
        <w:t>28</w:t>
      </w:r>
      <w:r w:rsidR="00D33569">
        <w:fldChar w:fldCharType="end"/>
      </w:r>
    </w:p>
    <w:p w14:paraId="286A4026" w14:textId="77777777" w:rsidR="00FA5079" w:rsidRDefault="00D33569">
      <w:pPr>
        <w:pStyle w:val="TOC3"/>
      </w:pPr>
      <w:r>
        <w:t xml:space="preserve">NC1.3.2. Optimal Economic Transition: Supporting New and Emerging </w:t>
      </w:r>
    </w:p>
    <w:p w14:paraId="391C68CE" w14:textId="1B534B98" w:rsidR="00D33569" w:rsidRDefault="00FA5079">
      <w:pPr>
        <w:pStyle w:val="TOC3"/>
        <w:rPr>
          <w:rFonts w:asciiTheme="minorHAnsi" w:eastAsiaTheme="minorEastAsia" w:hAnsiTheme="minorHAnsi"/>
          <w:szCs w:val="24"/>
          <w:lang w:eastAsia="ja-JP"/>
        </w:rPr>
      </w:pPr>
      <w:r>
        <w:t xml:space="preserve">   </w:t>
      </w:r>
      <w:r w:rsidR="00D33569">
        <w:t>Activity with Good Prospects</w:t>
      </w:r>
      <w:r w:rsidR="00D33569">
        <w:tab/>
      </w:r>
      <w:r w:rsidR="00D33569">
        <w:fldChar w:fldCharType="begin"/>
      </w:r>
      <w:r w:rsidR="00D33569">
        <w:instrText xml:space="preserve"> PAGEREF _Toc285945149 \h </w:instrText>
      </w:r>
      <w:r w:rsidR="00D33569">
        <w:fldChar w:fldCharType="separate"/>
      </w:r>
      <w:r w:rsidR="00D33569">
        <w:t>30</w:t>
      </w:r>
      <w:r w:rsidR="00D33569">
        <w:fldChar w:fldCharType="end"/>
      </w:r>
    </w:p>
    <w:p w14:paraId="11ED7B35" w14:textId="77777777" w:rsidR="00D33569" w:rsidRDefault="00D33569">
      <w:pPr>
        <w:pStyle w:val="TOC3"/>
        <w:rPr>
          <w:rFonts w:asciiTheme="minorHAnsi" w:eastAsiaTheme="minorEastAsia" w:hAnsiTheme="minorHAnsi"/>
          <w:szCs w:val="24"/>
          <w:lang w:eastAsia="ja-JP"/>
        </w:rPr>
      </w:pPr>
      <w:r>
        <w:t>NC1.3.3. Improving Access to Development Finance</w:t>
      </w:r>
      <w:r>
        <w:tab/>
      </w:r>
      <w:r>
        <w:fldChar w:fldCharType="begin"/>
      </w:r>
      <w:r>
        <w:instrText xml:space="preserve"> PAGEREF _Toc285945150 \h </w:instrText>
      </w:r>
      <w:r>
        <w:fldChar w:fldCharType="separate"/>
      </w:r>
      <w:r>
        <w:t>31</w:t>
      </w:r>
      <w:r>
        <w:fldChar w:fldCharType="end"/>
      </w:r>
    </w:p>
    <w:p w14:paraId="5E9C67F5" w14:textId="77777777" w:rsidR="00D33569" w:rsidRDefault="00D33569">
      <w:pPr>
        <w:pStyle w:val="TOC3"/>
        <w:rPr>
          <w:rFonts w:asciiTheme="minorHAnsi" w:eastAsiaTheme="minorEastAsia" w:hAnsiTheme="minorHAnsi"/>
          <w:szCs w:val="24"/>
          <w:lang w:eastAsia="ja-JP"/>
        </w:rPr>
      </w:pPr>
      <w:r>
        <w:t>NC1.3.4. Promoting Inclusive Growth (Growth with Equity)</w:t>
      </w:r>
      <w:r>
        <w:tab/>
      </w:r>
      <w:r>
        <w:fldChar w:fldCharType="begin"/>
      </w:r>
      <w:r>
        <w:instrText xml:space="preserve"> PAGEREF _Toc285945151 \h </w:instrText>
      </w:r>
      <w:r>
        <w:fldChar w:fldCharType="separate"/>
      </w:r>
      <w:r>
        <w:t>32</w:t>
      </w:r>
      <w:r>
        <w:fldChar w:fldCharType="end"/>
      </w:r>
    </w:p>
    <w:p w14:paraId="6587C84E" w14:textId="77777777" w:rsidR="00FA5079" w:rsidRDefault="00D33569">
      <w:pPr>
        <w:pStyle w:val="TOC3"/>
      </w:pPr>
      <w:r>
        <w:t xml:space="preserve">NC1.3.5. Encouraging Technological Adaptation and Innovation </w:t>
      </w:r>
    </w:p>
    <w:p w14:paraId="314D1BB0" w14:textId="46EE6C50" w:rsidR="00D33569" w:rsidRDefault="00FA5079">
      <w:pPr>
        <w:pStyle w:val="TOC3"/>
        <w:rPr>
          <w:rFonts w:asciiTheme="minorHAnsi" w:eastAsiaTheme="minorEastAsia" w:hAnsiTheme="minorHAnsi"/>
          <w:szCs w:val="24"/>
          <w:lang w:eastAsia="ja-JP"/>
        </w:rPr>
      </w:pPr>
      <w:r>
        <w:t xml:space="preserve">   </w:t>
      </w:r>
      <w:r w:rsidR="00D33569">
        <w:t>(Including Green Technology)</w:t>
      </w:r>
      <w:r w:rsidR="00D33569">
        <w:tab/>
      </w:r>
      <w:r w:rsidR="00D33569">
        <w:fldChar w:fldCharType="begin"/>
      </w:r>
      <w:r w:rsidR="00D33569">
        <w:instrText xml:space="preserve"> PAGEREF _Toc285945152 \h </w:instrText>
      </w:r>
      <w:r w:rsidR="00D33569">
        <w:fldChar w:fldCharType="separate"/>
      </w:r>
      <w:r w:rsidR="00D33569">
        <w:t>34</w:t>
      </w:r>
      <w:r w:rsidR="00D33569">
        <w:fldChar w:fldCharType="end"/>
      </w:r>
    </w:p>
    <w:p w14:paraId="762C082D" w14:textId="77777777" w:rsidR="00D33569" w:rsidRDefault="00D33569">
      <w:pPr>
        <w:pStyle w:val="TOC3"/>
        <w:rPr>
          <w:rFonts w:asciiTheme="minorHAnsi" w:eastAsiaTheme="minorEastAsia" w:hAnsiTheme="minorHAnsi"/>
          <w:szCs w:val="24"/>
          <w:lang w:eastAsia="ja-JP"/>
        </w:rPr>
      </w:pPr>
      <w:r>
        <w:t>NC1.3.6. Improving the Incentives Regime</w:t>
      </w:r>
      <w:r>
        <w:tab/>
      </w:r>
      <w:r>
        <w:fldChar w:fldCharType="begin"/>
      </w:r>
      <w:r>
        <w:instrText xml:space="preserve"> PAGEREF _Toc285945153 \h </w:instrText>
      </w:r>
      <w:r>
        <w:fldChar w:fldCharType="separate"/>
      </w:r>
      <w:r>
        <w:t>36</w:t>
      </w:r>
      <w:r>
        <w:fldChar w:fldCharType="end"/>
      </w:r>
    </w:p>
    <w:p w14:paraId="12428D01" w14:textId="77777777" w:rsidR="00D33569" w:rsidRDefault="00D33569">
      <w:pPr>
        <w:pStyle w:val="TOC3"/>
        <w:rPr>
          <w:rFonts w:asciiTheme="minorHAnsi" w:eastAsiaTheme="minorEastAsia" w:hAnsiTheme="minorHAnsi"/>
          <w:szCs w:val="24"/>
          <w:lang w:eastAsia="ja-JP"/>
        </w:rPr>
      </w:pPr>
      <w:r>
        <w:t>NC1.3.7. Strategically Prioritize Sectors for Development</w:t>
      </w:r>
      <w:r>
        <w:tab/>
      </w:r>
      <w:r>
        <w:fldChar w:fldCharType="begin"/>
      </w:r>
      <w:r>
        <w:instrText xml:space="preserve"> PAGEREF _Toc285945154 \h </w:instrText>
      </w:r>
      <w:r>
        <w:fldChar w:fldCharType="separate"/>
      </w:r>
      <w:r>
        <w:t>36</w:t>
      </w:r>
      <w:r>
        <w:fldChar w:fldCharType="end"/>
      </w:r>
    </w:p>
    <w:p w14:paraId="1E280D26" w14:textId="77777777" w:rsidR="00D33569" w:rsidRDefault="00D33569">
      <w:pPr>
        <w:pStyle w:val="TOC3"/>
        <w:rPr>
          <w:rFonts w:asciiTheme="minorHAnsi" w:eastAsiaTheme="minorEastAsia" w:hAnsiTheme="minorHAnsi"/>
          <w:szCs w:val="24"/>
          <w:lang w:eastAsia="ja-JP"/>
        </w:rPr>
      </w:pPr>
      <w:r>
        <w:t>Necessary Condition 1.4: More Efficient Markets</w:t>
      </w:r>
      <w:r>
        <w:tab/>
      </w:r>
      <w:r>
        <w:fldChar w:fldCharType="begin"/>
      </w:r>
      <w:r>
        <w:instrText xml:space="preserve"> PAGEREF _Toc285945155 \h </w:instrText>
      </w:r>
      <w:r>
        <w:fldChar w:fldCharType="separate"/>
      </w:r>
      <w:r>
        <w:t>41</w:t>
      </w:r>
      <w:r>
        <w:fldChar w:fldCharType="end"/>
      </w:r>
    </w:p>
    <w:p w14:paraId="43BE039E" w14:textId="77777777" w:rsidR="00FA5079" w:rsidRDefault="00D33569">
      <w:pPr>
        <w:pStyle w:val="TOC3"/>
      </w:pPr>
      <w:r>
        <w:t xml:space="preserve">Necessary Condition 1.5: Adequate Infrastructure (Roads, Ports, Energy, Water, </w:t>
      </w:r>
    </w:p>
    <w:p w14:paraId="018D1D9C" w14:textId="17428D8D" w:rsidR="00D33569" w:rsidRDefault="00FA5079">
      <w:pPr>
        <w:pStyle w:val="TOC3"/>
        <w:rPr>
          <w:rFonts w:asciiTheme="minorHAnsi" w:eastAsiaTheme="minorEastAsia" w:hAnsiTheme="minorHAnsi"/>
          <w:szCs w:val="24"/>
          <w:lang w:eastAsia="ja-JP"/>
        </w:rPr>
      </w:pPr>
      <w:r>
        <w:t xml:space="preserve">   </w:t>
      </w:r>
      <w:r w:rsidR="00D33569">
        <w:t>Telecommunications, and Transport)</w:t>
      </w:r>
      <w:r w:rsidR="00D33569">
        <w:tab/>
      </w:r>
      <w:r w:rsidR="00D33569">
        <w:fldChar w:fldCharType="begin"/>
      </w:r>
      <w:r w:rsidR="00D33569">
        <w:instrText xml:space="preserve"> PAGEREF _Toc285945156 \h </w:instrText>
      </w:r>
      <w:r w:rsidR="00D33569">
        <w:fldChar w:fldCharType="separate"/>
      </w:r>
      <w:r w:rsidR="00D33569">
        <w:t>43</w:t>
      </w:r>
      <w:r w:rsidR="00D33569">
        <w:fldChar w:fldCharType="end"/>
      </w:r>
    </w:p>
    <w:p w14:paraId="6F3D28D2" w14:textId="77777777" w:rsidR="00FA5079" w:rsidRDefault="00D33569">
      <w:pPr>
        <w:pStyle w:val="TOC3"/>
      </w:pPr>
      <w:r>
        <w:t xml:space="preserve">Necessary Condition 1.6: Adequate Skills and Capacity to Support Economic Growth, </w:t>
      </w:r>
    </w:p>
    <w:p w14:paraId="1DB5A2FF" w14:textId="670031D6" w:rsidR="00D33569" w:rsidRDefault="00FA5079">
      <w:pPr>
        <w:pStyle w:val="TOC3"/>
        <w:rPr>
          <w:rFonts w:asciiTheme="minorHAnsi" w:eastAsiaTheme="minorEastAsia" w:hAnsiTheme="minorHAnsi"/>
          <w:szCs w:val="24"/>
          <w:lang w:eastAsia="ja-JP"/>
        </w:rPr>
      </w:pPr>
      <w:r>
        <w:t xml:space="preserve">   </w:t>
      </w:r>
      <w:r w:rsidR="00D33569">
        <w:t>Sustainable Development, and Resilience</w:t>
      </w:r>
      <w:r w:rsidR="00D33569">
        <w:tab/>
      </w:r>
      <w:r w:rsidR="00D33569">
        <w:fldChar w:fldCharType="begin"/>
      </w:r>
      <w:r w:rsidR="00D33569">
        <w:instrText xml:space="preserve"> PAGEREF _Toc285945157 \h </w:instrText>
      </w:r>
      <w:r w:rsidR="00D33569">
        <w:fldChar w:fldCharType="separate"/>
      </w:r>
      <w:r w:rsidR="00D33569">
        <w:t>46</w:t>
      </w:r>
      <w:r w:rsidR="00D33569">
        <w:fldChar w:fldCharType="end"/>
      </w:r>
    </w:p>
    <w:p w14:paraId="5C3AC264" w14:textId="77777777" w:rsidR="00D33569" w:rsidRDefault="00D33569">
      <w:pPr>
        <w:pStyle w:val="TOC3"/>
        <w:rPr>
          <w:rFonts w:asciiTheme="minorHAnsi" w:eastAsiaTheme="minorEastAsia" w:hAnsiTheme="minorHAnsi"/>
          <w:szCs w:val="24"/>
          <w:lang w:eastAsia="ja-JP"/>
        </w:rPr>
      </w:pPr>
      <w:r>
        <w:t>NC1.6.1. Align Education and Training to Labour Market Needs</w:t>
      </w:r>
      <w:r>
        <w:tab/>
      </w:r>
      <w:r>
        <w:fldChar w:fldCharType="begin"/>
      </w:r>
      <w:r>
        <w:instrText xml:space="preserve"> PAGEREF _Toc285945158 \h </w:instrText>
      </w:r>
      <w:r>
        <w:fldChar w:fldCharType="separate"/>
      </w:r>
      <w:r>
        <w:t>49</w:t>
      </w:r>
      <w:r>
        <w:fldChar w:fldCharType="end"/>
      </w:r>
    </w:p>
    <w:p w14:paraId="55404CAF" w14:textId="77777777" w:rsidR="00D33569" w:rsidRDefault="00D33569">
      <w:pPr>
        <w:pStyle w:val="TOC3"/>
        <w:rPr>
          <w:rFonts w:asciiTheme="minorHAnsi" w:eastAsiaTheme="minorEastAsia" w:hAnsiTheme="minorHAnsi"/>
          <w:szCs w:val="24"/>
          <w:lang w:eastAsia="ja-JP"/>
        </w:rPr>
      </w:pPr>
      <w:r>
        <w:t>NC1.6.2. Encourage Entrepreneurship and Business Innovation</w:t>
      </w:r>
      <w:r>
        <w:tab/>
      </w:r>
      <w:r>
        <w:fldChar w:fldCharType="begin"/>
      </w:r>
      <w:r>
        <w:instrText xml:space="preserve"> PAGEREF _Toc285945159 \h </w:instrText>
      </w:r>
      <w:r>
        <w:fldChar w:fldCharType="separate"/>
      </w:r>
      <w:r>
        <w:t>50</w:t>
      </w:r>
      <w:r>
        <w:fldChar w:fldCharType="end"/>
      </w:r>
    </w:p>
    <w:p w14:paraId="1ECAA959" w14:textId="77777777" w:rsidR="00D33569" w:rsidRDefault="00D33569">
      <w:pPr>
        <w:pStyle w:val="TOC2"/>
        <w:rPr>
          <w:rFonts w:asciiTheme="minorHAnsi" w:eastAsiaTheme="minorEastAsia" w:hAnsiTheme="minorHAnsi" w:cstheme="minorBidi"/>
          <w:b w:val="0"/>
          <w:lang w:val="en-US" w:eastAsia="ja-JP"/>
        </w:rPr>
      </w:pPr>
      <w:r w:rsidRPr="00DC2F31">
        <w:t>Critical Success Factor 2: Enhance Social Cohesion and Resilience</w:t>
      </w:r>
      <w:r>
        <w:tab/>
      </w:r>
      <w:r>
        <w:fldChar w:fldCharType="begin"/>
      </w:r>
      <w:r>
        <w:instrText xml:space="preserve"> PAGEREF _Toc285945160 \h </w:instrText>
      </w:r>
      <w:r>
        <w:fldChar w:fldCharType="separate"/>
      </w:r>
      <w:r>
        <w:t>51</w:t>
      </w:r>
      <w:r>
        <w:fldChar w:fldCharType="end"/>
      </w:r>
    </w:p>
    <w:p w14:paraId="5FCF71A7" w14:textId="77777777" w:rsidR="00D33569" w:rsidRDefault="00D33569">
      <w:pPr>
        <w:pStyle w:val="TOC3"/>
        <w:rPr>
          <w:rFonts w:asciiTheme="minorHAnsi" w:eastAsiaTheme="minorEastAsia" w:hAnsiTheme="minorHAnsi"/>
          <w:szCs w:val="24"/>
          <w:lang w:eastAsia="ja-JP"/>
        </w:rPr>
      </w:pPr>
      <w:r>
        <w:t>Necessary Condition 2.1: Adequate Access to Health Care</w:t>
      </w:r>
      <w:r>
        <w:tab/>
      </w:r>
      <w:r>
        <w:fldChar w:fldCharType="begin"/>
      </w:r>
      <w:r>
        <w:instrText xml:space="preserve"> PAGEREF _Toc285945161 \h </w:instrText>
      </w:r>
      <w:r>
        <w:fldChar w:fldCharType="separate"/>
      </w:r>
      <w:r>
        <w:t>51</w:t>
      </w:r>
      <w:r>
        <w:fldChar w:fldCharType="end"/>
      </w:r>
    </w:p>
    <w:p w14:paraId="344807F5" w14:textId="77777777" w:rsidR="00D33569" w:rsidRDefault="00D33569">
      <w:pPr>
        <w:pStyle w:val="TOC3"/>
        <w:rPr>
          <w:rFonts w:asciiTheme="minorHAnsi" w:eastAsiaTheme="minorEastAsia" w:hAnsiTheme="minorHAnsi"/>
          <w:szCs w:val="24"/>
          <w:lang w:eastAsia="ja-JP"/>
        </w:rPr>
      </w:pPr>
      <w:r>
        <w:t>Necessary Condition 2.2: Adequate Access to Education and Lifelong Learning for All</w:t>
      </w:r>
      <w:r>
        <w:tab/>
      </w:r>
      <w:r>
        <w:fldChar w:fldCharType="begin"/>
      </w:r>
      <w:r>
        <w:instrText xml:space="preserve"> PAGEREF _Toc285945162 \h </w:instrText>
      </w:r>
      <w:r>
        <w:fldChar w:fldCharType="separate"/>
      </w:r>
      <w:r>
        <w:t>53</w:t>
      </w:r>
      <w:r>
        <w:fldChar w:fldCharType="end"/>
      </w:r>
    </w:p>
    <w:p w14:paraId="4A66183F" w14:textId="77777777" w:rsidR="00D33569" w:rsidRDefault="00D33569">
      <w:pPr>
        <w:pStyle w:val="TOC3"/>
        <w:rPr>
          <w:rFonts w:asciiTheme="minorHAnsi" w:eastAsiaTheme="minorEastAsia" w:hAnsiTheme="minorHAnsi"/>
          <w:szCs w:val="24"/>
          <w:lang w:eastAsia="ja-JP"/>
        </w:rPr>
      </w:pPr>
      <w:r>
        <w:t>Necessary Condition 2.3: Optimal Social Security/Insurance</w:t>
      </w:r>
      <w:r>
        <w:tab/>
      </w:r>
      <w:r>
        <w:fldChar w:fldCharType="begin"/>
      </w:r>
      <w:r>
        <w:instrText xml:space="preserve"> PAGEREF _Toc285945163 \h </w:instrText>
      </w:r>
      <w:r>
        <w:fldChar w:fldCharType="separate"/>
      </w:r>
      <w:r>
        <w:t>53</w:t>
      </w:r>
      <w:r>
        <w:fldChar w:fldCharType="end"/>
      </w:r>
    </w:p>
    <w:p w14:paraId="49BD0559" w14:textId="77777777" w:rsidR="00D33569" w:rsidRDefault="00D33569">
      <w:pPr>
        <w:pStyle w:val="TOC3"/>
        <w:rPr>
          <w:rFonts w:asciiTheme="minorHAnsi" w:eastAsiaTheme="minorEastAsia" w:hAnsiTheme="minorHAnsi"/>
          <w:szCs w:val="24"/>
          <w:lang w:eastAsia="ja-JP"/>
        </w:rPr>
      </w:pPr>
      <w:r>
        <w:t>Necessary Condition 2.4: Better Social Assistance (Direct Social Protection)</w:t>
      </w:r>
      <w:r>
        <w:tab/>
      </w:r>
      <w:r>
        <w:fldChar w:fldCharType="begin"/>
      </w:r>
      <w:r>
        <w:instrText xml:space="preserve"> PAGEREF _Toc285945164 \h </w:instrText>
      </w:r>
      <w:r>
        <w:fldChar w:fldCharType="separate"/>
      </w:r>
      <w:r>
        <w:t>54</w:t>
      </w:r>
      <w:r>
        <w:fldChar w:fldCharType="end"/>
      </w:r>
    </w:p>
    <w:p w14:paraId="738306B7" w14:textId="77777777" w:rsidR="00D33569" w:rsidRDefault="00D33569">
      <w:pPr>
        <w:pStyle w:val="TOC3"/>
        <w:rPr>
          <w:rFonts w:asciiTheme="minorHAnsi" w:eastAsiaTheme="minorEastAsia" w:hAnsiTheme="minorHAnsi"/>
          <w:szCs w:val="24"/>
          <w:lang w:eastAsia="ja-JP"/>
        </w:rPr>
      </w:pPr>
      <w:r>
        <w:t>Necessary Condition 2.5: Effective Livelihood Programmes</w:t>
      </w:r>
      <w:r>
        <w:tab/>
      </w:r>
      <w:r>
        <w:fldChar w:fldCharType="begin"/>
      </w:r>
      <w:r>
        <w:instrText xml:space="preserve"> PAGEREF _Toc285945165 \h </w:instrText>
      </w:r>
      <w:r>
        <w:fldChar w:fldCharType="separate"/>
      </w:r>
      <w:r>
        <w:t>56</w:t>
      </w:r>
      <w:r>
        <w:fldChar w:fldCharType="end"/>
      </w:r>
    </w:p>
    <w:p w14:paraId="04A57D17" w14:textId="77777777" w:rsidR="00D33569" w:rsidRDefault="00D33569">
      <w:pPr>
        <w:pStyle w:val="TOC3"/>
        <w:rPr>
          <w:rFonts w:asciiTheme="minorHAnsi" w:eastAsiaTheme="minorEastAsia" w:hAnsiTheme="minorHAnsi"/>
          <w:szCs w:val="24"/>
          <w:lang w:eastAsia="ja-JP"/>
        </w:rPr>
      </w:pPr>
      <w:r>
        <w:t>Necessary Condition 2.6: Decent Wages and Work Conditions</w:t>
      </w:r>
      <w:r>
        <w:tab/>
      </w:r>
      <w:r>
        <w:fldChar w:fldCharType="begin"/>
      </w:r>
      <w:r>
        <w:instrText xml:space="preserve"> PAGEREF _Toc285945166 \h </w:instrText>
      </w:r>
      <w:r>
        <w:fldChar w:fldCharType="separate"/>
      </w:r>
      <w:r>
        <w:t>57</w:t>
      </w:r>
      <w:r>
        <w:fldChar w:fldCharType="end"/>
      </w:r>
    </w:p>
    <w:p w14:paraId="5BBC9054" w14:textId="77777777" w:rsidR="00D33569" w:rsidRDefault="00D33569">
      <w:pPr>
        <w:pStyle w:val="TOC3"/>
        <w:rPr>
          <w:rFonts w:asciiTheme="minorHAnsi" w:eastAsiaTheme="minorEastAsia" w:hAnsiTheme="minorHAnsi"/>
          <w:szCs w:val="24"/>
          <w:lang w:eastAsia="ja-JP"/>
        </w:rPr>
      </w:pPr>
      <w:r>
        <w:t>Necessary Condition 2.7: Strong National Identity and Future Vision</w:t>
      </w:r>
      <w:r>
        <w:tab/>
      </w:r>
      <w:r>
        <w:fldChar w:fldCharType="begin"/>
      </w:r>
      <w:r>
        <w:instrText xml:space="preserve"> PAGEREF _Toc285945167 \h </w:instrText>
      </w:r>
      <w:r>
        <w:fldChar w:fldCharType="separate"/>
      </w:r>
      <w:r>
        <w:t>58</w:t>
      </w:r>
      <w:r>
        <w:fldChar w:fldCharType="end"/>
      </w:r>
    </w:p>
    <w:p w14:paraId="6BF9D076" w14:textId="77777777" w:rsidR="00D33569" w:rsidRDefault="00D33569">
      <w:pPr>
        <w:pStyle w:val="TOC3"/>
        <w:rPr>
          <w:rFonts w:asciiTheme="minorHAnsi" w:eastAsiaTheme="minorEastAsia" w:hAnsiTheme="minorHAnsi"/>
          <w:szCs w:val="24"/>
          <w:lang w:eastAsia="ja-JP"/>
        </w:rPr>
      </w:pPr>
      <w:r>
        <w:lastRenderedPageBreak/>
        <w:t>Necessary Condition 2.8: Social Inclusion and Equitable Growth</w:t>
      </w:r>
      <w:r>
        <w:tab/>
      </w:r>
      <w:r>
        <w:fldChar w:fldCharType="begin"/>
      </w:r>
      <w:r>
        <w:instrText xml:space="preserve"> PAGEREF _Toc285945168 \h </w:instrText>
      </w:r>
      <w:r>
        <w:fldChar w:fldCharType="separate"/>
      </w:r>
      <w:r>
        <w:t>59</w:t>
      </w:r>
      <w:r>
        <w:fldChar w:fldCharType="end"/>
      </w:r>
    </w:p>
    <w:p w14:paraId="69BF38EC" w14:textId="77777777" w:rsidR="00D33569" w:rsidRDefault="00D33569">
      <w:pPr>
        <w:pStyle w:val="TOC1"/>
        <w:rPr>
          <w:rFonts w:asciiTheme="minorHAnsi" w:eastAsiaTheme="minorEastAsia" w:hAnsiTheme="minorHAnsi" w:cstheme="minorBidi"/>
          <w:b w:val="0"/>
          <w:lang w:val="en-US" w:eastAsia="ja-JP"/>
        </w:rPr>
      </w:pPr>
      <w:r w:rsidRPr="00DC2F31">
        <w:t>Critical Success Factor 3:</w:t>
      </w:r>
      <w:r>
        <w:tab/>
      </w:r>
      <w:r>
        <w:fldChar w:fldCharType="begin"/>
      </w:r>
      <w:r>
        <w:instrText xml:space="preserve"> PAGEREF _Toc285945169 \h </w:instrText>
      </w:r>
      <w:r>
        <w:fldChar w:fldCharType="separate"/>
      </w:r>
      <w:r>
        <w:t>61</w:t>
      </w:r>
      <w:r>
        <w:fldChar w:fldCharType="end"/>
      </w:r>
    </w:p>
    <w:p w14:paraId="67F7B1E3" w14:textId="77777777" w:rsidR="00D33569" w:rsidRDefault="00D33569">
      <w:pPr>
        <w:pStyle w:val="TOC1"/>
        <w:rPr>
          <w:rFonts w:asciiTheme="minorHAnsi" w:eastAsiaTheme="minorEastAsia" w:hAnsiTheme="minorHAnsi" w:cstheme="minorBidi"/>
          <w:b w:val="0"/>
          <w:lang w:val="en-US" w:eastAsia="ja-JP"/>
        </w:rPr>
      </w:pPr>
      <w:r w:rsidRPr="00DC2F31">
        <w:t>Sustained or Improved Health of Natural, Environmental,</w:t>
      </w:r>
      <w:r>
        <w:tab/>
      </w:r>
      <w:r>
        <w:fldChar w:fldCharType="begin"/>
      </w:r>
      <w:r>
        <w:instrText xml:space="preserve"> PAGEREF _Toc285945170 \h </w:instrText>
      </w:r>
      <w:r>
        <w:fldChar w:fldCharType="separate"/>
      </w:r>
      <w:r>
        <w:t>61</w:t>
      </w:r>
      <w:r>
        <w:fldChar w:fldCharType="end"/>
      </w:r>
    </w:p>
    <w:p w14:paraId="247050D8" w14:textId="77777777" w:rsidR="00D33569" w:rsidRDefault="00D33569">
      <w:pPr>
        <w:pStyle w:val="TOC1"/>
        <w:rPr>
          <w:rFonts w:asciiTheme="minorHAnsi" w:eastAsiaTheme="minorEastAsia" w:hAnsiTheme="minorHAnsi" w:cstheme="minorBidi"/>
          <w:b w:val="0"/>
          <w:lang w:val="en-US" w:eastAsia="ja-JP"/>
        </w:rPr>
      </w:pPr>
      <w:r w:rsidRPr="00DC2F31">
        <w:t>Historical and Cultural Assets</w:t>
      </w:r>
      <w:r>
        <w:tab/>
      </w:r>
      <w:r>
        <w:fldChar w:fldCharType="begin"/>
      </w:r>
      <w:r>
        <w:instrText xml:space="preserve"> PAGEREF _Toc285945171 \h </w:instrText>
      </w:r>
      <w:r>
        <w:fldChar w:fldCharType="separate"/>
      </w:r>
      <w:r>
        <w:t>61</w:t>
      </w:r>
      <w:r>
        <w:fldChar w:fldCharType="end"/>
      </w:r>
    </w:p>
    <w:p w14:paraId="03DA4038" w14:textId="77777777" w:rsidR="00D33569" w:rsidRDefault="00D33569">
      <w:pPr>
        <w:pStyle w:val="TOC3"/>
        <w:rPr>
          <w:rFonts w:asciiTheme="minorHAnsi" w:eastAsiaTheme="minorEastAsia" w:hAnsiTheme="minorHAnsi"/>
          <w:szCs w:val="24"/>
          <w:lang w:eastAsia="ja-JP"/>
        </w:rPr>
      </w:pPr>
      <w:r>
        <w:t>Necessary Condition 3.1:  Sustainable Environmental Management</w:t>
      </w:r>
      <w:r>
        <w:tab/>
      </w:r>
      <w:r>
        <w:fldChar w:fldCharType="begin"/>
      </w:r>
      <w:r>
        <w:instrText xml:space="preserve"> PAGEREF _Toc285945172 \h </w:instrText>
      </w:r>
      <w:r>
        <w:fldChar w:fldCharType="separate"/>
      </w:r>
      <w:r>
        <w:t>61</w:t>
      </w:r>
      <w:r>
        <w:fldChar w:fldCharType="end"/>
      </w:r>
    </w:p>
    <w:p w14:paraId="66DE5E56" w14:textId="77777777" w:rsidR="00D33569" w:rsidRDefault="00D33569">
      <w:pPr>
        <w:pStyle w:val="TOC3"/>
        <w:rPr>
          <w:rFonts w:asciiTheme="minorHAnsi" w:eastAsiaTheme="minorEastAsia" w:hAnsiTheme="minorHAnsi"/>
          <w:szCs w:val="24"/>
          <w:lang w:eastAsia="ja-JP"/>
        </w:rPr>
      </w:pPr>
      <w:r>
        <w:t>NC3.1.1.  Ecosystems Management</w:t>
      </w:r>
      <w:r>
        <w:tab/>
      </w:r>
      <w:r>
        <w:fldChar w:fldCharType="begin"/>
      </w:r>
      <w:r>
        <w:instrText xml:space="preserve"> PAGEREF _Toc285945173 \h </w:instrText>
      </w:r>
      <w:r>
        <w:fldChar w:fldCharType="separate"/>
      </w:r>
      <w:r>
        <w:t>62</w:t>
      </w:r>
      <w:r>
        <w:fldChar w:fldCharType="end"/>
      </w:r>
    </w:p>
    <w:p w14:paraId="7BD5F9B5" w14:textId="77777777" w:rsidR="00D33569" w:rsidRDefault="00D33569">
      <w:pPr>
        <w:pStyle w:val="TOC3"/>
        <w:rPr>
          <w:rFonts w:asciiTheme="minorHAnsi" w:eastAsiaTheme="minorEastAsia" w:hAnsiTheme="minorHAnsi"/>
          <w:szCs w:val="24"/>
          <w:lang w:eastAsia="ja-JP"/>
        </w:rPr>
      </w:pPr>
      <w:r>
        <w:t>NC3.1.2. Water Resource Management</w:t>
      </w:r>
      <w:r>
        <w:tab/>
      </w:r>
      <w:r>
        <w:fldChar w:fldCharType="begin"/>
      </w:r>
      <w:r>
        <w:instrText xml:space="preserve"> PAGEREF _Toc285945174 \h </w:instrText>
      </w:r>
      <w:r>
        <w:fldChar w:fldCharType="separate"/>
      </w:r>
      <w:r>
        <w:t>63</w:t>
      </w:r>
      <w:r>
        <w:fldChar w:fldCharType="end"/>
      </w:r>
    </w:p>
    <w:p w14:paraId="5AD9873E" w14:textId="77777777" w:rsidR="00D33569" w:rsidRDefault="00D33569">
      <w:pPr>
        <w:pStyle w:val="TOC3"/>
        <w:rPr>
          <w:rFonts w:asciiTheme="minorHAnsi" w:eastAsiaTheme="minorEastAsia" w:hAnsiTheme="minorHAnsi"/>
          <w:szCs w:val="24"/>
          <w:lang w:eastAsia="ja-JP"/>
        </w:rPr>
      </w:pPr>
      <w:r>
        <w:t>NC3.1.3. Disaster Risk Management and Climate Change Resilience</w:t>
      </w:r>
      <w:r>
        <w:tab/>
      </w:r>
      <w:r>
        <w:fldChar w:fldCharType="begin"/>
      </w:r>
      <w:r>
        <w:instrText xml:space="preserve"> PAGEREF _Toc285945175 \h </w:instrText>
      </w:r>
      <w:r>
        <w:fldChar w:fldCharType="separate"/>
      </w:r>
      <w:r>
        <w:t>64</w:t>
      </w:r>
      <w:r>
        <w:fldChar w:fldCharType="end"/>
      </w:r>
    </w:p>
    <w:p w14:paraId="66264457" w14:textId="77777777" w:rsidR="00D33569" w:rsidRDefault="00D33569">
      <w:pPr>
        <w:pStyle w:val="TOC3"/>
        <w:rPr>
          <w:rFonts w:asciiTheme="minorHAnsi" w:eastAsiaTheme="minorEastAsia" w:hAnsiTheme="minorHAnsi"/>
          <w:szCs w:val="24"/>
          <w:lang w:eastAsia="ja-JP"/>
        </w:rPr>
      </w:pPr>
      <w:r>
        <w:t>NC3.1.4. Management of Historical and Cultural Sites</w:t>
      </w:r>
      <w:r>
        <w:tab/>
      </w:r>
      <w:r>
        <w:fldChar w:fldCharType="begin"/>
      </w:r>
      <w:r>
        <w:instrText xml:space="preserve"> PAGEREF _Toc285945176 \h </w:instrText>
      </w:r>
      <w:r>
        <w:fldChar w:fldCharType="separate"/>
      </w:r>
      <w:r>
        <w:t>66</w:t>
      </w:r>
      <w:r>
        <w:fldChar w:fldCharType="end"/>
      </w:r>
    </w:p>
    <w:p w14:paraId="6518B03E" w14:textId="77777777" w:rsidR="00D33569" w:rsidRDefault="00D33569">
      <w:pPr>
        <w:pStyle w:val="TOC3"/>
        <w:rPr>
          <w:rFonts w:asciiTheme="minorHAnsi" w:eastAsiaTheme="minorEastAsia" w:hAnsiTheme="minorHAnsi"/>
          <w:szCs w:val="24"/>
          <w:lang w:eastAsia="ja-JP"/>
        </w:rPr>
      </w:pPr>
      <w:r>
        <w:t>NC3.1.5. Marine and Aquatic Resources</w:t>
      </w:r>
      <w:r>
        <w:tab/>
      </w:r>
      <w:r>
        <w:fldChar w:fldCharType="begin"/>
      </w:r>
      <w:r>
        <w:instrText xml:space="preserve"> PAGEREF _Toc285945177 \h </w:instrText>
      </w:r>
      <w:r>
        <w:fldChar w:fldCharType="separate"/>
      </w:r>
      <w:r>
        <w:t>66</w:t>
      </w:r>
      <w:r>
        <w:fldChar w:fldCharType="end"/>
      </w:r>
    </w:p>
    <w:p w14:paraId="7F2E3747" w14:textId="77777777" w:rsidR="00D33569" w:rsidRDefault="00D33569">
      <w:pPr>
        <w:pStyle w:val="TOC3"/>
        <w:rPr>
          <w:rFonts w:asciiTheme="minorHAnsi" w:eastAsiaTheme="minorEastAsia" w:hAnsiTheme="minorHAnsi"/>
          <w:szCs w:val="24"/>
          <w:lang w:eastAsia="ja-JP"/>
        </w:rPr>
      </w:pPr>
      <w:r>
        <w:t>Necessary Condition 3.2: Urban and Rural Planning</w:t>
      </w:r>
      <w:r>
        <w:tab/>
      </w:r>
      <w:r>
        <w:fldChar w:fldCharType="begin"/>
      </w:r>
      <w:r>
        <w:instrText xml:space="preserve"> PAGEREF _Toc285945178 \h </w:instrText>
      </w:r>
      <w:r>
        <w:fldChar w:fldCharType="separate"/>
      </w:r>
      <w:r>
        <w:t>67</w:t>
      </w:r>
      <w:r>
        <w:fldChar w:fldCharType="end"/>
      </w:r>
    </w:p>
    <w:p w14:paraId="2B0B8931" w14:textId="77777777" w:rsidR="00D33569" w:rsidRDefault="00D33569">
      <w:pPr>
        <w:pStyle w:val="TOC3"/>
        <w:rPr>
          <w:rFonts w:asciiTheme="minorHAnsi" w:eastAsiaTheme="minorEastAsia" w:hAnsiTheme="minorHAnsi"/>
          <w:szCs w:val="24"/>
          <w:lang w:eastAsia="ja-JP"/>
        </w:rPr>
      </w:pPr>
      <w:r>
        <w:t>Necessary Condition 3.3: Waste Management and Pollution Control</w:t>
      </w:r>
      <w:r>
        <w:tab/>
      </w:r>
      <w:r>
        <w:fldChar w:fldCharType="begin"/>
      </w:r>
      <w:r>
        <w:instrText xml:space="preserve"> PAGEREF _Toc285945179 \h </w:instrText>
      </w:r>
      <w:r>
        <w:fldChar w:fldCharType="separate"/>
      </w:r>
      <w:r>
        <w:t>68</w:t>
      </w:r>
      <w:r>
        <w:fldChar w:fldCharType="end"/>
      </w:r>
    </w:p>
    <w:p w14:paraId="749AF3F1" w14:textId="77777777" w:rsidR="00D33569" w:rsidRDefault="00D33569">
      <w:pPr>
        <w:pStyle w:val="TOC2"/>
        <w:rPr>
          <w:rFonts w:asciiTheme="minorHAnsi" w:eastAsiaTheme="minorEastAsia" w:hAnsiTheme="minorHAnsi" w:cstheme="minorBidi"/>
          <w:b w:val="0"/>
          <w:lang w:val="en-US" w:eastAsia="ja-JP"/>
        </w:rPr>
      </w:pPr>
      <w:r w:rsidRPr="00DC2F31">
        <w:t>Critical Success Factor 4: Enhance Governance and Citizen Security</w:t>
      </w:r>
      <w:r>
        <w:tab/>
      </w:r>
      <w:r>
        <w:fldChar w:fldCharType="begin"/>
      </w:r>
      <w:r>
        <w:instrText xml:space="preserve"> PAGEREF _Toc285945180 \h </w:instrText>
      </w:r>
      <w:r>
        <w:fldChar w:fldCharType="separate"/>
      </w:r>
      <w:r>
        <w:t>70</w:t>
      </w:r>
      <w:r>
        <w:fldChar w:fldCharType="end"/>
      </w:r>
    </w:p>
    <w:p w14:paraId="778D47E7" w14:textId="77777777" w:rsidR="00D33569" w:rsidRDefault="00D33569">
      <w:pPr>
        <w:pStyle w:val="TOC3"/>
        <w:rPr>
          <w:rFonts w:asciiTheme="minorHAnsi" w:eastAsiaTheme="minorEastAsia" w:hAnsiTheme="minorHAnsi"/>
          <w:szCs w:val="24"/>
          <w:lang w:eastAsia="ja-JP"/>
        </w:rPr>
      </w:pPr>
      <w:r>
        <w:t>Necessary Condition 4.1: Better Technical and Political Governance Systems</w:t>
      </w:r>
      <w:r>
        <w:tab/>
      </w:r>
      <w:r>
        <w:fldChar w:fldCharType="begin"/>
      </w:r>
      <w:r>
        <w:instrText xml:space="preserve"> PAGEREF _Toc285945181 \h </w:instrText>
      </w:r>
      <w:r>
        <w:fldChar w:fldCharType="separate"/>
      </w:r>
      <w:r>
        <w:t>71</w:t>
      </w:r>
      <w:r>
        <w:fldChar w:fldCharType="end"/>
      </w:r>
    </w:p>
    <w:p w14:paraId="020C63BB" w14:textId="77777777" w:rsidR="00D33569" w:rsidRDefault="00D33569">
      <w:pPr>
        <w:pStyle w:val="TOC3"/>
        <w:rPr>
          <w:rFonts w:asciiTheme="minorHAnsi" w:eastAsiaTheme="minorEastAsia" w:hAnsiTheme="minorHAnsi"/>
          <w:szCs w:val="24"/>
          <w:lang w:eastAsia="ja-JP"/>
        </w:rPr>
      </w:pPr>
      <w:r>
        <w:t>Necessary Condition 4.2: Amelioration of Social Issues that Fuel Crime</w:t>
      </w:r>
      <w:r>
        <w:tab/>
      </w:r>
      <w:r>
        <w:fldChar w:fldCharType="begin"/>
      </w:r>
      <w:r>
        <w:instrText xml:space="preserve"> PAGEREF _Toc285945182 \h </w:instrText>
      </w:r>
      <w:r>
        <w:fldChar w:fldCharType="separate"/>
      </w:r>
      <w:r>
        <w:t>72</w:t>
      </w:r>
      <w:r>
        <w:fldChar w:fldCharType="end"/>
      </w:r>
    </w:p>
    <w:p w14:paraId="305AA552" w14:textId="77777777" w:rsidR="00D33569" w:rsidRDefault="00D33569">
      <w:pPr>
        <w:pStyle w:val="TOC3"/>
        <w:rPr>
          <w:rFonts w:asciiTheme="minorHAnsi" w:eastAsiaTheme="minorEastAsia" w:hAnsiTheme="minorHAnsi"/>
          <w:szCs w:val="24"/>
          <w:lang w:eastAsia="ja-JP"/>
        </w:rPr>
      </w:pPr>
      <w:r>
        <w:t>Necessary Condition 4.3: Effective Policing</w:t>
      </w:r>
      <w:r>
        <w:tab/>
      </w:r>
      <w:r>
        <w:fldChar w:fldCharType="begin"/>
      </w:r>
      <w:r>
        <w:instrText xml:space="preserve"> PAGEREF _Toc285945183 \h </w:instrText>
      </w:r>
      <w:r>
        <w:fldChar w:fldCharType="separate"/>
      </w:r>
      <w:r>
        <w:t>73</w:t>
      </w:r>
      <w:r>
        <w:fldChar w:fldCharType="end"/>
      </w:r>
    </w:p>
    <w:p w14:paraId="208510F6" w14:textId="77777777" w:rsidR="00D33569" w:rsidRDefault="00D33569">
      <w:pPr>
        <w:pStyle w:val="TOC3"/>
        <w:rPr>
          <w:rFonts w:asciiTheme="minorHAnsi" w:eastAsiaTheme="minorEastAsia" w:hAnsiTheme="minorHAnsi"/>
          <w:szCs w:val="24"/>
          <w:lang w:eastAsia="ja-JP"/>
        </w:rPr>
      </w:pPr>
      <w:r>
        <w:t>Necessary Condition 4.4: Better Administration of Justice</w:t>
      </w:r>
      <w:r>
        <w:tab/>
      </w:r>
      <w:r>
        <w:fldChar w:fldCharType="begin"/>
      </w:r>
      <w:r>
        <w:instrText xml:space="preserve"> PAGEREF _Toc285945184 \h </w:instrText>
      </w:r>
      <w:r>
        <w:fldChar w:fldCharType="separate"/>
      </w:r>
      <w:r>
        <w:t>74</w:t>
      </w:r>
      <w:r>
        <w:fldChar w:fldCharType="end"/>
      </w:r>
    </w:p>
    <w:p w14:paraId="2BE87380" w14:textId="77777777" w:rsidR="00D33569" w:rsidRDefault="00D33569">
      <w:pPr>
        <w:pStyle w:val="TOC3"/>
        <w:rPr>
          <w:rFonts w:asciiTheme="minorHAnsi" w:eastAsiaTheme="minorEastAsia" w:hAnsiTheme="minorHAnsi"/>
          <w:szCs w:val="24"/>
          <w:lang w:eastAsia="ja-JP"/>
        </w:rPr>
      </w:pPr>
      <w:r>
        <w:t>Necessary Condition 4.5: Maintaining the Integrity of National Borders</w:t>
      </w:r>
      <w:r>
        <w:tab/>
      </w:r>
      <w:r>
        <w:fldChar w:fldCharType="begin"/>
      </w:r>
      <w:r>
        <w:instrText xml:space="preserve"> PAGEREF _Toc285945185 \h </w:instrText>
      </w:r>
      <w:r>
        <w:fldChar w:fldCharType="separate"/>
      </w:r>
      <w:r>
        <w:t>75</w:t>
      </w:r>
      <w:r>
        <w:fldChar w:fldCharType="end"/>
      </w:r>
    </w:p>
    <w:p w14:paraId="0FA3CFF1" w14:textId="77777777" w:rsidR="00D33569" w:rsidRDefault="00D33569">
      <w:pPr>
        <w:pStyle w:val="TOC1"/>
        <w:rPr>
          <w:rFonts w:asciiTheme="minorHAnsi" w:eastAsiaTheme="minorEastAsia" w:hAnsiTheme="minorHAnsi" w:cstheme="minorBidi"/>
          <w:b w:val="0"/>
          <w:lang w:val="en-US" w:eastAsia="ja-JP"/>
        </w:rPr>
      </w:pPr>
      <w:r w:rsidRPr="00DC2F31">
        <w:t>V. Implementation Plan and Institutional Arrangements</w:t>
      </w:r>
      <w:r>
        <w:tab/>
      </w:r>
      <w:r>
        <w:fldChar w:fldCharType="begin"/>
      </w:r>
      <w:r>
        <w:instrText xml:space="preserve"> PAGEREF _Toc285945186 \h </w:instrText>
      </w:r>
      <w:r>
        <w:fldChar w:fldCharType="separate"/>
      </w:r>
      <w:r>
        <w:t>77</w:t>
      </w:r>
      <w:r>
        <w:fldChar w:fldCharType="end"/>
      </w:r>
    </w:p>
    <w:p w14:paraId="1A6D0D3F" w14:textId="77777777" w:rsidR="00D33569" w:rsidRDefault="00D33569">
      <w:pPr>
        <w:pStyle w:val="TOC2"/>
        <w:rPr>
          <w:rFonts w:asciiTheme="minorHAnsi" w:eastAsiaTheme="minorEastAsia" w:hAnsiTheme="minorHAnsi" w:cstheme="minorBidi"/>
          <w:b w:val="0"/>
          <w:lang w:val="en-US" w:eastAsia="ja-JP"/>
        </w:rPr>
      </w:pPr>
      <w:r w:rsidRPr="00DC2F31">
        <w:t>General Guidance on Implementation of the GSDS</w:t>
      </w:r>
      <w:r>
        <w:tab/>
      </w:r>
      <w:r>
        <w:fldChar w:fldCharType="begin"/>
      </w:r>
      <w:r>
        <w:instrText xml:space="preserve"> PAGEREF _Toc285945187 \h </w:instrText>
      </w:r>
      <w:r>
        <w:fldChar w:fldCharType="separate"/>
      </w:r>
      <w:r>
        <w:t>77</w:t>
      </w:r>
      <w:r>
        <w:fldChar w:fldCharType="end"/>
      </w:r>
    </w:p>
    <w:p w14:paraId="64A1E24E" w14:textId="77777777" w:rsidR="00D33569" w:rsidRDefault="00D33569">
      <w:pPr>
        <w:pStyle w:val="TOC2"/>
        <w:rPr>
          <w:rFonts w:asciiTheme="minorHAnsi" w:eastAsiaTheme="minorEastAsia" w:hAnsiTheme="minorHAnsi" w:cstheme="minorBidi"/>
          <w:b w:val="0"/>
          <w:lang w:val="en-US" w:eastAsia="ja-JP"/>
        </w:rPr>
      </w:pPr>
      <w:r w:rsidRPr="00DC2F31">
        <w:t>Overview of Institutional Arrangements for the Implementation of the GSDS</w:t>
      </w:r>
      <w:r>
        <w:tab/>
      </w:r>
      <w:r>
        <w:fldChar w:fldCharType="begin"/>
      </w:r>
      <w:r>
        <w:instrText xml:space="preserve"> PAGEREF _Toc285945188 \h </w:instrText>
      </w:r>
      <w:r>
        <w:fldChar w:fldCharType="separate"/>
      </w:r>
      <w:r>
        <w:t>78</w:t>
      </w:r>
      <w:r>
        <w:fldChar w:fldCharType="end"/>
      </w:r>
    </w:p>
    <w:p w14:paraId="3173C1EC" w14:textId="77777777" w:rsidR="00D33569" w:rsidRDefault="00D33569">
      <w:pPr>
        <w:pStyle w:val="TOC3"/>
        <w:rPr>
          <w:rFonts w:asciiTheme="minorHAnsi" w:eastAsiaTheme="minorEastAsia" w:hAnsiTheme="minorHAnsi"/>
          <w:szCs w:val="24"/>
          <w:lang w:eastAsia="ja-JP"/>
        </w:rPr>
      </w:pPr>
      <w:r>
        <w:t>Technical Committees</w:t>
      </w:r>
      <w:r>
        <w:tab/>
      </w:r>
      <w:r>
        <w:fldChar w:fldCharType="begin"/>
      </w:r>
      <w:r>
        <w:instrText xml:space="preserve"> PAGEREF _Toc285945189 \h </w:instrText>
      </w:r>
      <w:r>
        <w:fldChar w:fldCharType="separate"/>
      </w:r>
      <w:r>
        <w:t>80</w:t>
      </w:r>
      <w:r>
        <w:fldChar w:fldCharType="end"/>
      </w:r>
    </w:p>
    <w:p w14:paraId="40E350AD" w14:textId="77777777" w:rsidR="00D33569" w:rsidRDefault="00D33569">
      <w:pPr>
        <w:pStyle w:val="TOC3"/>
        <w:rPr>
          <w:rFonts w:asciiTheme="minorHAnsi" w:eastAsiaTheme="minorEastAsia" w:hAnsiTheme="minorHAnsi"/>
          <w:szCs w:val="24"/>
          <w:lang w:eastAsia="ja-JP"/>
        </w:rPr>
      </w:pPr>
      <w:r>
        <w:t>Advisory Bodies</w:t>
      </w:r>
      <w:r>
        <w:tab/>
      </w:r>
      <w:r>
        <w:fldChar w:fldCharType="begin"/>
      </w:r>
      <w:r>
        <w:instrText xml:space="preserve"> PAGEREF _Toc285945190 \h </w:instrText>
      </w:r>
      <w:r>
        <w:fldChar w:fldCharType="separate"/>
      </w:r>
      <w:r>
        <w:t>82</w:t>
      </w:r>
      <w:r>
        <w:fldChar w:fldCharType="end"/>
      </w:r>
    </w:p>
    <w:p w14:paraId="6B9AE3CC" w14:textId="77777777" w:rsidR="00D33569" w:rsidRDefault="00D33569">
      <w:pPr>
        <w:pStyle w:val="TOC3"/>
        <w:rPr>
          <w:rFonts w:asciiTheme="minorHAnsi" w:eastAsiaTheme="minorEastAsia" w:hAnsiTheme="minorHAnsi"/>
          <w:szCs w:val="24"/>
          <w:lang w:eastAsia="ja-JP"/>
        </w:rPr>
      </w:pPr>
      <w:r>
        <w:t>Public Communication of the GSDS</w:t>
      </w:r>
      <w:r>
        <w:tab/>
      </w:r>
      <w:r>
        <w:fldChar w:fldCharType="begin"/>
      </w:r>
      <w:r>
        <w:instrText xml:space="preserve"> PAGEREF _Toc285945191 \h </w:instrText>
      </w:r>
      <w:r>
        <w:fldChar w:fldCharType="separate"/>
      </w:r>
      <w:r>
        <w:t>83</w:t>
      </w:r>
      <w:r>
        <w:fldChar w:fldCharType="end"/>
      </w:r>
    </w:p>
    <w:p w14:paraId="3021F8FB" w14:textId="77777777" w:rsidR="00D33569" w:rsidRDefault="00D33569">
      <w:pPr>
        <w:pStyle w:val="TOC1"/>
        <w:rPr>
          <w:rFonts w:asciiTheme="minorHAnsi" w:eastAsiaTheme="minorEastAsia" w:hAnsiTheme="minorHAnsi" w:cstheme="minorBidi"/>
          <w:b w:val="0"/>
          <w:lang w:val="en-US" w:eastAsia="ja-JP"/>
        </w:rPr>
      </w:pPr>
      <w:r w:rsidRPr="00DC2F31">
        <w:t>VI. Resource Mobilization and Allocation</w:t>
      </w:r>
      <w:r>
        <w:tab/>
      </w:r>
      <w:r>
        <w:fldChar w:fldCharType="begin"/>
      </w:r>
      <w:r>
        <w:instrText xml:space="preserve"> PAGEREF _Toc285945192 \h </w:instrText>
      </w:r>
      <w:r>
        <w:fldChar w:fldCharType="separate"/>
      </w:r>
      <w:r>
        <w:t>85</w:t>
      </w:r>
      <w:r>
        <w:fldChar w:fldCharType="end"/>
      </w:r>
    </w:p>
    <w:p w14:paraId="22597001" w14:textId="77777777" w:rsidR="00D33569" w:rsidRDefault="00D33569">
      <w:pPr>
        <w:pStyle w:val="TOC2"/>
        <w:rPr>
          <w:rFonts w:asciiTheme="minorHAnsi" w:eastAsiaTheme="minorEastAsia" w:hAnsiTheme="minorHAnsi" w:cstheme="minorBidi"/>
          <w:b w:val="0"/>
          <w:lang w:val="en-US" w:eastAsia="ja-JP"/>
        </w:rPr>
      </w:pPr>
      <w:r w:rsidRPr="00DC2F31">
        <w:t>The Resource Envelope for Implementation: Baseline Scenario</w:t>
      </w:r>
      <w:r>
        <w:tab/>
      </w:r>
      <w:r>
        <w:fldChar w:fldCharType="begin"/>
      </w:r>
      <w:r>
        <w:instrText xml:space="preserve"> PAGEREF _Toc285945193 \h </w:instrText>
      </w:r>
      <w:r>
        <w:fldChar w:fldCharType="separate"/>
      </w:r>
      <w:r>
        <w:t>85</w:t>
      </w:r>
      <w:r>
        <w:fldChar w:fldCharType="end"/>
      </w:r>
    </w:p>
    <w:p w14:paraId="5C2AA064" w14:textId="77777777" w:rsidR="00D33569" w:rsidRDefault="00D33569">
      <w:pPr>
        <w:pStyle w:val="TOC2"/>
        <w:rPr>
          <w:rFonts w:asciiTheme="minorHAnsi" w:eastAsiaTheme="minorEastAsia" w:hAnsiTheme="minorHAnsi" w:cstheme="minorBidi"/>
          <w:b w:val="0"/>
          <w:lang w:val="en-US" w:eastAsia="ja-JP"/>
        </w:rPr>
      </w:pPr>
      <w:r w:rsidRPr="00DC2F31">
        <w:t>The Active Scenario</w:t>
      </w:r>
      <w:r>
        <w:tab/>
      </w:r>
      <w:r>
        <w:fldChar w:fldCharType="begin"/>
      </w:r>
      <w:r>
        <w:instrText xml:space="preserve"> PAGEREF _Toc285945194 \h </w:instrText>
      </w:r>
      <w:r>
        <w:fldChar w:fldCharType="separate"/>
      </w:r>
      <w:r>
        <w:t>85</w:t>
      </w:r>
      <w:r>
        <w:fldChar w:fldCharType="end"/>
      </w:r>
    </w:p>
    <w:p w14:paraId="6A5807D9" w14:textId="77777777" w:rsidR="00D33569" w:rsidRDefault="00D33569">
      <w:pPr>
        <w:pStyle w:val="TOC2"/>
        <w:rPr>
          <w:rFonts w:asciiTheme="minorHAnsi" w:eastAsiaTheme="minorEastAsia" w:hAnsiTheme="minorHAnsi" w:cstheme="minorBidi"/>
          <w:b w:val="0"/>
          <w:lang w:val="en-US" w:eastAsia="ja-JP"/>
        </w:rPr>
      </w:pPr>
      <w:r w:rsidRPr="00DC2F31">
        <w:t>Allocation of Resources</w:t>
      </w:r>
      <w:r>
        <w:tab/>
      </w:r>
      <w:r>
        <w:fldChar w:fldCharType="begin"/>
      </w:r>
      <w:r>
        <w:instrText xml:space="preserve"> PAGEREF _Toc285945195 \h </w:instrText>
      </w:r>
      <w:r>
        <w:fldChar w:fldCharType="separate"/>
      </w:r>
      <w:r>
        <w:t>86</w:t>
      </w:r>
      <w:r>
        <w:fldChar w:fldCharType="end"/>
      </w:r>
    </w:p>
    <w:p w14:paraId="4E3202C6" w14:textId="77777777" w:rsidR="00D33569" w:rsidRDefault="00D33569">
      <w:pPr>
        <w:pStyle w:val="TOC2"/>
        <w:rPr>
          <w:rFonts w:asciiTheme="minorHAnsi" w:eastAsiaTheme="minorEastAsia" w:hAnsiTheme="minorHAnsi" w:cstheme="minorBidi"/>
          <w:b w:val="0"/>
          <w:lang w:val="en-US" w:eastAsia="ja-JP"/>
        </w:rPr>
      </w:pPr>
      <w:r w:rsidRPr="00DC2F31">
        <w:t>Resource Mobilization Strategy</w:t>
      </w:r>
      <w:r>
        <w:tab/>
      </w:r>
      <w:r>
        <w:fldChar w:fldCharType="begin"/>
      </w:r>
      <w:r>
        <w:instrText xml:space="preserve"> PAGEREF _Toc285945196 \h </w:instrText>
      </w:r>
      <w:r>
        <w:fldChar w:fldCharType="separate"/>
      </w:r>
      <w:r>
        <w:t>87</w:t>
      </w:r>
      <w:r>
        <w:fldChar w:fldCharType="end"/>
      </w:r>
    </w:p>
    <w:p w14:paraId="6FA131D4" w14:textId="77777777" w:rsidR="00D33569" w:rsidRDefault="00D33569">
      <w:pPr>
        <w:pStyle w:val="TOC3"/>
        <w:rPr>
          <w:rFonts w:asciiTheme="minorHAnsi" w:eastAsiaTheme="minorEastAsia" w:hAnsiTheme="minorHAnsi"/>
          <w:szCs w:val="24"/>
          <w:lang w:eastAsia="ja-JP"/>
        </w:rPr>
      </w:pPr>
      <w:r>
        <w:t>Strategy 1: Expenditure Management</w:t>
      </w:r>
      <w:r>
        <w:tab/>
      </w:r>
      <w:r>
        <w:fldChar w:fldCharType="begin"/>
      </w:r>
      <w:r>
        <w:instrText xml:space="preserve"> PAGEREF _Toc285945197 \h </w:instrText>
      </w:r>
      <w:r>
        <w:fldChar w:fldCharType="separate"/>
      </w:r>
      <w:r>
        <w:t>88</w:t>
      </w:r>
      <w:r>
        <w:fldChar w:fldCharType="end"/>
      </w:r>
    </w:p>
    <w:p w14:paraId="1601924C" w14:textId="77777777" w:rsidR="00D33569" w:rsidRDefault="00D33569">
      <w:pPr>
        <w:pStyle w:val="TOC3"/>
        <w:rPr>
          <w:rFonts w:asciiTheme="minorHAnsi" w:eastAsiaTheme="minorEastAsia" w:hAnsiTheme="minorHAnsi"/>
          <w:szCs w:val="24"/>
          <w:lang w:eastAsia="ja-JP"/>
        </w:rPr>
      </w:pPr>
      <w:r>
        <w:t>Strategy 2: Enhancing Revenue Generation</w:t>
      </w:r>
      <w:r>
        <w:tab/>
      </w:r>
      <w:r>
        <w:fldChar w:fldCharType="begin"/>
      </w:r>
      <w:r>
        <w:instrText xml:space="preserve"> PAGEREF _Toc285945198 \h </w:instrText>
      </w:r>
      <w:r>
        <w:fldChar w:fldCharType="separate"/>
      </w:r>
      <w:r>
        <w:t>89</w:t>
      </w:r>
      <w:r>
        <w:fldChar w:fldCharType="end"/>
      </w:r>
    </w:p>
    <w:p w14:paraId="55561FE3" w14:textId="77777777" w:rsidR="00D33569" w:rsidRDefault="00D33569">
      <w:pPr>
        <w:pStyle w:val="TOC3"/>
        <w:rPr>
          <w:rFonts w:asciiTheme="minorHAnsi" w:eastAsiaTheme="minorEastAsia" w:hAnsiTheme="minorHAnsi"/>
          <w:szCs w:val="24"/>
          <w:lang w:eastAsia="ja-JP"/>
        </w:rPr>
      </w:pPr>
      <w:r>
        <w:t>Strategy 3: Improving Financing Options</w:t>
      </w:r>
      <w:r>
        <w:tab/>
      </w:r>
      <w:r>
        <w:fldChar w:fldCharType="begin"/>
      </w:r>
      <w:r>
        <w:instrText xml:space="preserve"> PAGEREF _Toc285945199 \h </w:instrText>
      </w:r>
      <w:r>
        <w:fldChar w:fldCharType="separate"/>
      </w:r>
      <w:r>
        <w:t>90</w:t>
      </w:r>
      <w:r>
        <w:fldChar w:fldCharType="end"/>
      </w:r>
    </w:p>
    <w:p w14:paraId="05209534" w14:textId="77777777" w:rsidR="00FA5079" w:rsidRDefault="00D33569">
      <w:pPr>
        <w:pStyle w:val="TOC3"/>
      </w:pPr>
      <w:r>
        <w:t xml:space="preserve">Strategy 4: Better Partnerships with the Development Community </w:t>
      </w:r>
    </w:p>
    <w:p w14:paraId="64121CBB" w14:textId="3A5E1BC3" w:rsidR="00D33569" w:rsidRDefault="00FA5079">
      <w:pPr>
        <w:pStyle w:val="TOC3"/>
        <w:rPr>
          <w:rFonts w:asciiTheme="minorHAnsi" w:eastAsiaTheme="minorEastAsia" w:hAnsiTheme="minorHAnsi"/>
          <w:szCs w:val="24"/>
          <w:lang w:eastAsia="ja-JP"/>
        </w:rPr>
      </w:pPr>
      <w:r>
        <w:t xml:space="preserve">   </w:t>
      </w:r>
      <w:r w:rsidR="00D33569">
        <w:t>and Donor Coordination</w:t>
      </w:r>
      <w:r w:rsidR="00D33569">
        <w:tab/>
      </w:r>
      <w:r w:rsidR="00D33569">
        <w:fldChar w:fldCharType="begin"/>
      </w:r>
      <w:r w:rsidR="00D33569">
        <w:instrText xml:space="preserve"> PAGEREF _Toc285945200 \h </w:instrText>
      </w:r>
      <w:r w:rsidR="00D33569">
        <w:fldChar w:fldCharType="separate"/>
      </w:r>
      <w:r w:rsidR="00D33569">
        <w:t>91</w:t>
      </w:r>
      <w:r w:rsidR="00D33569">
        <w:fldChar w:fldCharType="end"/>
      </w:r>
    </w:p>
    <w:p w14:paraId="25E526E6" w14:textId="77777777" w:rsidR="00D33569" w:rsidRDefault="00D33569">
      <w:pPr>
        <w:pStyle w:val="TOC1"/>
        <w:rPr>
          <w:rFonts w:asciiTheme="minorHAnsi" w:eastAsiaTheme="minorEastAsia" w:hAnsiTheme="minorHAnsi" w:cstheme="minorBidi"/>
          <w:b w:val="0"/>
          <w:lang w:val="en-US" w:eastAsia="ja-JP"/>
        </w:rPr>
      </w:pPr>
      <w:r w:rsidRPr="00DC2F31">
        <w:t>VII. Human Resource and Capacity Development Strategy</w:t>
      </w:r>
      <w:r>
        <w:tab/>
      </w:r>
      <w:r>
        <w:fldChar w:fldCharType="begin"/>
      </w:r>
      <w:r>
        <w:instrText xml:space="preserve"> PAGEREF _Toc285945201 \h </w:instrText>
      </w:r>
      <w:r>
        <w:fldChar w:fldCharType="separate"/>
      </w:r>
      <w:r>
        <w:t>93</w:t>
      </w:r>
      <w:r>
        <w:fldChar w:fldCharType="end"/>
      </w:r>
    </w:p>
    <w:p w14:paraId="63120DC9" w14:textId="77777777" w:rsidR="00D33569" w:rsidRDefault="00D33569">
      <w:pPr>
        <w:pStyle w:val="TOC2"/>
        <w:rPr>
          <w:rFonts w:asciiTheme="minorHAnsi" w:eastAsiaTheme="minorEastAsia" w:hAnsiTheme="minorHAnsi" w:cstheme="minorBidi"/>
          <w:b w:val="0"/>
          <w:lang w:val="en-US" w:eastAsia="ja-JP"/>
        </w:rPr>
      </w:pPr>
      <w:r w:rsidRPr="00DC2F31">
        <w:t>1. Increasing flexibility in human resource management and allocation</w:t>
      </w:r>
      <w:r>
        <w:tab/>
      </w:r>
      <w:r>
        <w:fldChar w:fldCharType="begin"/>
      </w:r>
      <w:r>
        <w:instrText xml:space="preserve"> PAGEREF _Toc285945202 \h </w:instrText>
      </w:r>
      <w:r>
        <w:fldChar w:fldCharType="separate"/>
      </w:r>
      <w:r>
        <w:t>93</w:t>
      </w:r>
      <w:r>
        <w:fldChar w:fldCharType="end"/>
      </w:r>
    </w:p>
    <w:p w14:paraId="46A7B5C1" w14:textId="77777777" w:rsidR="00D33569" w:rsidRDefault="00D33569">
      <w:pPr>
        <w:pStyle w:val="TOC2"/>
        <w:rPr>
          <w:rFonts w:asciiTheme="minorHAnsi" w:eastAsiaTheme="minorEastAsia" w:hAnsiTheme="minorHAnsi" w:cstheme="minorBidi"/>
          <w:b w:val="0"/>
          <w:lang w:val="en-US" w:eastAsia="ja-JP"/>
        </w:rPr>
      </w:pPr>
      <w:r w:rsidRPr="00DC2F31">
        <w:t>2. Building capacity for sustainable development</w:t>
      </w:r>
      <w:r>
        <w:tab/>
      </w:r>
      <w:r>
        <w:fldChar w:fldCharType="begin"/>
      </w:r>
      <w:r>
        <w:instrText xml:space="preserve"> PAGEREF _Toc285945203 \h </w:instrText>
      </w:r>
      <w:r>
        <w:fldChar w:fldCharType="separate"/>
      </w:r>
      <w:r>
        <w:t>94</w:t>
      </w:r>
      <w:r>
        <w:fldChar w:fldCharType="end"/>
      </w:r>
    </w:p>
    <w:p w14:paraId="2AF48FDF" w14:textId="77777777" w:rsidR="00D33569" w:rsidRDefault="00D33569">
      <w:pPr>
        <w:pStyle w:val="TOC2"/>
        <w:rPr>
          <w:rFonts w:asciiTheme="minorHAnsi" w:eastAsiaTheme="minorEastAsia" w:hAnsiTheme="minorHAnsi" w:cstheme="minorBidi"/>
          <w:b w:val="0"/>
          <w:lang w:val="en-US" w:eastAsia="ja-JP"/>
        </w:rPr>
      </w:pPr>
      <w:r w:rsidRPr="00DC2F31">
        <w:lastRenderedPageBreak/>
        <w:t>3. Increasing training allocation and strategic targeting</w:t>
      </w:r>
      <w:r>
        <w:tab/>
      </w:r>
      <w:r>
        <w:fldChar w:fldCharType="begin"/>
      </w:r>
      <w:r>
        <w:instrText xml:space="preserve"> PAGEREF _Toc285945204 \h </w:instrText>
      </w:r>
      <w:r>
        <w:fldChar w:fldCharType="separate"/>
      </w:r>
      <w:r>
        <w:t>94</w:t>
      </w:r>
      <w:r>
        <w:fldChar w:fldCharType="end"/>
      </w:r>
    </w:p>
    <w:p w14:paraId="034020ED" w14:textId="77777777" w:rsidR="00D33569" w:rsidRDefault="00D33569">
      <w:pPr>
        <w:pStyle w:val="TOC2"/>
        <w:rPr>
          <w:rFonts w:asciiTheme="minorHAnsi" w:eastAsiaTheme="minorEastAsia" w:hAnsiTheme="minorHAnsi" w:cstheme="minorBidi"/>
          <w:b w:val="0"/>
          <w:lang w:val="en-US" w:eastAsia="ja-JP"/>
        </w:rPr>
      </w:pPr>
      <w:r w:rsidRPr="00DC2F31">
        <w:t>5. Linking training to public service commitment</w:t>
      </w:r>
      <w:r>
        <w:tab/>
      </w:r>
      <w:r>
        <w:fldChar w:fldCharType="begin"/>
      </w:r>
      <w:r>
        <w:instrText xml:space="preserve"> PAGEREF _Toc285945205 \h </w:instrText>
      </w:r>
      <w:r>
        <w:fldChar w:fldCharType="separate"/>
      </w:r>
      <w:r>
        <w:t>95</w:t>
      </w:r>
      <w:r>
        <w:fldChar w:fldCharType="end"/>
      </w:r>
    </w:p>
    <w:p w14:paraId="4E3BDF71" w14:textId="77777777" w:rsidR="00D33569" w:rsidRDefault="00D33569">
      <w:pPr>
        <w:pStyle w:val="TOC2"/>
        <w:rPr>
          <w:rFonts w:asciiTheme="minorHAnsi" w:eastAsiaTheme="minorEastAsia" w:hAnsiTheme="minorHAnsi" w:cstheme="minorBidi"/>
          <w:b w:val="0"/>
          <w:lang w:val="en-US" w:eastAsia="ja-JP"/>
        </w:rPr>
      </w:pPr>
      <w:r w:rsidRPr="00DC2F31">
        <w:t>6. Prioritize the retention of institutional knowledge</w:t>
      </w:r>
      <w:r>
        <w:tab/>
      </w:r>
      <w:r>
        <w:fldChar w:fldCharType="begin"/>
      </w:r>
      <w:r>
        <w:instrText xml:space="preserve"> PAGEREF _Toc285945206 \h </w:instrText>
      </w:r>
      <w:r>
        <w:fldChar w:fldCharType="separate"/>
      </w:r>
      <w:r>
        <w:t>95</w:t>
      </w:r>
      <w:r>
        <w:fldChar w:fldCharType="end"/>
      </w:r>
    </w:p>
    <w:p w14:paraId="69F7C67F" w14:textId="77777777" w:rsidR="00D33569" w:rsidRDefault="00D33569">
      <w:pPr>
        <w:pStyle w:val="TOC2"/>
        <w:rPr>
          <w:rFonts w:asciiTheme="minorHAnsi" w:eastAsiaTheme="minorEastAsia" w:hAnsiTheme="minorHAnsi" w:cstheme="minorBidi"/>
          <w:b w:val="0"/>
          <w:lang w:val="en-US" w:eastAsia="ja-JP"/>
        </w:rPr>
      </w:pPr>
      <w:r w:rsidRPr="00DC2F31">
        <w:t>7. The Capacity Development Context</w:t>
      </w:r>
      <w:r>
        <w:tab/>
      </w:r>
      <w:r>
        <w:fldChar w:fldCharType="begin"/>
      </w:r>
      <w:r>
        <w:instrText xml:space="preserve"> PAGEREF _Toc285945207 \h </w:instrText>
      </w:r>
      <w:r>
        <w:fldChar w:fldCharType="separate"/>
      </w:r>
      <w:r>
        <w:t>96</w:t>
      </w:r>
      <w:r>
        <w:fldChar w:fldCharType="end"/>
      </w:r>
    </w:p>
    <w:p w14:paraId="6186DBD0" w14:textId="77777777" w:rsidR="00D33569" w:rsidRDefault="00D33569">
      <w:pPr>
        <w:pStyle w:val="TOC2"/>
        <w:rPr>
          <w:rFonts w:asciiTheme="minorHAnsi" w:eastAsiaTheme="minorEastAsia" w:hAnsiTheme="minorHAnsi" w:cstheme="minorBidi"/>
          <w:b w:val="0"/>
          <w:lang w:val="en-US" w:eastAsia="ja-JP"/>
        </w:rPr>
      </w:pPr>
      <w:r w:rsidRPr="00DC2F31">
        <w:t>8. General Capacity Development of the Government of Belize</w:t>
      </w:r>
      <w:r>
        <w:tab/>
      </w:r>
      <w:r>
        <w:fldChar w:fldCharType="begin"/>
      </w:r>
      <w:r>
        <w:instrText xml:space="preserve"> PAGEREF _Toc285945208 \h </w:instrText>
      </w:r>
      <w:r>
        <w:fldChar w:fldCharType="separate"/>
      </w:r>
      <w:r>
        <w:t>99</w:t>
      </w:r>
      <w:r>
        <w:fldChar w:fldCharType="end"/>
      </w:r>
    </w:p>
    <w:p w14:paraId="3C721B85" w14:textId="77777777" w:rsidR="00D33569" w:rsidRDefault="00D33569">
      <w:pPr>
        <w:pStyle w:val="TOC2"/>
        <w:rPr>
          <w:rFonts w:asciiTheme="minorHAnsi" w:eastAsiaTheme="minorEastAsia" w:hAnsiTheme="minorHAnsi" w:cstheme="minorBidi"/>
          <w:b w:val="0"/>
          <w:lang w:val="en-US" w:eastAsia="ja-JP"/>
        </w:rPr>
      </w:pPr>
      <w:r w:rsidRPr="00DC2F31">
        <w:t>9. Capacity Development Strategies</w:t>
      </w:r>
      <w:r>
        <w:tab/>
      </w:r>
      <w:r>
        <w:fldChar w:fldCharType="begin"/>
      </w:r>
      <w:r>
        <w:instrText xml:space="preserve"> PAGEREF _Toc285945211 \h </w:instrText>
      </w:r>
      <w:r>
        <w:fldChar w:fldCharType="separate"/>
      </w:r>
      <w:r>
        <w:t>100</w:t>
      </w:r>
      <w:r>
        <w:fldChar w:fldCharType="end"/>
      </w:r>
    </w:p>
    <w:p w14:paraId="29DF216B" w14:textId="77777777" w:rsidR="00D33569" w:rsidRDefault="00D33569">
      <w:pPr>
        <w:pStyle w:val="TOC1"/>
        <w:rPr>
          <w:rFonts w:asciiTheme="minorHAnsi" w:eastAsiaTheme="minorEastAsia" w:hAnsiTheme="minorHAnsi" w:cstheme="minorBidi"/>
          <w:b w:val="0"/>
          <w:lang w:val="en-US" w:eastAsia="ja-JP"/>
        </w:rPr>
      </w:pPr>
      <w:r w:rsidRPr="00DC2F31">
        <w:t>IX. Monitoring and Evaluation</w:t>
      </w:r>
      <w:r>
        <w:tab/>
      </w:r>
      <w:r>
        <w:fldChar w:fldCharType="begin"/>
      </w:r>
      <w:r>
        <w:instrText xml:space="preserve"> PAGEREF _Toc285945218 \h </w:instrText>
      </w:r>
      <w:r>
        <w:fldChar w:fldCharType="separate"/>
      </w:r>
      <w:r>
        <w:t>102</w:t>
      </w:r>
      <w:r>
        <w:fldChar w:fldCharType="end"/>
      </w:r>
    </w:p>
    <w:p w14:paraId="7011CBDA" w14:textId="77777777" w:rsidR="00D33569" w:rsidRDefault="00D33569">
      <w:pPr>
        <w:pStyle w:val="TOC2"/>
        <w:rPr>
          <w:rFonts w:asciiTheme="minorHAnsi" w:eastAsiaTheme="minorEastAsia" w:hAnsiTheme="minorHAnsi" w:cstheme="minorBidi"/>
          <w:b w:val="0"/>
          <w:lang w:val="en-US" w:eastAsia="ja-JP"/>
        </w:rPr>
      </w:pPr>
      <w:r w:rsidRPr="00DC2F31">
        <w:t>Institutional Approach</w:t>
      </w:r>
      <w:r>
        <w:tab/>
      </w:r>
      <w:r>
        <w:fldChar w:fldCharType="begin"/>
      </w:r>
      <w:r>
        <w:instrText xml:space="preserve"> PAGEREF _Toc285945219 \h </w:instrText>
      </w:r>
      <w:r>
        <w:fldChar w:fldCharType="separate"/>
      </w:r>
      <w:r>
        <w:t>102</w:t>
      </w:r>
      <w:r>
        <w:fldChar w:fldCharType="end"/>
      </w:r>
    </w:p>
    <w:p w14:paraId="75C65D0F" w14:textId="77777777" w:rsidR="00D33569" w:rsidRDefault="00D33569">
      <w:pPr>
        <w:pStyle w:val="TOC2"/>
        <w:rPr>
          <w:rFonts w:asciiTheme="minorHAnsi" w:eastAsiaTheme="minorEastAsia" w:hAnsiTheme="minorHAnsi" w:cstheme="minorBidi"/>
          <w:b w:val="0"/>
          <w:lang w:val="en-US" w:eastAsia="ja-JP"/>
        </w:rPr>
      </w:pPr>
      <w:r w:rsidRPr="00DC2F31">
        <w:t>Indicator Framework</w:t>
      </w:r>
      <w:r>
        <w:tab/>
      </w:r>
      <w:r>
        <w:fldChar w:fldCharType="begin"/>
      </w:r>
      <w:r>
        <w:instrText xml:space="preserve"> PAGEREF _Toc285945220 \h </w:instrText>
      </w:r>
      <w:r>
        <w:fldChar w:fldCharType="separate"/>
      </w:r>
      <w:r>
        <w:t>103</w:t>
      </w:r>
      <w:r>
        <w:fldChar w:fldCharType="end"/>
      </w:r>
    </w:p>
    <w:p w14:paraId="55ECF3D2" w14:textId="77777777" w:rsidR="00D33569" w:rsidRDefault="00D33569">
      <w:pPr>
        <w:pStyle w:val="TOC2"/>
        <w:rPr>
          <w:rFonts w:asciiTheme="minorHAnsi" w:eastAsiaTheme="minorEastAsia" w:hAnsiTheme="minorHAnsi" w:cstheme="minorBidi"/>
          <w:b w:val="0"/>
          <w:lang w:val="en-US" w:eastAsia="ja-JP"/>
        </w:rPr>
      </w:pPr>
      <w:r w:rsidRPr="00DC2F31">
        <w:t>Learning and Adaptation Based on M&amp;E Feedback</w:t>
      </w:r>
      <w:r>
        <w:tab/>
      </w:r>
      <w:r>
        <w:fldChar w:fldCharType="begin"/>
      </w:r>
      <w:r>
        <w:instrText xml:space="preserve"> PAGEREF _Toc285945221 \h </w:instrText>
      </w:r>
      <w:r>
        <w:fldChar w:fldCharType="separate"/>
      </w:r>
      <w:r>
        <w:t>104</w:t>
      </w:r>
      <w:r>
        <w:fldChar w:fldCharType="end"/>
      </w:r>
    </w:p>
    <w:p w14:paraId="7E52A45D" w14:textId="77777777" w:rsidR="00D33569" w:rsidRDefault="00D33569">
      <w:pPr>
        <w:pStyle w:val="TOC2"/>
        <w:rPr>
          <w:rFonts w:asciiTheme="minorHAnsi" w:eastAsiaTheme="minorEastAsia" w:hAnsiTheme="minorHAnsi" w:cstheme="minorBidi"/>
          <w:b w:val="0"/>
          <w:lang w:val="en-US" w:eastAsia="ja-JP"/>
        </w:rPr>
      </w:pPr>
      <w:r w:rsidRPr="00DC2F31">
        <w:t>Monitoring the Effectiveness of Policy Coordination</w:t>
      </w:r>
      <w:r>
        <w:tab/>
      </w:r>
      <w:r>
        <w:fldChar w:fldCharType="begin"/>
      </w:r>
      <w:r>
        <w:instrText xml:space="preserve"> PAGEREF _Toc285945222 \h </w:instrText>
      </w:r>
      <w:r>
        <w:fldChar w:fldCharType="separate"/>
      </w:r>
      <w:r>
        <w:t>104</w:t>
      </w:r>
      <w:r>
        <w:fldChar w:fldCharType="end"/>
      </w:r>
    </w:p>
    <w:p w14:paraId="62935A3A" w14:textId="7266FBFE" w:rsidR="00BF0050" w:rsidRPr="008C7602" w:rsidRDefault="00D33569" w:rsidP="0013797D">
      <w:pPr>
        <w:rPr>
          <w:sz w:val="20"/>
          <w:lang w:val="en-GB"/>
        </w:rPr>
      </w:pPr>
      <w:r>
        <w:rPr>
          <w:noProof/>
          <w:lang w:val="en-GB"/>
        </w:rPr>
        <w:fldChar w:fldCharType="end"/>
      </w:r>
    </w:p>
    <w:p w14:paraId="49F94B98" w14:textId="77777777" w:rsidR="00BF0050" w:rsidRPr="008C7602" w:rsidRDefault="0013797D">
      <w:pPr>
        <w:rPr>
          <w:lang w:val="en-GB"/>
        </w:rPr>
      </w:pPr>
      <w:r w:rsidRPr="008C7602">
        <w:rPr>
          <w:lang w:val="en-GB"/>
        </w:rPr>
        <w:br w:type="page"/>
      </w:r>
    </w:p>
    <w:p w14:paraId="7BD5EEF7" w14:textId="77777777" w:rsidR="00BF0050" w:rsidRPr="008C7602" w:rsidRDefault="00685453" w:rsidP="0013797D">
      <w:pPr>
        <w:pStyle w:val="Heading1"/>
        <w:rPr>
          <w:lang w:val="en-GB"/>
        </w:rPr>
      </w:pPr>
      <w:bookmarkStart w:id="0" w:name="_Toc273705278"/>
      <w:bookmarkStart w:id="1" w:name="_Toc276730471"/>
      <w:bookmarkStart w:id="2" w:name="_Toc285945136"/>
      <w:r w:rsidRPr="008C7602">
        <w:rPr>
          <w:lang w:val="en-GB"/>
        </w:rPr>
        <w:t xml:space="preserve">I. </w:t>
      </w:r>
      <w:r w:rsidR="0013797D" w:rsidRPr="008C7602">
        <w:rPr>
          <w:lang w:val="en-GB"/>
        </w:rPr>
        <w:t>Executive Summary</w:t>
      </w:r>
      <w:bookmarkEnd w:id="0"/>
      <w:bookmarkEnd w:id="1"/>
      <w:bookmarkEnd w:id="2"/>
    </w:p>
    <w:p w14:paraId="593D7762" w14:textId="77777777" w:rsidR="00BF0050" w:rsidRPr="008C7602" w:rsidRDefault="00BF0050" w:rsidP="0013797D">
      <w:pPr>
        <w:tabs>
          <w:tab w:val="left" w:pos="284"/>
        </w:tabs>
        <w:outlineLvl w:val="0"/>
        <w:rPr>
          <w:lang w:val="en-GB"/>
        </w:rPr>
      </w:pPr>
    </w:p>
    <w:p w14:paraId="2619DBF8" w14:textId="5B7459E8" w:rsidR="00E35F4D" w:rsidRDefault="00E35F4D" w:rsidP="00E35F4D">
      <w:pPr>
        <w:tabs>
          <w:tab w:val="left" w:pos="284"/>
        </w:tabs>
        <w:outlineLvl w:val="0"/>
      </w:pPr>
      <w:r>
        <w:t>Belize has made significant strides in its development in recent years, yet there is far to go to achieve the vision for the country articulated in Horizon 2030</w:t>
      </w:r>
      <w:r w:rsidRPr="00B65282">
        <w:t xml:space="preserve">. </w:t>
      </w:r>
      <w:r>
        <w:t xml:space="preserve">Achieving a higher quality of life for all Belizeans, now and in the future, requires more than economic growth: it requires a whole-system approach to development, as </w:t>
      </w:r>
      <w:r w:rsidR="002B562C">
        <w:t xml:space="preserve">broadly </w:t>
      </w:r>
      <w:r>
        <w:t>reflected</w:t>
      </w:r>
      <w:r w:rsidR="00483EDE">
        <w:t xml:space="preserve"> </w:t>
      </w:r>
      <w:r>
        <w:t xml:space="preserve">in the emerging Sustainable Development Goals of the United Nations. Increasing prosperity, eradicating poverty, improving social cohesion, caring for our natural resources, and securing peace and justice for all Belizeans are clearly inter-connected goals. The national development strategy to be pursued by Belize must therefore strive to bring economic, social, and environmental policies into a balance that is also synergistic, so that policies work well together to create optimal outcomes. It must also support the country in coping with resource constraints, and help it increase its resilience in the face of a volatile global economy and a changing global climate. </w:t>
      </w:r>
    </w:p>
    <w:p w14:paraId="49188C1D" w14:textId="77777777" w:rsidR="00E35F4D" w:rsidRDefault="00E35F4D" w:rsidP="00E35F4D">
      <w:pPr>
        <w:tabs>
          <w:tab w:val="left" w:pos="284"/>
        </w:tabs>
        <w:outlineLvl w:val="0"/>
        <w:rPr>
          <w:u w:val="single"/>
          <w:lang w:val="en-GB"/>
        </w:rPr>
      </w:pPr>
    </w:p>
    <w:p w14:paraId="4DC41844" w14:textId="77777777" w:rsidR="00E35F4D" w:rsidRPr="00491A04" w:rsidRDefault="00E35F4D" w:rsidP="00E35F4D">
      <w:pPr>
        <w:tabs>
          <w:tab w:val="left" w:pos="284"/>
        </w:tabs>
        <w:outlineLvl w:val="0"/>
        <w:rPr>
          <w:lang w:val="en-GB"/>
        </w:rPr>
      </w:pPr>
      <w:r w:rsidRPr="00491A04">
        <w:rPr>
          <w:lang w:val="en-GB"/>
        </w:rPr>
        <w:t xml:space="preserve">This </w:t>
      </w:r>
      <w:r w:rsidRPr="00491A04">
        <w:rPr>
          <w:b/>
          <w:lang w:val="en-GB"/>
        </w:rPr>
        <w:t>Growth and Sustainable Development Strategy</w:t>
      </w:r>
      <w:r w:rsidRPr="00491A04">
        <w:rPr>
          <w:lang w:val="en-GB"/>
        </w:rPr>
        <w:t xml:space="preserve"> (GSDS) for Belize aims to rise to the challenge of guiding overall development for the nation for the period 2015-2018. It adopts an integrated, systemic approach based on the principles of sustainable development, and on three notable drivers that are common to successful developing countries: a proactive role for the state, tapping into global markets, and innovative social policy. </w:t>
      </w:r>
    </w:p>
    <w:p w14:paraId="76E3B979" w14:textId="77777777" w:rsidR="00E35F4D" w:rsidRPr="00491A04" w:rsidRDefault="00E35F4D" w:rsidP="00E35F4D">
      <w:pPr>
        <w:tabs>
          <w:tab w:val="left" w:pos="284"/>
        </w:tabs>
        <w:outlineLvl w:val="0"/>
        <w:rPr>
          <w:lang w:val="en-GB"/>
        </w:rPr>
      </w:pPr>
    </w:p>
    <w:p w14:paraId="194F4FD2" w14:textId="77777777" w:rsidR="00E35F4D" w:rsidRPr="00491A04" w:rsidRDefault="00E35F4D" w:rsidP="00E35F4D">
      <w:pPr>
        <w:tabs>
          <w:tab w:val="left" w:pos="284"/>
        </w:tabs>
        <w:outlineLvl w:val="0"/>
        <w:rPr>
          <w:lang w:val="en-GB"/>
        </w:rPr>
      </w:pPr>
      <w:r w:rsidRPr="00491A04">
        <w:rPr>
          <w:lang w:val="en-GB"/>
        </w:rPr>
        <w:t xml:space="preserve">The GSDS encompasses issues previously covered by medium-term economic development plans, but it incorporates, for the first time, both poverty reduction and longer-term sustainable development issues. It builds on previous documents including especially </w:t>
      </w:r>
      <w:r w:rsidRPr="00491A04">
        <w:rPr>
          <w:i/>
          <w:lang w:val="en-GB"/>
        </w:rPr>
        <w:t>Horizon 2030: National Development Framework for Belize 2010-2030</w:t>
      </w:r>
      <w:r w:rsidRPr="00491A04">
        <w:rPr>
          <w:lang w:val="en-GB"/>
        </w:rPr>
        <w:t>. This GSDS is the nation’s primary planning document, providing detailed guidance on priorities and on specific actions to be taken during the planning period, including actions that contribute to longer term development objectives beyond 2018. The GSDS also refers to, and should be considered to include, many other sectoral and ministerial planning documents. Where not otherwise specified in the GSDS, these sectoral and ministerial plans are to guide development activity during the planning period insofar as they are consistent with the GSDS goals and priorities.</w:t>
      </w:r>
    </w:p>
    <w:p w14:paraId="12B5DE51" w14:textId="77777777" w:rsidR="00E35F4D" w:rsidRPr="00491A04" w:rsidRDefault="00E35F4D" w:rsidP="00E35F4D">
      <w:pPr>
        <w:tabs>
          <w:tab w:val="left" w:pos="284"/>
        </w:tabs>
        <w:outlineLvl w:val="0"/>
        <w:rPr>
          <w:lang w:val="en-GB"/>
        </w:rPr>
      </w:pPr>
    </w:p>
    <w:p w14:paraId="661E97A6" w14:textId="1BCE840B" w:rsidR="00E35F4D" w:rsidRPr="00491A04" w:rsidRDefault="00E35F4D" w:rsidP="00E35F4D">
      <w:pPr>
        <w:tabs>
          <w:tab w:val="left" w:pos="284"/>
        </w:tabs>
        <w:outlineLvl w:val="0"/>
        <w:rPr>
          <w:lang w:val="en-GB"/>
        </w:rPr>
      </w:pPr>
      <w:r w:rsidRPr="00491A04">
        <w:rPr>
          <w:lang w:val="en-GB"/>
        </w:rPr>
        <w:t xml:space="preserve">At the core of the GSDS is a hierarchical framework of inter-related goals and objectives called the “Belize Framework for Sustainable Development” (BFSD), which is described in detail in Section III. The BFSD provides the structure for the “Program of Action” (Section IV), which in turn describes the actions to be taken in realization of the goals and objectives, which are referred to as “Critical Success Factors” </w:t>
      </w:r>
      <w:r w:rsidR="004C0072">
        <w:rPr>
          <w:lang w:val="en-GB"/>
        </w:rPr>
        <w:t xml:space="preserve">(“CSF”) </w:t>
      </w:r>
      <w:r w:rsidRPr="00491A04">
        <w:rPr>
          <w:lang w:val="en-GB"/>
        </w:rPr>
        <w:t>and “Necessary Conditions” for the attainment of the Overall Goal: “To improve the quality of life for all Belizeans, living now and in the future.”</w:t>
      </w:r>
    </w:p>
    <w:p w14:paraId="3EACAD6C" w14:textId="77777777" w:rsidR="00E35F4D" w:rsidRPr="00491A04" w:rsidRDefault="00E35F4D" w:rsidP="00E35F4D">
      <w:pPr>
        <w:tabs>
          <w:tab w:val="left" w:pos="284"/>
        </w:tabs>
        <w:outlineLvl w:val="0"/>
        <w:rPr>
          <w:lang w:val="en-GB"/>
        </w:rPr>
      </w:pPr>
    </w:p>
    <w:p w14:paraId="0185D437" w14:textId="4A00CC29" w:rsidR="00E35F4D" w:rsidRPr="00491A04" w:rsidRDefault="00E35F4D" w:rsidP="00E35F4D">
      <w:pPr>
        <w:tabs>
          <w:tab w:val="left" w:pos="284"/>
        </w:tabs>
        <w:outlineLvl w:val="0"/>
        <w:rPr>
          <w:lang w:val="en-GB"/>
        </w:rPr>
      </w:pPr>
      <w:r w:rsidRPr="00491A04">
        <w:rPr>
          <w:lang w:val="en-GB"/>
        </w:rPr>
        <w:t>The GSDS also includes planning guidance on implementation and institutional arrangements (Section V), resource mobilization including human resources (Sections VI and VII), capacity development (</w:t>
      </w:r>
      <w:r w:rsidR="00B21868">
        <w:rPr>
          <w:lang w:val="en-GB"/>
        </w:rPr>
        <w:t>also</w:t>
      </w:r>
      <w:r w:rsidR="000D6FAD">
        <w:rPr>
          <w:lang w:val="en-GB"/>
        </w:rPr>
        <w:t xml:space="preserve"> in</w:t>
      </w:r>
      <w:r w:rsidR="00B21868">
        <w:rPr>
          <w:lang w:val="en-GB"/>
        </w:rPr>
        <w:t xml:space="preserve"> S</w:t>
      </w:r>
      <w:r w:rsidRPr="00491A04">
        <w:rPr>
          <w:lang w:val="en-GB"/>
        </w:rPr>
        <w:t>ection VI</w:t>
      </w:r>
      <w:r w:rsidR="00B21868">
        <w:rPr>
          <w:lang w:val="en-GB"/>
        </w:rPr>
        <w:t>I</w:t>
      </w:r>
      <w:r w:rsidRPr="00491A04">
        <w:rPr>
          <w:lang w:val="en-GB"/>
        </w:rPr>
        <w:t xml:space="preserve">), and monitoring and evaluation of results (Section </w:t>
      </w:r>
      <w:r w:rsidR="00B21868">
        <w:rPr>
          <w:lang w:val="en-GB"/>
        </w:rPr>
        <w:t>VIII</w:t>
      </w:r>
      <w:r w:rsidRPr="00491A04">
        <w:rPr>
          <w:lang w:val="en-GB"/>
        </w:rPr>
        <w:t xml:space="preserve">). </w:t>
      </w:r>
    </w:p>
    <w:p w14:paraId="062AFC81" w14:textId="77777777" w:rsidR="00E35F4D" w:rsidRPr="00491A04" w:rsidRDefault="00E35F4D" w:rsidP="00E35F4D">
      <w:pPr>
        <w:tabs>
          <w:tab w:val="left" w:pos="284"/>
        </w:tabs>
        <w:outlineLvl w:val="0"/>
        <w:rPr>
          <w:lang w:val="en-GB"/>
        </w:rPr>
      </w:pPr>
    </w:p>
    <w:p w14:paraId="3A258F05" w14:textId="77777777" w:rsidR="00E35F4D" w:rsidRPr="00491A04" w:rsidRDefault="00E35F4D" w:rsidP="00E35F4D">
      <w:pPr>
        <w:tabs>
          <w:tab w:val="left" w:pos="284"/>
        </w:tabs>
        <w:outlineLvl w:val="0"/>
        <w:rPr>
          <w:lang w:val="en-GB"/>
        </w:rPr>
      </w:pPr>
      <w:r w:rsidRPr="00491A04">
        <w:rPr>
          <w:lang w:val="en-GB"/>
        </w:rPr>
        <w:t>The entirety of this document is the result of extensive stakeholder consultations with government officials as well as external experts, United Nations development partners, and citizen-based organizations.</w:t>
      </w:r>
    </w:p>
    <w:p w14:paraId="4DEC93F5" w14:textId="77777777" w:rsidR="00E35F4D" w:rsidRPr="00491A04" w:rsidRDefault="00E35F4D" w:rsidP="00E35F4D">
      <w:pPr>
        <w:tabs>
          <w:tab w:val="left" w:pos="284"/>
        </w:tabs>
        <w:outlineLvl w:val="0"/>
        <w:rPr>
          <w:lang w:val="en-GB"/>
        </w:rPr>
      </w:pPr>
    </w:p>
    <w:p w14:paraId="07F4F021" w14:textId="77777777" w:rsidR="00E35F4D" w:rsidRPr="00491A04" w:rsidRDefault="00E35F4D" w:rsidP="00E35F4D">
      <w:pPr>
        <w:tabs>
          <w:tab w:val="left" w:pos="284"/>
        </w:tabs>
        <w:outlineLvl w:val="0"/>
        <w:rPr>
          <w:lang w:val="en-GB"/>
        </w:rPr>
      </w:pPr>
      <w:r w:rsidRPr="00491A04">
        <w:rPr>
          <w:lang w:val="en-GB"/>
        </w:rPr>
        <w:t>The GSDS is viewed as a “living document” and as such it will be updated or amended as needs arise.</w:t>
      </w:r>
    </w:p>
    <w:p w14:paraId="5AACD876" w14:textId="77777777" w:rsidR="00E35F4D" w:rsidRPr="00491A04" w:rsidRDefault="00E35F4D" w:rsidP="00E35F4D">
      <w:pPr>
        <w:tabs>
          <w:tab w:val="left" w:pos="284"/>
        </w:tabs>
        <w:outlineLvl w:val="0"/>
        <w:rPr>
          <w:lang w:val="en-GB"/>
        </w:rPr>
      </w:pPr>
    </w:p>
    <w:p w14:paraId="33F902BB" w14:textId="77777777" w:rsidR="00E35F4D" w:rsidRPr="00491A04" w:rsidRDefault="00E35F4D" w:rsidP="00E35F4D">
      <w:pPr>
        <w:tabs>
          <w:tab w:val="left" w:pos="284"/>
        </w:tabs>
        <w:outlineLvl w:val="0"/>
        <w:rPr>
          <w:lang w:val="en-GB"/>
        </w:rPr>
      </w:pPr>
      <w:r w:rsidRPr="00491A04">
        <w:rPr>
          <w:lang w:val="en-GB"/>
        </w:rPr>
        <w:t xml:space="preserve">The diligent pursuit of the actions described herein is expected to contribute to the realization of the vision statement included in </w:t>
      </w:r>
      <w:r w:rsidRPr="00491A04">
        <w:rPr>
          <w:i/>
          <w:lang w:val="en-GB"/>
        </w:rPr>
        <w:t>Horizon 2030</w:t>
      </w:r>
      <w:r w:rsidRPr="00491A04">
        <w:rPr>
          <w:lang w:val="en-GB"/>
        </w:rPr>
        <w:t>, which envisions Belize as “a country of peace and tranquillity, where citizens live in harmony with the natural environment and enjoy a high quality of life, and where the citizens are an energetic, resourceful and independent people, looking after their own development in a sustainable way.”</w:t>
      </w:r>
    </w:p>
    <w:p w14:paraId="72EA8DEE" w14:textId="77777777" w:rsidR="00E35F4D" w:rsidRPr="00491A04" w:rsidRDefault="00E35F4D" w:rsidP="00E35F4D">
      <w:pPr>
        <w:tabs>
          <w:tab w:val="left" w:pos="284"/>
        </w:tabs>
        <w:outlineLvl w:val="0"/>
        <w:rPr>
          <w:lang w:val="en-GB"/>
        </w:rPr>
      </w:pPr>
    </w:p>
    <w:p w14:paraId="2B53E709" w14:textId="77777777" w:rsidR="00E35F4D" w:rsidRPr="00491A04" w:rsidRDefault="00E35F4D" w:rsidP="00E35F4D">
      <w:pPr>
        <w:tabs>
          <w:tab w:val="left" w:pos="284"/>
        </w:tabs>
        <w:outlineLvl w:val="0"/>
        <w:rPr>
          <w:b/>
          <w:i/>
          <w:lang w:val="en-BZ"/>
        </w:rPr>
      </w:pPr>
      <w:r w:rsidRPr="00491A04">
        <w:rPr>
          <w:b/>
          <w:i/>
          <w:lang w:val="en-BZ"/>
        </w:rPr>
        <w:t>Relationship of the GSDS to the United Nations Sustainable Development Goals (SDGs)</w:t>
      </w:r>
    </w:p>
    <w:p w14:paraId="4CD31C9C" w14:textId="77777777" w:rsidR="00E35F4D" w:rsidRPr="00491A04" w:rsidRDefault="00E35F4D" w:rsidP="00E35F4D">
      <w:pPr>
        <w:tabs>
          <w:tab w:val="left" w:pos="284"/>
        </w:tabs>
        <w:outlineLvl w:val="0"/>
        <w:rPr>
          <w:lang w:val="en-BZ"/>
        </w:rPr>
      </w:pPr>
    </w:p>
    <w:p w14:paraId="59FD6C6E" w14:textId="77777777" w:rsidR="00E35F4D" w:rsidRPr="00491A04" w:rsidRDefault="00E35F4D" w:rsidP="00E35F4D">
      <w:pPr>
        <w:tabs>
          <w:tab w:val="left" w:pos="284"/>
        </w:tabs>
        <w:outlineLvl w:val="0"/>
        <w:rPr>
          <w:lang w:val="en-BZ"/>
        </w:rPr>
      </w:pPr>
      <w:r w:rsidRPr="00491A04">
        <w:rPr>
          <w:lang w:val="en-BZ"/>
        </w:rPr>
        <w:t xml:space="preserve">At the beginning of the new millennium, world leaders made commitments to strengthen a global partnership to improve the lives of the world’s poor in the course of one generation, from 1990 to 2015. This partnership was consolidated through the establishment of the Millennium Development Goals (MDGs). The MDG agenda included quantitative targets to improve results in poverty reduction efforts, health, education, gender equality, and the protection of the environment through stronger partnerships between developed and developing countries and amongst developing countries, as well as partnerships with the private sector. The MDGs became a platform for galvanising international efforts to reduce poverty and hunger and advance the agenda of human development in all countries, and Belize was a commited participating country in that process. </w:t>
      </w:r>
    </w:p>
    <w:p w14:paraId="6A35970B" w14:textId="77777777" w:rsidR="00E35F4D" w:rsidRPr="00491A04" w:rsidRDefault="00E35F4D" w:rsidP="00E35F4D">
      <w:pPr>
        <w:tabs>
          <w:tab w:val="left" w:pos="284"/>
        </w:tabs>
        <w:outlineLvl w:val="0"/>
        <w:rPr>
          <w:lang w:val="en-BZ"/>
        </w:rPr>
      </w:pPr>
    </w:p>
    <w:p w14:paraId="7FB27CAF" w14:textId="58DC720C" w:rsidR="00355423" w:rsidRDefault="00E35F4D" w:rsidP="00E35F4D">
      <w:pPr>
        <w:tabs>
          <w:tab w:val="left" w:pos="284"/>
        </w:tabs>
        <w:outlineLvl w:val="0"/>
        <w:rPr>
          <w:lang w:val="en-BZ"/>
        </w:rPr>
      </w:pPr>
      <w:r w:rsidRPr="00491A04">
        <w:rPr>
          <w:lang w:val="en-BZ"/>
        </w:rPr>
        <w:t xml:space="preserve">In 2014, the General Assembly of the United Nations approved a new set of goals. These 17 “Sustainable Development Goals” </w:t>
      </w:r>
      <w:r w:rsidR="00980623">
        <w:rPr>
          <w:lang w:val="en-BZ"/>
        </w:rPr>
        <w:t xml:space="preserve">(SDGs) </w:t>
      </w:r>
      <w:r w:rsidRPr="00491A04">
        <w:rPr>
          <w:lang w:val="en-BZ"/>
        </w:rPr>
        <w:t xml:space="preserve">are intended to pick up where the MDGs leave off in 2015. </w:t>
      </w:r>
      <w:r w:rsidR="00980623">
        <w:rPr>
          <w:lang w:val="en-BZ"/>
        </w:rPr>
        <w:t>The SDGs</w:t>
      </w:r>
      <w:r w:rsidR="00980623" w:rsidRPr="00491A04">
        <w:rPr>
          <w:lang w:val="en-BZ"/>
        </w:rPr>
        <w:t xml:space="preserve"> </w:t>
      </w:r>
      <w:r w:rsidRPr="00491A04">
        <w:rPr>
          <w:lang w:val="en-BZ"/>
        </w:rPr>
        <w:t>embrace all the previous aims of the MDGs, including a similarly quantitative approach. However, just as with the GSDS, the new SDGs have expanded beyond the MDGs and integrated the complete sustainable development agenda</w:t>
      </w:r>
      <w:r w:rsidR="004E5270">
        <w:rPr>
          <w:lang w:val="en-BZ"/>
        </w:rPr>
        <w:t>, for both developing and developed countries</w:t>
      </w:r>
      <w:r w:rsidRPr="00491A04">
        <w:rPr>
          <w:lang w:val="en-BZ"/>
        </w:rPr>
        <w:t xml:space="preserve">. </w:t>
      </w:r>
    </w:p>
    <w:p w14:paraId="57BAD32C" w14:textId="77777777" w:rsidR="00355423" w:rsidRDefault="00355423" w:rsidP="00E35F4D">
      <w:pPr>
        <w:tabs>
          <w:tab w:val="left" w:pos="284"/>
        </w:tabs>
        <w:outlineLvl w:val="0"/>
        <w:rPr>
          <w:lang w:val="en-BZ"/>
        </w:rPr>
      </w:pPr>
    </w:p>
    <w:p w14:paraId="24F06E18" w14:textId="7D6646E6" w:rsidR="00E35F4D" w:rsidRPr="00491A04" w:rsidRDefault="00E35F4D" w:rsidP="00E35F4D">
      <w:pPr>
        <w:tabs>
          <w:tab w:val="left" w:pos="284"/>
        </w:tabs>
        <w:outlineLvl w:val="0"/>
        <w:rPr>
          <w:lang w:val="en-BZ"/>
        </w:rPr>
      </w:pPr>
      <w:r w:rsidRPr="00491A04">
        <w:rPr>
          <w:lang w:val="en-BZ"/>
        </w:rPr>
        <w:t>In late 2013, Belize volunteered to act as a “pilot country” within the UN system, to help demonstrate how national development planning could work in harmony with the emerging “Post-2015 Development Agenda” of the global community of nations. The GSDS, while focused principally on the development vision for Belize as articulated in Horizon 2030, is also intended to be in line with this emerging United Nations framework.</w:t>
      </w:r>
    </w:p>
    <w:p w14:paraId="36BC542E" w14:textId="77777777" w:rsidR="00E35F4D" w:rsidRPr="00491A04" w:rsidRDefault="00E35F4D" w:rsidP="00E35F4D">
      <w:pPr>
        <w:tabs>
          <w:tab w:val="left" w:pos="284"/>
        </w:tabs>
        <w:outlineLvl w:val="0"/>
        <w:rPr>
          <w:lang w:val="en-GB"/>
        </w:rPr>
      </w:pPr>
    </w:p>
    <w:p w14:paraId="71F62ACC" w14:textId="77777777" w:rsidR="00E35F4D" w:rsidRPr="00491A04" w:rsidRDefault="00E35F4D" w:rsidP="00E35F4D">
      <w:pPr>
        <w:keepNext/>
        <w:rPr>
          <w:b/>
          <w:i/>
          <w:lang w:val="en-GB"/>
        </w:rPr>
      </w:pPr>
      <w:r w:rsidRPr="00491A04">
        <w:rPr>
          <w:b/>
          <w:i/>
          <w:lang w:val="en-GB"/>
        </w:rPr>
        <w:t>Achieving the Goals of the GSDS</w:t>
      </w:r>
    </w:p>
    <w:p w14:paraId="0BD4B5E5" w14:textId="77777777" w:rsidR="00E35F4D" w:rsidRPr="00491A04" w:rsidRDefault="00E35F4D" w:rsidP="00E35F4D">
      <w:pPr>
        <w:keepNext/>
        <w:rPr>
          <w:lang w:val="en-GB"/>
        </w:rPr>
      </w:pPr>
    </w:p>
    <w:p w14:paraId="7A52C750" w14:textId="1C102D6C" w:rsidR="00E35F4D" w:rsidRPr="00491A04" w:rsidRDefault="00E35F4D" w:rsidP="00E35F4D">
      <w:pPr>
        <w:rPr>
          <w:lang w:val="en-GB"/>
        </w:rPr>
      </w:pPr>
      <w:r w:rsidRPr="00491A04">
        <w:rPr>
          <w:lang w:val="en-GB"/>
        </w:rPr>
        <w:t>At the core of the GSDS is a commitment to achieve a single overriding goal: to improve quality of life for all Belizeans, living now and in the future.</w:t>
      </w:r>
    </w:p>
    <w:p w14:paraId="54B53FF2" w14:textId="77777777" w:rsidR="00E35F4D" w:rsidRDefault="00E35F4D" w:rsidP="00E35F4D">
      <w:pPr>
        <w:rPr>
          <w:lang w:val="en-GB"/>
        </w:rPr>
      </w:pPr>
    </w:p>
    <w:p w14:paraId="486318BB" w14:textId="77777777" w:rsidR="00E35F4D" w:rsidRDefault="00E35F4D" w:rsidP="00E35F4D">
      <w:pPr>
        <w:rPr>
          <w:lang w:val="en-GB"/>
        </w:rPr>
      </w:pPr>
      <w:r>
        <w:rPr>
          <w:lang w:val="en-GB"/>
        </w:rPr>
        <w:t xml:space="preserve">To achieve that goal, GSDS provides a strategic framework, a set of clear policy aims, a considered mix of highlighted and prioritized action areas, and guidance on the necessary institutional arrangements and procedures. Specifically, the GSDS identifies four “Critical Success Factors” (CSFs), subsidiary goals that also provide organizing framework for the objectives and actions grouped underneath them (under the headings of “Necessary Conditions” or “NCs”, and “Actions”). Each CSF is also linked to a set of measurable targets. </w:t>
      </w:r>
    </w:p>
    <w:p w14:paraId="1CB89467" w14:textId="77777777" w:rsidR="00E35F4D" w:rsidRDefault="00E35F4D" w:rsidP="00E35F4D">
      <w:pPr>
        <w:rPr>
          <w:lang w:val="en-GB"/>
        </w:rPr>
      </w:pPr>
    </w:p>
    <w:p w14:paraId="7021FE6B" w14:textId="77777777" w:rsidR="00E35F4D" w:rsidRDefault="00E35F4D" w:rsidP="00E35F4D">
      <w:pPr>
        <w:rPr>
          <w:lang w:val="en-GB"/>
        </w:rPr>
      </w:pPr>
      <w:r>
        <w:rPr>
          <w:lang w:val="en-GB"/>
        </w:rPr>
        <w:t xml:space="preserve">With respect to CSF1, “Optimal National Income and Investment,” Belize will </w:t>
      </w:r>
      <w:r w:rsidRPr="008C7602">
        <w:rPr>
          <w:lang w:val="en-GB"/>
        </w:rPr>
        <w:t xml:space="preserve">seek to achieve real output growth of 5% annually over a prolonged period. Assuming population growth remains at about 2%, </w:t>
      </w:r>
      <w:r>
        <w:rPr>
          <w:lang w:val="en-GB"/>
        </w:rPr>
        <w:t>this level of</w:t>
      </w:r>
      <w:r w:rsidRPr="008C7602">
        <w:rPr>
          <w:lang w:val="en-GB"/>
        </w:rPr>
        <w:t xml:space="preserve"> targeted output growth will lead to a sustained improvement in per capita income of approximately 33%</w:t>
      </w:r>
      <w:r>
        <w:rPr>
          <w:lang w:val="en-GB"/>
        </w:rPr>
        <w:t xml:space="preserve"> over a ten year period</w:t>
      </w:r>
      <w:r w:rsidRPr="008C7602">
        <w:rPr>
          <w:lang w:val="en-GB"/>
        </w:rPr>
        <w:t xml:space="preserve">. Belize </w:t>
      </w:r>
      <w:r>
        <w:rPr>
          <w:lang w:val="en-GB"/>
        </w:rPr>
        <w:t>is not expected</w:t>
      </w:r>
      <w:r w:rsidRPr="008C7602">
        <w:rPr>
          <w:lang w:val="en-GB"/>
        </w:rPr>
        <w:t xml:space="preserve"> to reach the 5% growth target</w:t>
      </w:r>
      <w:r>
        <w:rPr>
          <w:lang w:val="en-GB"/>
        </w:rPr>
        <w:t xml:space="preserve"> in the short term,</w:t>
      </w:r>
      <w:r w:rsidRPr="008C7602">
        <w:rPr>
          <w:lang w:val="en-GB"/>
        </w:rPr>
        <w:t xml:space="preserve"> but efforts will commence during the </w:t>
      </w:r>
      <w:r>
        <w:rPr>
          <w:lang w:val="en-GB"/>
        </w:rPr>
        <w:t>GSDS</w:t>
      </w:r>
      <w:r w:rsidRPr="008C7602">
        <w:rPr>
          <w:lang w:val="en-GB"/>
        </w:rPr>
        <w:t xml:space="preserve"> planning period (201</w:t>
      </w:r>
      <w:r>
        <w:rPr>
          <w:lang w:val="en-GB"/>
        </w:rPr>
        <w:t>5</w:t>
      </w:r>
      <w:r w:rsidRPr="008C7602">
        <w:rPr>
          <w:lang w:val="en-GB"/>
        </w:rPr>
        <w:t>-201</w:t>
      </w:r>
      <w:r>
        <w:rPr>
          <w:lang w:val="en-GB"/>
        </w:rPr>
        <w:t>8</w:t>
      </w:r>
      <w:r w:rsidRPr="008C7602">
        <w:rPr>
          <w:lang w:val="en-GB"/>
        </w:rPr>
        <w:t xml:space="preserve">) to raise </w:t>
      </w:r>
      <w:r>
        <w:rPr>
          <w:lang w:val="en-GB"/>
        </w:rPr>
        <w:t xml:space="preserve">GDP-measured economic </w:t>
      </w:r>
      <w:r w:rsidRPr="008C7602">
        <w:rPr>
          <w:lang w:val="en-GB"/>
        </w:rPr>
        <w:t>growth to that level.</w:t>
      </w:r>
    </w:p>
    <w:p w14:paraId="632A4841" w14:textId="77777777" w:rsidR="00E35F4D" w:rsidRDefault="00E35F4D" w:rsidP="00E35F4D">
      <w:pPr>
        <w:rPr>
          <w:lang w:val="en-GB"/>
        </w:rPr>
      </w:pPr>
    </w:p>
    <w:p w14:paraId="6822C957" w14:textId="3D89344F" w:rsidR="00E35F4D" w:rsidRDefault="00E35F4D" w:rsidP="00E35F4D">
      <w:pPr>
        <w:rPr>
          <w:lang w:val="en-GB"/>
        </w:rPr>
      </w:pPr>
      <w:r>
        <w:rPr>
          <w:lang w:val="en-GB"/>
        </w:rPr>
        <w:t xml:space="preserve">Under CSF2, “Enhanced Social Cohesion and Resilience,” the general aim will be to build a society </w:t>
      </w:r>
      <w:r w:rsidRPr="008C7602">
        <w:rPr>
          <w:lang w:val="en-GB"/>
        </w:rPr>
        <w:t xml:space="preserve">in which individuals feel a sense of belonging, </w:t>
      </w:r>
      <w:r>
        <w:rPr>
          <w:lang w:val="en-GB"/>
        </w:rPr>
        <w:t>a society</w:t>
      </w:r>
      <w:r w:rsidRPr="008C7602">
        <w:rPr>
          <w:lang w:val="en-GB"/>
        </w:rPr>
        <w:t xml:space="preserve"> that is inclusive and that provides opportunity for social mobility.</w:t>
      </w:r>
      <w:r>
        <w:rPr>
          <w:lang w:val="en-GB"/>
        </w:rPr>
        <w:t xml:space="preserve"> Toward this end the country will </w:t>
      </w:r>
      <w:r w:rsidRPr="008C7602">
        <w:rPr>
          <w:lang w:val="en-GB"/>
        </w:rPr>
        <w:t xml:space="preserve">seek to </w:t>
      </w:r>
      <w:r>
        <w:rPr>
          <w:lang w:val="en-GB"/>
        </w:rPr>
        <w:t xml:space="preserve">completely </w:t>
      </w:r>
      <w:r w:rsidRPr="008C7602">
        <w:rPr>
          <w:lang w:val="en-GB"/>
        </w:rPr>
        <w:t>eradicate poverty by 2030</w:t>
      </w:r>
      <w:r>
        <w:rPr>
          <w:lang w:val="en-GB"/>
        </w:rPr>
        <w:t>, and to achieve more equitable income distribution</w:t>
      </w:r>
      <w:r w:rsidRPr="008C7602">
        <w:rPr>
          <w:lang w:val="en-GB"/>
        </w:rPr>
        <w:t>. It will also aim to reduce homicides to under 10 per 100,000 inhabitants</w:t>
      </w:r>
      <w:r w:rsidRPr="008C7602">
        <w:rPr>
          <w:b/>
          <w:lang w:val="en-GB"/>
        </w:rPr>
        <w:t xml:space="preserve"> </w:t>
      </w:r>
      <w:r w:rsidRPr="008C7602">
        <w:rPr>
          <w:lang w:val="en-GB"/>
        </w:rPr>
        <w:t>annually (as a minimum target), provide universal access to basic and early childhood education, provide universal access to health care, maintain or raise life expectancy beyond the current level of 74 years, and reduce the incidence of morbidity and mortality resulting from a selected set of ailments.</w:t>
      </w:r>
    </w:p>
    <w:p w14:paraId="199305BE" w14:textId="77777777" w:rsidR="00E35F4D" w:rsidRDefault="00E35F4D" w:rsidP="00E35F4D">
      <w:pPr>
        <w:rPr>
          <w:lang w:val="en-GB"/>
        </w:rPr>
      </w:pPr>
    </w:p>
    <w:p w14:paraId="38501C85" w14:textId="1BA52CCB" w:rsidR="00E35F4D" w:rsidRDefault="00E35F4D" w:rsidP="00E35F4D">
      <w:pPr>
        <w:rPr>
          <w:lang w:val="en-GB"/>
        </w:rPr>
      </w:pPr>
      <w:r>
        <w:rPr>
          <w:lang w:val="en-GB"/>
        </w:rPr>
        <w:t xml:space="preserve">Achievement of CSF3, “Sustained or Improved Health of </w:t>
      </w:r>
      <w:r w:rsidR="006F009D">
        <w:rPr>
          <w:lang w:val="en-GB"/>
        </w:rPr>
        <w:t xml:space="preserve">Natural, </w:t>
      </w:r>
      <w:r>
        <w:rPr>
          <w:lang w:val="en-GB"/>
        </w:rPr>
        <w:t xml:space="preserve">Environmental, Historical and Cultural Assets,” is vital to achieving CSF1 and 2; but it also </w:t>
      </w:r>
      <w:r w:rsidRPr="008C7602">
        <w:rPr>
          <w:lang w:val="en-GB"/>
        </w:rPr>
        <w:t xml:space="preserve">has intrinsic value, in and of itself. </w:t>
      </w:r>
      <w:r>
        <w:rPr>
          <w:lang w:val="en-GB"/>
        </w:rPr>
        <w:t>Belize’s natural</w:t>
      </w:r>
      <w:r w:rsidRPr="008C7602">
        <w:rPr>
          <w:lang w:val="en-GB"/>
        </w:rPr>
        <w:t xml:space="preserve"> assets contribute to a sense of </w:t>
      </w:r>
      <w:r>
        <w:rPr>
          <w:lang w:val="en-GB"/>
        </w:rPr>
        <w:t>national</w:t>
      </w:r>
      <w:r w:rsidRPr="008C7602">
        <w:rPr>
          <w:lang w:val="en-GB"/>
        </w:rPr>
        <w:t xml:space="preserve"> identity, and their unique characteristics contribute to the profile of Belize in the international community.</w:t>
      </w:r>
      <w:r>
        <w:rPr>
          <w:lang w:val="en-GB"/>
        </w:rPr>
        <w:t xml:space="preserve"> T</w:t>
      </w:r>
      <w:r w:rsidRPr="008C7602">
        <w:rPr>
          <w:lang w:val="en-GB"/>
        </w:rPr>
        <w:t>hese assets also have extraordinary economic and social importance.</w:t>
      </w:r>
      <w:r w:rsidRPr="001C3791">
        <w:rPr>
          <w:lang w:val="en-GB"/>
        </w:rPr>
        <w:t xml:space="preserve"> </w:t>
      </w:r>
      <w:r w:rsidRPr="008C7602">
        <w:rPr>
          <w:lang w:val="en-GB"/>
        </w:rPr>
        <w:t xml:space="preserve">As Belize seeks to grow its economy and provide for the needs and aspirations of its people, </w:t>
      </w:r>
      <w:r>
        <w:rPr>
          <w:lang w:val="en-GB"/>
        </w:rPr>
        <w:t xml:space="preserve">the </w:t>
      </w:r>
      <w:r w:rsidRPr="008C7602">
        <w:rPr>
          <w:lang w:val="en-GB"/>
        </w:rPr>
        <w:t>right balance</w:t>
      </w:r>
      <w:r>
        <w:rPr>
          <w:lang w:val="en-GB"/>
        </w:rPr>
        <w:t xml:space="preserve"> will be maintained</w:t>
      </w:r>
      <w:r w:rsidRPr="008C7602">
        <w:rPr>
          <w:lang w:val="en-GB"/>
        </w:rPr>
        <w:t xml:space="preserve"> between strategies to drive economic growth</w:t>
      </w:r>
      <w:r>
        <w:rPr>
          <w:lang w:val="en-GB"/>
        </w:rPr>
        <w:t>,</w:t>
      </w:r>
      <w:r w:rsidRPr="008C7602">
        <w:rPr>
          <w:lang w:val="en-GB"/>
        </w:rPr>
        <w:t xml:space="preserve"> and </w:t>
      </w:r>
      <w:r>
        <w:rPr>
          <w:lang w:val="en-GB"/>
        </w:rPr>
        <w:t>policies that</w:t>
      </w:r>
      <w:r w:rsidRPr="008C7602">
        <w:rPr>
          <w:lang w:val="en-GB"/>
        </w:rPr>
        <w:t xml:space="preserve"> </w:t>
      </w:r>
      <w:r w:rsidR="00E251B6">
        <w:rPr>
          <w:lang w:val="en-GB"/>
        </w:rPr>
        <w:t>maintain</w:t>
      </w:r>
      <w:r w:rsidR="00E251B6" w:rsidRPr="008C7602">
        <w:rPr>
          <w:lang w:val="en-GB"/>
        </w:rPr>
        <w:t xml:space="preserve"> </w:t>
      </w:r>
      <w:r w:rsidRPr="008C7602">
        <w:rPr>
          <w:lang w:val="en-GB"/>
        </w:rPr>
        <w:t xml:space="preserve">the integrity of its </w:t>
      </w:r>
      <w:r>
        <w:rPr>
          <w:lang w:val="en-GB"/>
        </w:rPr>
        <w:t xml:space="preserve">natural </w:t>
      </w:r>
      <w:r w:rsidRPr="008C7602">
        <w:rPr>
          <w:lang w:val="en-GB"/>
        </w:rPr>
        <w:t>environment</w:t>
      </w:r>
      <w:r>
        <w:rPr>
          <w:lang w:val="en-GB"/>
        </w:rPr>
        <w:t xml:space="preserve"> — and thereby sustain the promise of </w:t>
      </w:r>
      <w:r w:rsidRPr="00491A04">
        <w:rPr>
          <w:i/>
          <w:lang w:val="en-GB"/>
        </w:rPr>
        <w:t>future</w:t>
      </w:r>
      <w:r>
        <w:rPr>
          <w:lang w:val="en-GB"/>
        </w:rPr>
        <w:t xml:space="preserve"> economic growth.</w:t>
      </w:r>
      <w:r w:rsidRPr="008C7602">
        <w:rPr>
          <w:lang w:val="en-GB"/>
        </w:rPr>
        <w:t xml:space="preserve"> </w:t>
      </w:r>
    </w:p>
    <w:p w14:paraId="7462F3A1" w14:textId="77777777" w:rsidR="00E35F4D" w:rsidRDefault="00E35F4D" w:rsidP="00E35F4D">
      <w:pPr>
        <w:rPr>
          <w:lang w:val="en-GB"/>
        </w:rPr>
      </w:pPr>
    </w:p>
    <w:p w14:paraId="1329551D" w14:textId="659455BB" w:rsidR="00E35F4D" w:rsidRDefault="00E35F4D" w:rsidP="00E35F4D">
      <w:pPr>
        <w:rPr>
          <w:lang w:val="en-GB"/>
        </w:rPr>
      </w:pPr>
      <w:r>
        <w:rPr>
          <w:lang w:val="en-GB"/>
        </w:rPr>
        <w:t xml:space="preserve">Attaining CSF 4, “Enhance Governance and Improved Citizen Security,” will involve </w:t>
      </w:r>
      <w:r w:rsidRPr="008C7602">
        <w:rPr>
          <w:lang w:val="en-GB"/>
        </w:rPr>
        <w:t>reduc</w:t>
      </w:r>
      <w:r>
        <w:rPr>
          <w:lang w:val="en-GB"/>
        </w:rPr>
        <w:t>ing</w:t>
      </w:r>
      <w:r w:rsidRPr="008C7602">
        <w:rPr>
          <w:lang w:val="en-GB"/>
        </w:rPr>
        <w:t xml:space="preserve"> wastage, abuse of government resources, and inappropriate procurement, while generally improving public sector management</w:t>
      </w:r>
      <w:r>
        <w:rPr>
          <w:lang w:val="en-GB"/>
        </w:rPr>
        <w:t>,</w:t>
      </w:r>
      <w:r w:rsidRPr="008C7602">
        <w:rPr>
          <w:lang w:val="en-GB"/>
        </w:rPr>
        <w:t xml:space="preserve"> including budgeting practices, hiring practices, and accountability mechanisms. The </w:t>
      </w:r>
      <w:r>
        <w:rPr>
          <w:lang w:val="en-GB"/>
        </w:rPr>
        <w:t>Government of Belize (</w:t>
      </w:r>
      <w:r w:rsidR="003D232E">
        <w:rPr>
          <w:lang w:val="en-GB"/>
        </w:rPr>
        <w:t>GOB</w:t>
      </w:r>
      <w:r>
        <w:rPr>
          <w:lang w:val="en-GB"/>
        </w:rPr>
        <w:t>)</w:t>
      </w:r>
      <w:r w:rsidRPr="008C7602">
        <w:rPr>
          <w:lang w:val="en-GB"/>
        </w:rPr>
        <w:t xml:space="preserve"> will also generally pursue a philosophy of “engaged governance,” meaning institutional arrangements that link citizens more directly to the decision-making process of the state (e.g. through stakeholder consultation), enabling them to influence public policies and programmes in a manner that impacts more positively on their social and economic lives. With respect to citizen security, Belizeans desire a future in which “the state is respectful of people’s human rights and citizens and visitors respect the rule of law and feel safe and secure”</w:t>
      </w:r>
      <w:r>
        <w:rPr>
          <w:lang w:val="en-GB"/>
        </w:rPr>
        <w:t xml:space="preserve"> (Horizon 2030).</w:t>
      </w:r>
      <w:r w:rsidRPr="008C7602">
        <w:rPr>
          <w:lang w:val="en-GB"/>
        </w:rPr>
        <w:t xml:space="preserve"> Actions to address crime and promote the proper administration of justice will be seen as critical elements of this GSDS out of respect for this vision, and also because of the negative impacts that crime and low security have on economic development, social inclusion, and environmental management generally.</w:t>
      </w:r>
    </w:p>
    <w:p w14:paraId="33B2E31F" w14:textId="77777777" w:rsidR="00E35F4D" w:rsidRDefault="00E35F4D" w:rsidP="00E35F4D">
      <w:pPr>
        <w:rPr>
          <w:lang w:val="en-GB"/>
        </w:rPr>
      </w:pPr>
    </w:p>
    <w:p w14:paraId="21D62E32" w14:textId="0FC8DDDE" w:rsidR="00152588" w:rsidRDefault="00E35F4D" w:rsidP="00E35F4D">
      <w:r w:rsidRPr="00B65282">
        <w:t>Implementation of the G</w:t>
      </w:r>
      <w:r>
        <w:t>SDS</w:t>
      </w:r>
      <w:r w:rsidRPr="00B65282">
        <w:t xml:space="preserve"> shall be coordinated</w:t>
      </w:r>
      <w:r>
        <w:t>, in an overall way,</w:t>
      </w:r>
      <w:r w:rsidRPr="00B65282">
        <w:t xml:space="preserve"> by the </w:t>
      </w:r>
      <w:r>
        <w:t>Ministry of Finance and Economic Development</w:t>
      </w:r>
      <w:r w:rsidR="00807FEE">
        <w:t xml:space="preserve">, which will assume </w:t>
      </w:r>
      <w:r w:rsidR="00A97FA5">
        <w:t xml:space="preserve">an </w:t>
      </w:r>
      <w:r w:rsidR="00807FEE">
        <w:t>overall planning f</w:t>
      </w:r>
      <w:r w:rsidR="00A97FA5">
        <w:t>unction</w:t>
      </w:r>
      <w:r w:rsidR="00807FEE">
        <w:t xml:space="preserve"> in concert with its budget and finance responsibilities</w:t>
      </w:r>
      <w:r>
        <w:t xml:space="preserve">. </w:t>
      </w:r>
      <w:r w:rsidR="00152588">
        <w:t>A set of inter-ministerial Technical Committees will support this process and will report upwards to the CEO Caucus, which shall have general oversight on implementation and on policy decision-making.</w:t>
      </w:r>
      <w:r w:rsidRPr="00B65282">
        <w:t xml:space="preserve"> </w:t>
      </w:r>
      <w:r w:rsidR="00152588">
        <w:t xml:space="preserve">The full implementation strategy, including details of institutional arrangements, is covered in Section V. </w:t>
      </w:r>
    </w:p>
    <w:p w14:paraId="75991C76" w14:textId="77777777" w:rsidR="00152588" w:rsidRDefault="00152588" w:rsidP="00E35F4D"/>
    <w:p w14:paraId="70BFEED4" w14:textId="7877C9F4" w:rsidR="00E35F4D" w:rsidRDefault="00390A4F" w:rsidP="00E35F4D">
      <w:pPr>
        <w:rPr>
          <w:lang w:val="en-GB"/>
        </w:rPr>
      </w:pPr>
      <w:r>
        <w:t xml:space="preserve">The development and maintenance of adequate data is essential to the implementation of the GSDS. </w:t>
      </w:r>
      <w:r w:rsidR="00152588">
        <w:t>M</w:t>
      </w:r>
      <w:r w:rsidR="00E35F4D" w:rsidRPr="00B65282">
        <w:t>onitor</w:t>
      </w:r>
      <w:r w:rsidR="00152588">
        <w:t>ing</w:t>
      </w:r>
      <w:r w:rsidR="00E35F4D" w:rsidRPr="00B65282">
        <w:t xml:space="preserve"> and evaluat</w:t>
      </w:r>
      <w:r w:rsidR="00152588">
        <w:t xml:space="preserve">ion </w:t>
      </w:r>
      <w:r w:rsidR="00A97FA5">
        <w:t xml:space="preserve">(M&amp;E) </w:t>
      </w:r>
      <w:r w:rsidR="00152588">
        <w:t>of</w:t>
      </w:r>
      <w:r w:rsidR="00E35F4D" w:rsidRPr="00B65282">
        <w:t xml:space="preserve"> results at the</w:t>
      </w:r>
      <w:r w:rsidR="00A97FA5">
        <w:t xml:space="preserve"> three GSDS goal </w:t>
      </w:r>
      <w:r w:rsidR="00E35F4D" w:rsidRPr="00B65282">
        <w:t>level</w:t>
      </w:r>
      <w:r w:rsidR="00A97FA5">
        <w:t>s</w:t>
      </w:r>
      <w:r w:rsidR="00E35F4D" w:rsidRPr="00B65282">
        <w:t xml:space="preserve"> </w:t>
      </w:r>
      <w:r w:rsidR="00A97FA5">
        <w:t>— the</w:t>
      </w:r>
      <w:r w:rsidR="00E35F4D" w:rsidRPr="00B65282">
        <w:t xml:space="preserve"> </w:t>
      </w:r>
      <w:r w:rsidR="00E35F4D">
        <w:t>Overall</w:t>
      </w:r>
      <w:r w:rsidR="00E35F4D" w:rsidRPr="00B65282">
        <w:t xml:space="preserve"> </w:t>
      </w:r>
      <w:r w:rsidR="00E35F4D">
        <w:t>G</w:t>
      </w:r>
      <w:r w:rsidR="00E35F4D" w:rsidRPr="00B65282">
        <w:t xml:space="preserve">oal, the four </w:t>
      </w:r>
      <w:r w:rsidR="00E35F4D">
        <w:t>CSFs, and the NCs</w:t>
      </w:r>
      <w:r w:rsidR="00A97FA5">
        <w:t xml:space="preserve"> — shall be managed through a set of inter-ministerial and inter-agency work groups called “Working Tables,” chaired by representatives of the Statistical Institute of Belize (SIB) and reporting to the Technical Committees</w:t>
      </w:r>
      <w:r w:rsidR="00E35F4D">
        <w:t>.</w:t>
      </w:r>
      <w:r w:rsidR="00E35F4D" w:rsidRPr="00B65282">
        <w:t xml:space="preserve"> Evidence </w:t>
      </w:r>
      <w:r w:rsidR="00E35F4D">
        <w:t>regarding</w:t>
      </w:r>
      <w:r w:rsidR="00E35F4D" w:rsidRPr="00B65282">
        <w:t xml:space="preserve"> the level of achievement </w:t>
      </w:r>
      <w:r w:rsidR="00E35F4D">
        <w:t>for each of</w:t>
      </w:r>
      <w:r w:rsidR="00E35F4D" w:rsidRPr="00B65282">
        <w:t xml:space="preserve"> </w:t>
      </w:r>
      <w:r w:rsidR="00E35F4D">
        <w:t xml:space="preserve">these three </w:t>
      </w:r>
      <w:r w:rsidR="00E35F4D" w:rsidRPr="00B65282">
        <w:t xml:space="preserve">goal levels will be collected by various institutions, including the </w:t>
      </w:r>
      <w:r w:rsidR="00E35F4D">
        <w:t>SIB</w:t>
      </w:r>
      <w:r w:rsidR="00E35F4D" w:rsidRPr="00B65282">
        <w:t>, the Central Bank of Belize</w:t>
      </w:r>
      <w:r w:rsidR="00E35F4D">
        <w:t>,</w:t>
      </w:r>
      <w:r w:rsidR="00E35F4D" w:rsidRPr="00B65282">
        <w:t xml:space="preserve"> and various line ministries. </w:t>
      </w:r>
      <w:r w:rsidR="00A97FA5">
        <w:t xml:space="preserve">This M&amp;E process is described in detail in Section IX. </w:t>
      </w:r>
      <w:r w:rsidR="00E35F4D" w:rsidRPr="00B65282">
        <w:t xml:space="preserve">In relation to the three goal levels, </w:t>
      </w:r>
      <w:r w:rsidR="00A97FA5">
        <w:t xml:space="preserve">key performance indicators (KPIs) and </w:t>
      </w:r>
      <w:r w:rsidR="00E35F4D" w:rsidRPr="00B65282">
        <w:t xml:space="preserve">targets for achievement by </w:t>
      </w:r>
      <w:r w:rsidR="00E35F4D">
        <w:t>2018</w:t>
      </w:r>
      <w:r w:rsidR="00E35F4D" w:rsidRPr="00B65282">
        <w:t xml:space="preserve"> </w:t>
      </w:r>
      <w:r w:rsidR="00E35F4D">
        <w:t xml:space="preserve">are set out in detail in </w:t>
      </w:r>
      <w:r w:rsidR="00A97FA5">
        <w:t xml:space="preserve">the </w:t>
      </w:r>
      <w:r w:rsidR="00E35F4D">
        <w:t>Annex to Section IX.</w:t>
      </w:r>
    </w:p>
    <w:p w14:paraId="0E3A41AA" w14:textId="77777777" w:rsidR="00E35F4D" w:rsidRDefault="00E35F4D" w:rsidP="00E35F4D">
      <w:pPr>
        <w:rPr>
          <w:lang w:val="en-GB"/>
        </w:rPr>
      </w:pPr>
    </w:p>
    <w:p w14:paraId="6BF5D9F7" w14:textId="77777777" w:rsidR="00E35F4D" w:rsidRPr="00491A04" w:rsidRDefault="00E35F4D" w:rsidP="00E35F4D">
      <w:pPr>
        <w:rPr>
          <w:b/>
          <w:i/>
          <w:lang w:val="en-GB"/>
        </w:rPr>
      </w:pPr>
      <w:r>
        <w:rPr>
          <w:b/>
          <w:i/>
          <w:lang w:val="en-GB"/>
        </w:rPr>
        <w:t>Summary of I</w:t>
      </w:r>
      <w:r w:rsidRPr="00491A04">
        <w:rPr>
          <w:b/>
          <w:i/>
          <w:lang w:val="en-GB"/>
        </w:rPr>
        <w:t>mplementation Strategy During First GSDS Planning Period</w:t>
      </w:r>
    </w:p>
    <w:p w14:paraId="51B7D64F" w14:textId="77777777" w:rsidR="00E35F4D" w:rsidRDefault="00E35F4D" w:rsidP="00E35F4D">
      <w:pPr>
        <w:rPr>
          <w:lang w:val="en-GB"/>
        </w:rPr>
      </w:pPr>
    </w:p>
    <w:p w14:paraId="14A57F07" w14:textId="77777777" w:rsidR="00E35F4D" w:rsidRDefault="00E35F4D" w:rsidP="00E35F4D">
      <w:r>
        <w:t xml:space="preserve">Arriving at an appropriate and well-prioritized mix of strategies that will be reflected in the work of line ministries and other public sector agencies, and that will best lead to the Overall Goal, is the central programmatic objective of the GSDS. </w:t>
      </w:r>
      <w:r w:rsidRPr="00B65282">
        <w:t xml:space="preserve">For some ministries, the strategic thrust will entail significant expansion in some </w:t>
      </w:r>
      <w:r>
        <w:t xml:space="preserve">of their </w:t>
      </w:r>
      <w:r w:rsidRPr="00B65282">
        <w:t xml:space="preserve">ongoing activity, or the </w:t>
      </w:r>
      <w:r>
        <w:t>development</w:t>
      </w:r>
      <w:r w:rsidRPr="00B65282">
        <w:t xml:space="preserve"> of more proactive approaches. In </w:t>
      </w:r>
      <w:r>
        <w:t>some</w:t>
      </w:r>
      <w:r w:rsidRPr="00B65282">
        <w:t xml:space="preserve"> cases</w:t>
      </w:r>
      <w:r>
        <w:t>,</w:t>
      </w:r>
      <w:r w:rsidRPr="00B65282">
        <w:t xml:space="preserve"> new </w:t>
      </w:r>
      <w:r>
        <w:t xml:space="preserve">actions or </w:t>
      </w:r>
      <w:r w:rsidRPr="00B65282">
        <w:t>outcomes to be pursued are identified</w:t>
      </w:r>
      <w:r>
        <w:t xml:space="preserve">; </w:t>
      </w:r>
      <w:r w:rsidRPr="00B65282">
        <w:t>in other cases</w:t>
      </w:r>
      <w:r>
        <w:t>,</w:t>
      </w:r>
      <w:r w:rsidRPr="00B65282">
        <w:t xml:space="preserve"> </w:t>
      </w:r>
      <w:r>
        <w:t xml:space="preserve">needs have been identified </w:t>
      </w:r>
      <w:r w:rsidRPr="00B65282">
        <w:t xml:space="preserve">for studies, designs, </w:t>
      </w:r>
      <w:r>
        <w:t>and plans or strategies at the</w:t>
      </w:r>
      <w:r w:rsidRPr="00B65282">
        <w:t xml:space="preserve"> sector, sub-sector, or thematic </w:t>
      </w:r>
      <w:r>
        <w:t>level</w:t>
      </w:r>
      <w:r w:rsidRPr="00B65282">
        <w:t xml:space="preserve"> to inform future decisions. </w:t>
      </w:r>
      <w:r>
        <w:t>In some cases, such plans or strategies are already in place; but i</w:t>
      </w:r>
      <w:r w:rsidRPr="00B65282">
        <w:t xml:space="preserve">n </w:t>
      </w:r>
      <w:r>
        <w:t>nearly all cases, there will be a need to focus on</w:t>
      </w:r>
      <w:r w:rsidRPr="00B65282">
        <w:t xml:space="preserve"> strategies that improve results in the context of limited resources. The cost associated with each strategy will be determined by line ministries as a part of the multi-year budget formulation process. In that way</w:t>
      </w:r>
      <w:r>
        <w:t>,</w:t>
      </w:r>
      <w:r w:rsidRPr="00B65282">
        <w:t xml:space="preserve"> the cost will be grounded in the reality of the budget and will be aligned with targets for achieving </w:t>
      </w:r>
      <w:r>
        <w:t>CSFs and NCs.</w:t>
      </w:r>
    </w:p>
    <w:p w14:paraId="2C06D95B" w14:textId="77777777" w:rsidR="00E35F4D" w:rsidRPr="00B65282" w:rsidRDefault="00E35F4D" w:rsidP="00E35F4D">
      <w:r w:rsidRPr="00B65282">
        <w:t xml:space="preserve"> </w:t>
      </w:r>
    </w:p>
    <w:p w14:paraId="1DCD392C" w14:textId="0FF19D50" w:rsidR="00E35F4D" w:rsidRDefault="00E35F4D" w:rsidP="00E35F4D">
      <w:pPr>
        <w:contextualSpacing/>
      </w:pPr>
      <w:r w:rsidRPr="00B65282">
        <w:t xml:space="preserve">Budgetary </w:t>
      </w:r>
      <w:r>
        <w:t xml:space="preserve">and human resource </w:t>
      </w:r>
      <w:r w:rsidRPr="00B65282">
        <w:t xml:space="preserve">constraints mean that activity will have to be prioritized within and across various </w:t>
      </w:r>
      <w:r>
        <w:t>CSFs and NCs,</w:t>
      </w:r>
      <w:r w:rsidRPr="00B65282">
        <w:t xml:space="preserve"> </w:t>
      </w:r>
      <w:r>
        <w:t>taking into account the targets set for the</w:t>
      </w:r>
      <w:r w:rsidRPr="00B65282">
        <w:t xml:space="preserve"> medium term </w:t>
      </w:r>
      <w:r>
        <w:t>in Section IX</w:t>
      </w:r>
      <w:r w:rsidRPr="00B65282">
        <w:t>.</w:t>
      </w:r>
      <w:r>
        <w:t xml:space="preserve">  Prioritization </w:t>
      </w:r>
      <w:r w:rsidR="00E42BA9">
        <w:t xml:space="preserve">decisions </w:t>
      </w:r>
      <w:r>
        <w:t xml:space="preserve">will be </w:t>
      </w:r>
      <w:r w:rsidR="00E42BA9">
        <w:t xml:space="preserve">supported by </w:t>
      </w:r>
      <w:r>
        <w:t>a simplified multi-criteria assessment approach, which is described in Section III, and informed by the context of Belize’s current stage of development. This means that d</w:t>
      </w:r>
      <w:r w:rsidRPr="00B65282">
        <w:t xml:space="preserve">uring the first </w:t>
      </w:r>
      <w:r>
        <w:t>GSDS</w:t>
      </w:r>
      <w:r w:rsidRPr="00B65282">
        <w:t xml:space="preserve"> planning period, </w:t>
      </w:r>
      <w:r>
        <w:t xml:space="preserve">priority will be given to building the competitiveness of those </w:t>
      </w:r>
      <w:r w:rsidRPr="00B65282">
        <w:t>elements of the economy that are factor-driven</w:t>
      </w:r>
      <w:r>
        <w:t xml:space="preserve"> (based on natural resources and lower-skilled labor, “Stage 1 development”),</w:t>
      </w:r>
      <w:r w:rsidRPr="00B65282">
        <w:t xml:space="preserve"> given </w:t>
      </w:r>
      <w:r>
        <w:t>the dominance of those elements in the Belize economy. However, significant</w:t>
      </w:r>
      <w:r w:rsidRPr="00B65282">
        <w:t xml:space="preserve"> focus </w:t>
      </w:r>
      <w:r>
        <w:t>will be placed on</w:t>
      </w:r>
      <w:r w:rsidRPr="00B65282">
        <w:t xml:space="preserve"> enhancing the efficiency of the economy in order to drive competitiveness</w:t>
      </w:r>
      <w:r>
        <w:t>,</w:t>
      </w:r>
      <w:r w:rsidRPr="00B65282">
        <w:t xml:space="preserve"> as the country </w:t>
      </w:r>
      <w:r>
        <w:t xml:space="preserve">is currently </w:t>
      </w:r>
      <w:r w:rsidRPr="00B65282">
        <w:t>transit</w:t>
      </w:r>
      <w:r>
        <w:t xml:space="preserve">ioning toward </w:t>
      </w:r>
      <w:r w:rsidR="00C13B7D">
        <w:t>Stage 2</w:t>
      </w:r>
      <w:r w:rsidRPr="00B65282">
        <w:t xml:space="preserve"> development</w:t>
      </w:r>
      <w:r>
        <w:t xml:space="preserve"> (efficiency-driven, with higher wages)</w:t>
      </w:r>
      <w:r w:rsidRPr="00B65282">
        <w:t xml:space="preserve">. </w:t>
      </w:r>
    </w:p>
    <w:p w14:paraId="651720E7" w14:textId="77777777" w:rsidR="00E35F4D" w:rsidRDefault="00E35F4D" w:rsidP="00E35F4D">
      <w:pPr>
        <w:contextualSpacing/>
      </w:pPr>
    </w:p>
    <w:p w14:paraId="4356288B" w14:textId="77777777" w:rsidR="00E35F4D" w:rsidRDefault="00E35F4D" w:rsidP="00E35F4D">
      <w:pPr>
        <w:contextualSpacing/>
      </w:pPr>
      <w:r w:rsidRPr="00B65282">
        <w:t>Moreover, much emphasis will be placed on addressing equity and eradicating poverty under conditions of</w:t>
      </w:r>
      <w:r w:rsidRPr="00B65282">
        <w:rPr>
          <w:lang w:val="en-GB"/>
        </w:rPr>
        <w:t xml:space="preserve"> labour</w:t>
      </w:r>
      <w:r w:rsidRPr="00B65282">
        <w:t xml:space="preserve"> surplus. Importan</w:t>
      </w:r>
      <w:r>
        <w:t>t</w:t>
      </w:r>
      <w:r w:rsidRPr="00B65282">
        <w:t xml:space="preserve">ly, given fiscal risks and current resource constraints, there will be great focus on strategies to maintain macro-economic stability and to improve fiscal space to finance development efforts. These strategies will </w:t>
      </w:r>
      <w:r w:rsidRPr="00484579">
        <w:t>include</w:t>
      </w:r>
      <w:r w:rsidRPr="00B65282">
        <w:t xml:space="preserve"> efforts to manage better for development results</w:t>
      </w:r>
      <w:r>
        <w:t>,</w:t>
      </w:r>
      <w:r w:rsidRPr="00B65282">
        <w:t xml:space="preserve"> </w:t>
      </w:r>
      <w:r w:rsidRPr="008B1757">
        <w:t>including</w:t>
      </w:r>
      <w:r w:rsidRPr="00B65282">
        <w:t xml:space="preserve"> efforts to improve budgeting and other </w:t>
      </w:r>
      <w:r>
        <w:t>public financial management</w:t>
      </w:r>
      <w:r w:rsidRPr="00B65282">
        <w:t xml:space="preserve">, tax reform, and revenue enhancement efforts. </w:t>
      </w:r>
      <w:r>
        <w:t xml:space="preserve">Tax reform efforts will incorporate equity considerations as well as the role of the tax system in optimizing the efficiency of the productive sector.  </w:t>
      </w:r>
      <w:r w:rsidRPr="00B65282">
        <w:t xml:space="preserve">There will also be a focus on improving the quality of institutions including public sector co-ordination and governance, while urgent matters </w:t>
      </w:r>
      <w:r>
        <w:t xml:space="preserve">such as capacity development </w:t>
      </w:r>
      <w:r w:rsidRPr="00B65282">
        <w:t xml:space="preserve">will be addressed. </w:t>
      </w:r>
    </w:p>
    <w:p w14:paraId="5B5E222E" w14:textId="77777777" w:rsidR="00E35F4D" w:rsidRDefault="00E35F4D" w:rsidP="00E35F4D">
      <w:pPr>
        <w:contextualSpacing/>
      </w:pPr>
    </w:p>
    <w:p w14:paraId="455215B4" w14:textId="0D993437" w:rsidR="00E35F4D" w:rsidRDefault="00E35F4D" w:rsidP="00E35F4D">
      <w:pPr>
        <w:contextualSpacing/>
      </w:pPr>
      <w:r w:rsidRPr="00B65282">
        <w:t xml:space="preserve">As </w:t>
      </w:r>
      <w:r>
        <w:t xml:space="preserve">more </w:t>
      </w:r>
      <w:r w:rsidRPr="00B65282">
        <w:t xml:space="preserve">resources become available, other priorities will be addressed. Given expenditure restraints that have been exercised since 2006, </w:t>
      </w:r>
      <w:r>
        <w:t xml:space="preserve">there will be a strong focus on </w:t>
      </w:r>
      <w:r w:rsidRPr="00B65282">
        <w:t>improv</w:t>
      </w:r>
      <w:r>
        <w:t>ing</w:t>
      </w:r>
      <w:r w:rsidRPr="00B65282">
        <w:t xml:space="preserve"> basic infrastructure</w:t>
      </w:r>
      <w:r>
        <w:t xml:space="preserve"> and addressing </w:t>
      </w:r>
      <w:r w:rsidRPr="00B65282">
        <w:t xml:space="preserve">longstanding basic infrastructure deficiencies, including </w:t>
      </w:r>
      <w:r>
        <w:t>those</w:t>
      </w:r>
      <w:r w:rsidRPr="00B65282">
        <w:t xml:space="preserve"> related to sewerage and waste disposal. Moreover, efforts will be made to improve access to</w:t>
      </w:r>
      <w:r>
        <w:t>,</w:t>
      </w:r>
      <w:r w:rsidRPr="00B65282">
        <w:t xml:space="preserve"> and the quality of, basic education and health.  </w:t>
      </w:r>
    </w:p>
    <w:p w14:paraId="7BA3FFBC" w14:textId="77777777" w:rsidR="00C62D3F" w:rsidRPr="00B65282" w:rsidRDefault="00C62D3F" w:rsidP="00E35F4D">
      <w:pPr>
        <w:contextualSpacing/>
      </w:pPr>
    </w:p>
    <w:p w14:paraId="79176FCE" w14:textId="43012214" w:rsidR="00E35F4D" w:rsidRDefault="00E35F4D" w:rsidP="00D33569">
      <w:r>
        <w:t xml:space="preserve">In more specific terms, </w:t>
      </w:r>
      <w:r w:rsidRPr="00B65282">
        <w:t>during the first G</w:t>
      </w:r>
      <w:r>
        <w:t>SDS</w:t>
      </w:r>
      <w:r w:rsidRPr="00B65282">
        <w:t xml:space="preserve"> period, </w:t>
      </w:r>
      <w:r w:rsidR="003D232E">
        <w:t>GOB</w:t>
      </w:r>
      <w:r w:rsidRPr="00B65282">
        <w:t xml:space="preserve"> will seek to</w:t>
      </w:r>
      <w:r>
        <w:t xml:space="preserve">: </w:t>
      </w:r>
    </w:p>
    <w:p w14:paraId="1D34F04E" w14:textId="77777777" w:rsidR="00C376A0" w:rsidRDefault="00C376A0" w:rsidP="00D33569"/>
    <w:p w14:paraId="4655C838" w14:textId="77777777" w:rsidR="00483EDE" w:rsidRPr="00483EDE" w:rsidRDefault="00483EDE" w:rsidP="00D33569">
      <w:pPr>
        <w:numPr>
          <w:ilvl w:val="0"/>
          <w:numId w:val="45"/>
        </w:numPr>
        <w:ind w:left="714" w:hanging="357"/>
      </w:pPr>
      <w:r w:rsidRPr="00483EDE">
        <w:t>rationalize land use planning to support sustainable economic activities</w:t>
      </w:r>
    </w:p>
    <w:p w14:paraId="63EEEC1A" w14:textId="06B9D1D5" w:rsidR="00483EDE" w:rsidRPr="00483EDE" w:rsidRDefault="00483EDE" w:rsidP="00D33569">
      <w:pPr>
        <w:numPr>
          <w:ilvl w:val="0"/>
          <w:numId w:val="45"/>
        </w:numPr>
        <w:ind w:left="714" w:hanging="357"/>
      </w:pPr>
      <w:r w:rsidRPr="00483EDE">
        <w:t xml:space="preserve">improve agricultural production and efficiency through </w:t>
      </w:r>
      <w:r w:rsidR="00C376A0" w:rsidRPr="00483EDE">
        <w:t xml:space="preserve">sustainable and climate smart </w:t>
      </w:r>
      <w:r w:rsidRPr="00483EDE">
        <w:t>best practices</w:t>
      </w:r>
    </w:p>
    <w:p w14:paraId="5FE48087" w14:textId="77777777" w:rsidR="00483EDE" w:rsidRPr="00483EDE" w:rsidRDefault="00483EDE" w:rsidP="00D33569">
      <w:pPr>
        <w:numPr>
          <w:ilvl w:val="0"/>
          <w:numId w:val="45"/>
        </w:numPr>
        <w:ind w:left="714" w:hanging="357"/>
      </w:pPr>
      <w:r w:rsidRPr="00483EDE">
        <w:t>improve linkages between agriculture and tourism</w:t>
      </w:r>
    </w:p>
    <w:p w14:paraId="5C23A823" w14:textId="77777777" w:rsidR="00483EDE" w:rsidRPr="00483EDE" w:rsidRDefault="00483EDE" w:rsidP="00D33569">
      <w:pPr>
        <w:numPr>
          <w:ilvl w:val="0"/>
          <w:numId w:val="45"/>
        </w:numPr>
        <w:ind w:left="714" w:hanging="357"/>
      </w:pPr>
      <w:r w:rsidRPr="00483EDE">
        <w:t xml:space="preserve">improve value added from agriculture through agro-processing </w:t>
      </w:r>
    </w:p>
    <w:p w14:paraId="5EF63289" w14:textId="77777777" w:rsidR="00483EDE" w:rsidRPr="00483EDE" w:rsidRDefault="00483EDE" w:rsidP="00D33569">
      <w:pPr>
        <w:numPr>
          <w:ilvl w:val="0"/>
          <w:numId w:val="45"/>
        </w:numPr>
        <w:ind w:left="714" w:hanging="357"/>
      </w:pPr>
      <w:r w:rsidRPr="00483EDE">
        <w:t>improve value added from sustainable fisheries management and processing</w:t>
      </w:r>
    </w:p>
    <w:p w14:paraId="25FD9A39" w14:textId="21B37CB9" w:rsidR="00483EDE" w:rsidRPr="00483EDE" w:rsidRDefault="00483EDE" w:rsidP="00D33569">
      <w:pPr>
        <w:numPr>
          <w:ilvl w:val="0"/>
          <w:numId w:val="45"/>
        </w:numPr>
        <w:ind w:left="714" w:hanging="357"/>
      </w:pPr>
      <w:r w:rsidRPr="00483EDE">
        <w:t xml:space="preserve">increase tourist arrivals and value added from tourism, as well as extend tourism’s rural/national reach and competitiveness and its “eco-tourism” profile </w:t>
      </w:r>
    </w:p>
    <w:p w14:paraId="0D123821" w14:textId="77777777" w:rsidR="00483EDE" w:rsidRPr="00483EDE" w:rsidRDefault="00483EDE" w:rsidP="00D33569">
      <w:pPr>
        <w:numPr>
          <w:ilvl w:val="0"/>
          <w:numId w:val="45"/>
        </w:numPr>
        <w:ind w:left="714" w:hanging="357"/>
      </w:pPr>
      <w:proofErr w:type="gramStart"/>
      <w:r w:rsidRPr="00483EDE">
        <w:t>facilitate</w:t>
      </w:r>
      <w:proofErr w:type="gramEnd"/>
      <w:r w:rsidRPr="00483EDE">
        <w:t xml:space="preserve"> the development or emergence of other types of employment generating opportunities, including activities related to renewable energy, aquaculture, real estate, medical tourism and ICT, in order to absorb excess</w:t>
      </w:r>
      <w:r w:rsidRPr="00483EDE">
        <w:rPr>
          <w:lang w:val="en-GB"/>
        </w:rPr>
        <w:t xml:space="preserve"> labour</w:t>
      </w:r>
      <w:r w:rsidRPr="00483EDE">
        <w:t xml:space="preserve"> supply. </w:t>
      </w:r>
    </w:p>
    <w:p w14:paraId="0DE7ED31" w14:textId="054CDE24" w:rsidR="00483EDE" w:rsidRDefault="00483EDE" w:rsidP="00D33569">
      <w:pPr>
        <w:numPr>
          <w:ilvl w:val="0"/>
          <w:numId w:val="45"/>
        </w:numPr>
        <w:ind w:left="714" w:hanging="357"/>
      </w:pPr>
      <w:r w:rsidRPr="00483EDE">
        <w:t xml:space="preserve">continue the sustainable management of </w:t>
      </w:r>
      <w:r w:rsidR="00C376A0">
        <w:t xml:space="preserve">Belize’s </w:t>
      </w:r>
      <w:r w:rsidRPr="00483EDE">
        <w:t xml:space="preserve">coastal zone and protected areas system </w:t>
      </w:r>
      <w:r w:rsidR="00C376A0">
        <w:t>with the aim of</w:t>
      </w:r>
      <w:r w:rsidRPr="00483EDE">
        <w:t xml:space="preserve"> building climate resilience, ensuring water and food security, </w:t>
      </w:r>
      <w:r w:rsidR="00C376A0">
        <w:t xml:space="preserve">reducing disaster risk, </w:t>
      </w:r>
      <w:r w:rsidRPr="00483EDE">
        <w:t>and preserving Belize's natural and cultural heritage</w:t>
      </w:r>
      <w:r w:rsidR="00C376A0">
        <w:t>; and</w:t>
      </w:r>
    </w:p>
    <w:p w14:paraId="7D434753" w14:textId="1D48F66F" w:rsidR="00C376A0" w:rsidRPr="00483EDE" w:rsidRDefault="00C376A0" w:rsidP="00D33569">
      <w:pPr>
        <w:numPr>
          <w:ilvl w:val="0"/>
          <w:numId w:val="45"/>
        </w:numPr>
        <w:ind w:left="714" w:hanging="357"/>
      </w:pPr>
      <w:proofErr w:type="gramStart"/>
      <w:r w:rsidRPr="00483EDE">
        <w:t>improve</w:t>
      </w:r>
      <w:proofErr w:type="gramEnd"/>
      <w:r w:rsidRPr="00483EDE">
        <w:t xml:space="preserve"> </w:t>
      </w:r>
      <w:r>
        <w:t xml:space="preserve">the </w:t>
      </w:r>
      <w:r w:rsidRPr="00483EDE">
        <w:t xml:space="preserve">health and well-being </w:t>
      </w:r>
      <w:r>
        <w:t>of Belizeans, through a variety of social and environmental policies and initiatives.</w:t>
      </w:r>
    </w:p>
    <w:p w14:paraId="1D0CE044" w14:textId="452C18B3" w:rsidR="00E35F4D" w:rsidRDefault="00E35F4D" w:rsidP="00E35F4D">
      <w:pPr>
        <w:spacing w:before="200"/>
        <w:rPr>
          <w:rFonts w:eastAsiaTheme="minorEastAsia" w:hAnsi="Tw Cen MT"/>
          <w:color w:val="000000" w:themeColor="text1"/>
          <w:kern w:val="24"/>
        </w:rPr>
      </w:pPr>
      <w:r w:rsidRPr="00B65282">
        <w:rPr>
          <w:rFonts w:eastAsiaTheme="minorEastAsia" w:hAnsi="Tw Cen MT"/>
          <w:color w:val="000000" w:themeColor="text1"/>
          <w:kern w:val="24"/>
        </w:rPr>
        <w:t>Further, GOB will seek to increase employment opportunities in Belize City through special programs that are consistent with economic efficiency and strategies to address poverty and social fragmentation. Strong industrial policy will be pursued and much emphasis will be p</w:t>
      </w:r>
      <w:r>
        <w:rPr>
          <w:rFonts w:eastAsiaTheme="minorEastAsia" w:hAnsi="Tw Cen MT"/>
          <w:color w:val="000000" w:themeColor="text1"/>
          <w:kern w:val="24"/>
        </w:rPr>
        <w:t>laced on</w:t>
      </w:r>
      <w:r w:rsidRPr="00B65282">
        <w:rPr>
          <w:rFonts w:eastAsiaTheme="minorEastAsia" w:hAnsi="Tw Cen MT"/>
          <w:color w:val="000000" w:themeColor="text1"/>
          <w:kern w:val="24"/>
        </w:rPr>
        <w:t xml:space="preserve"> the penetration of export markets and attracting foreign investments</w:t>
      </w:r>
      <w:r w:rsidR="00B10D79">
        <w:rPr>
          <w:rFonts w:eastAsiaTheme="minorEastAsia" w:hAnsi="Tw Cen MT"/>
          <w:color w:val="000000" w:themeColor="text1"/>
          <w:kern w:val="24"/>
        </w:rPr>
        <w:t xml:space="preserve"> that are consistent with the goals of sustainable development</w:t>
      </w:r>
      <w:r w:rsidRPr="00B65282">
        <w:rPr>
          <w:rFonts w:eastAsiaTheme="minorEastAsia" w:hAnsi="Tw Cen MT"/>
          <w:color w:val="000000" w:themeColor="text1"/>
          <w:kern w:val="24"/>
        </w:rPr>
        <w:t xml:space="preserve">.  </w:t>
      </w:r>
    </w:p>
    <w:p w14:paraId="12046211" w14:textId="77777777" w:rsidR="00E35F4D" w:rsidRPr="00B65282" w:rsidRDefault="00E35F4D" w:rsidP="00E35F4D"/>
    <w:p w14:paraId="4D32DE09" w14:textId="023EC8AA" w:rsidR="00E35F4D" w:rsidRPr="00491A04" w:rsidRDefault="00E35F4D" w:rsidP="00E35F4D">
      <w:r>
        <w:t xml:space="preserve">Importantly, GOB will also </w:t>
      </w:r>
      <w:r w:rsidRPr="00B65282">
        <w:t xml:space="preserve">pursue </w:t>
      </w:r>
      <w:r>
        <w:t xml:space="preserve">actions </w:t>
      </w:r>
      <w:r w:rsidRPr="00B65282">
        <w:t>necessary to enhance the efficiency of the economy in</w:t>
      </w:r>
      <w:r>
        <w:t xml:space="preserve"> </w:t>
      </w:r>
      <w:r w:rsidRPr="00B65282">
        <w:t xml:space="preserve">order to drive competitiveness. </w:t>
      </w:r>
      <w:r w:rsidRPr="00B65282">
        <w:rPr>
          <w:rFonts w:eastAsiaTheme="minorEastAsia" w:hAnsi="Tw Cen MT"/>
          <w:color w:val="000000" w:themeColor="text1"/>
          <w:kern w:val="24"/>
        </w:rPr>
        <w:t xml:space="preserve">However, </w:t>
      </w:r>
      <w:r>
        <w:rPr>
          <w:rFonts w:eastAsiaTheme="minorEastAsia" w:hAnsi="Tw Cen MT"/>
          <w:color w:val="000000" w:themeColor="text1"/>
          <w:kern w:val="24"/>
        </w:rPr>
        <w:t xml:space="preserve">it must be noted that </w:t>
      </w:r>
      <w:r w:rsidRPr="00B65282">
        <w:rPr>
          <w:rFonts w:eastAsiaTheme="minorEastAsia" w:hAnsi="Tw Cen MT"/>
          <w:color w:val="000000" w:themeColor="text1"/>
          <w:kern w:val="24"/>
        </w:rPr>
        <w:t>some of the development efforts during the first G</w:t>
      </w:r>
      <w:r>
        <w:rPr>
          <w:rFonts w:eastAsiaTheme="minorEastAsia" w:hAnsi="Tw Cen MT"/>
          <w:color w:val="000000" w:themeColor="text1"/>
          <w:kern w:val="24"/>
        </w:rPr>
        <w:t>SDS</w:t>
      </w:r>
      <w:r w:rsidRPr="00B65282">
        <w:rPr>
          <w:rFonts w:eastAsiaTheme="minorEastAsia" w:hAnsi="Tw Cen MT"/>
          <w:color w:val="000000" w:themeColor="text1"/>
          <w:kern w:val="24"/>
        </w:rPr>
        <w:t xml:space="preserve"> planning period could be delayed or </w:t>
      </w:r>
      <w:r>
        <w:rPr>
          <w:rFonts w:eastAsiaTheme="minorEastAsia" w:hAnsi="Tw Cen MT"/>
          <w:color w:val="000000" w:themeColor="text1"/>
          <w:kern w:val="24"/>
        </w:rPr>
        <w:t>reduced</w:t>
      </w:r>
      <w:r w:rsidRPr="00B65282">
        <w:rPr>
          <w:rFonts w:eastAsiaTheme="minorEastAsia" w:hAnsi="Tw Cen MT"/>
          <w:color w:val="000000" w:themeColor="text1"/>
          <w:kern w:val="24"/>
        </w:rPr>
        <w:t xml:space="preserve"> by fiscal resource constraints</w:t>
      </w:r>
      <w:r>
        <w:rPr>
          <w:rFonts w:eastAsiaTheme="minorEastAsia" w:hAnsi="Tw Cen MT"/>
          <w:color w:val="000000" w:themeColor="text1"/>
          <w:kern w:val="24"/>
        </w:rPr>
        <w:t>,</w:t>
      </w:r>
      <w:r w:rsidRPr="00B65282">
        <w:rPr>
          <w:rFonts w:eastAsiaTheme="minorEastAsia" w:hAnsi="Tw Cen MT"/>
          <w:color w:val="000000" w:themeColor="text1"/>
          <w:kern w:val="24"/>
        </w:rPr>
        <w:t xml:space="preserve"> and there may have to be continued focus on these efforts during the </w:t>
      </w:r>
      <w:r>
        <w:rPr>
          <w:rFonts w:eastAsiaTheme="minorEastAsia" w:hAnsi="Tw Cen MT"/>
          <w:color w:val="000000" w:themeColor="text1"/>
          <w:kern w:val="24"/>
        </w:rPr>
        <w:t>following</w:t>
      </w:r>
      <w:r w:rsidRPr="00B65282">
        <w:rPr>
          <w:rFonts w:eastAsiaTheme="minorEastAsia" w:hAnsi="Tw Cen MT"/>
          <w:color w:val="000000" w:themeColor="text1"/>
          <w:kern w:val="24"/>
        </w:rPr>
        <w:t xml:space="preserve"> G</w:t>
      </w:r>
      <w:r>
        <w:rPr>
          <w:rFonts w:eastAsiaTheme="minorEastAsia" w:hAnsi="Tw Cen MT"/>
          <w:color w:val="000000" w:themeColor="text1"/>
          <w:kern w:val="24"/>
        </w:rPr>
        <w:t>SDS</w:t>
      </w:r>
      <w:r w:rsidRPr="00B65282">
        <w:rPr>
          <w:rFonts w:eastAsiaTheme="minorEastAsia" w:hAnsi="Tw Cen MT"/>
          <w:color w:val="000000" w:themeColor="text1"/>
          <w:kern w:val="24"/>
        </w:rPr>
        <w:t xml:space="preserve"> planning period. </w:t>
      </w:r>
    </w:p>
    <w:p w14:paraId="337CD5C6" w14:textId="77777777" w:rsidR="00E35F4D" w:rsidRDefault="00E35F4D" w:rsidP="00E35F4D"/>
    <w:p w14:paraId="5721EEA3" w14:textId="77777777" w:rsidR="00E35F4D" w:rsidRPr="00B65282" w:rsidRDefault="00E35F4D" w:rsidP="00E35F4D">
      <w:r w:rsidRPr="00B65282">
        <w:t>Nevertheless, ongoing efforts to improve the efficiency of the economy will continue, and preparation</w:t>
      </w:r>
      <w:r>
        <w:t>s for such effort</w:t>
      </w:r>
      <w:r w:rsidRPr="00B65282">
        <w:t xml:space="preserve"> </w:t>
      </w:r>
      <w:r>
        <w:t xml:space="preserve">will continue or commence </w:t>
      </w:r>
      <w:r w:rsidRPr="00B65282">
        <w:t>during the first G</w:t>
      </w:r>
      <w:r>
        <w:t xml:space="preserve">SDS </w:t>
      </w:r>
      <w:r w:rsidRPr="00B65282">
        <w:t>planning period</w:t>
      </w:r>
      <w:r>
        <w:t>.</w:t>
      </w:r>
      <w:r w:rsidRPr="00B65282">
        <w:t xml:space="preserve"> Such preparations may include the conduct of studies and the preparation of detailed designs and plans with respect to a range of interventions such as increasing private sector access to financing, improving the efficiency of</w:t>
      </w:r>
      <w:r w:rsidRPr="00B65282">
        <w:rPr>
          <w:lang w:val="en-GB"/>
        </w:rPr>
        <w:t xml:space="preserve"> labour</w:t>
      </w:r>
      <w:r w:rsidRPr="00B65282">
        <w:t xml:space="preserve"> markets, improving access to higher education, and enhancing the framework for the development of appropriate and adequate technical and vocational skills.  In some cases</w:t>
      </w:r>
      <w:r>
        <w:t>,</w:t>
      </w:r>
      <w:r w:rsidRPr="00B65282">
        <w:t xml:space="preserve"> these interventions </w:t>
      </w:r>
      <w:r>
        <w:t xml:space="preserve">will </w:t>
      </w:r>
      <w:r w:rsidRPr="00B65282">
        <w:t xml:space="preserve">be launched during the first </w:t>
      </w:r>
      <w:r>
        <w:t>GSDS</w:t>
      </w:r>
      <w:r w:rsidRPr="00B65282">
        <w:t xml:space="preserve"> period subject to the availability of resources. </w:t>
      </w:r>
    </w:p>
    <w:p w14:paraId="4BCCB7A9" w14:textId="77777777" w:rsidR="00E35F4D" w:rsidRDefault="00E35F4D" w:rsidP="00E35F4D"/>
    <w:p w14:paraId="07AE9D13" w14:textId="77777777" w:rsidR="00E35F4D" w:rsidRDefault="00E35F4D" w:rsidP="00E35F4D">
      <w:r w:rsidRPr="00B65282">
        <w:t>With respect to social protection, the focus during the first G</w:t>
      </w:r>
      <w:r>
        <w:t>SDS</w:t>
      </w:r>
      <w:r w:rsidRPr="00B65282">
        <w:t xml:space="preserve"> period will be on consolidation and enhancing the efficiency of the current </w:t>
      </w:r>
      <w:r>
        <w:t xml:space="preserve">social protection </w:t>
      </w:r>
      <w:r w:rsidRPr="00B65282">
        <w:t>framework, and on the monitoring and evaluation of the recent programmes which have been launch</w:t>
      </w:r>
      <w:r>
        <w:t>ed</w:t>
      </w:r>
      <w:r w:rsidRPr="00B65282">
        <w:t xml:space="preserve"> to improve th</w:t>
      </w:r>
      <w:r>
        <w:t>at</w:t>
      </w:r>
      <w:r w:rsidRPr="00B65282">
        <w:t xml:space="preserve"> framework and as well as to address the security situation</w:t>
      </w:r>
      <w:r>
        <w:t xml:space="preserve"> of the country</w:t>
      </w:r>
      <w:r w:rsidRPr="00B65282">
        <w:t xml:space="preserve">. Evidence from the monitoring and evaluation of these programmes will be used to inform </w:t>
      </w:r>
      <w:r>
        <w:t xml:space="preserve">new policy and strategy in </w:t>
      </w:r>
      <w:r w:rsidRPr="00B65282">
        <w:t xml:space="preserve">the subsequent </w:t>
      </w:r>
      <w:r>
        <w:t xml:space="preserve">GSDS </w:t>
      </w:r>
      <w:r w:rsidRPr="00B65282">
        <w:t xml:space="preserve">planning period. </w:t>
      </w:r>
    </w:p>
    <w:p w14:paraId="50CC8ABD" w14:textId="77777777" w:rsidR="00E35F4D" w:rsidRDefault="00E35F4D" w:rsidP="00E35F4D"/>
    <w:p w14:paraId="51F34E46" w14:textId="6698727B" w:rsidR="00E35F4D" w:rsidRDefault="00E35F4D" w:rsidP="00E35F4D">
      <w:r w:rsidRPr="00B65282">
        <w:t xml:space="preserve">Further, </w:t>
      </w:r>
      <w:r>
        <w:t>the GSDS highlights the need to</w:t>
      </w:r>
      <w:r w:rsidRPr="00B65282">
        <w:t xml:space="preserve"> increase sustainable livelihood programs and opportunities</w:t>
      </w:r>
      <w:r>
        <w:t>,</w:t>
      </w:r>
      <w:r w:rsidRPr="00B65282">
        <w:t xml:space="preserve"> and </w:t>
      </w:r>
      <w:r>
        <w:t xml:space="preserve">place </w:t>
      </w:r>
      <w:r w:rsidRPr="00B65282">
        <w:t>greater focus on community-driven development programmes</w:t>
      </w:r>
      <w:r w:rsidR="00C376A0">
        <w:t>, recognizing the importance of the natural resources to community well-being particularly in coastal and rural areas</w:t>
      </w:r>
      <w:r w:rsidRPr="00B65282">
        <w:t>.</w:t>
      </w:r>
      <w:r w:rsidRPr="00265C50">
        <w:t xml:space="preserve"> </w:t>
      </w:r>
      <w:r>
        <w:t>It</w:t>
      </w:r>
      <w:r w:rsidRPr="00B65282">
        <w:t xml:space="preserve"> continue</w:t>
      </w:r>
      <w:r>
        <w:t>s</w:t>
      </w:r>
      <w:r w:rsidRPr="00B65282">
        <w:t xml:space="preserve"> to address security as a matter of urgency, and </w:t>
      </w:r>
      <w:r>
        <w:t xml:space="preserve">focuses special attention on addressing the </w:t>
      </w:r>
      <w:r w:rsidRPr="00B65282">
        <w:t xml:space="preserve">social conditions that fuel crime. However, </w:t>
      </w:r>
      <w:r>
        <w:t>the GSDS</w:t>
      </w:r>
      <w:r w:rsidRPr="00B65282">
        <w:t xml:space="preserve"> balance</w:t>
      </w:r>
      <w:r>
        <w:t>s</w:t>
      </w:r>
      <w:r w:rsidRPr="00B65282">
        <w:t xml:space="preserve"> </w:t>
      </w:r>
      <w:r>
        <w:t>this</w:t>
      </w:r>
      <w:r w:rsidRPr="00B65282">
        <w:t xml:space="preserve"> </w:t>
      </w:r>
      <w:r>
        <w:t>with policies to</w:t>
      </w:r>
      <w:r w:rsidRPr="00B65282">
        <w:t xml:space="preserve"> improve the administration of justice and the effectiveness of policing, including through the provision of the necessary resources to enable security personnel to be more effective.  </w:t>
      </w:r>
    </w:p>
    <w:p w14:paraId="7E0EB68E" w14:textId="77777777" w:rsidR="00E35F4D" w:rsidRDefault="00E35F4D" w:rsidP="00E35F4D"/>
    <w:p w14:paraId="157E71B4" w14:textId="018DB244" w:rsidR="00E35F4D" w:rsidRDefault="00E35F4D" w:rsidP="00E35F4D">
      <w:r w:rsidRPr="00B65282">
        <w:t xml:space="preserve">With respect to the </w:t>
      </w:r>
      <w:r>
        <w:t>natural</w:t>
      </w:r>
      <w:r w:rsidRPr="00B65282">
        <w:t xml:space="preserve"> environment, disaster risk and climate change resilience </w:t>
      </w:r>
      <w:r>
        <w:t>are to be</w:t>
      </w:r>
      <w:r w:rsidRPr="00B65282">
        <w:t xml:space="preserve"> mainstreamed</w:t>
      </w:r>
      <w:r>
        <w:t xml:space="preserve"> into all relevant development decision-making</w:t>
      </w:r>
      <w:r w:rsidRPr="00B65282">
        <w:t xml:space="preserve">, </w:t>
      </w:r>
      <w:r>
        <w:t>but</w:t>
      </w:r>
      <w:r w:rsidRPr="00B65282">
        <w:t xml:space="preserve"> some urgent issues in </w:t>
      </w:r>
      <w:r>
        <w:t xml:space="preserve">basic </w:t>
      </w:r>
      <w:r w:rsidRPr="00B65282">
        <w:t xml:space="preserve">water resource management </w:t>
      </w:r>
      <w:r>
        <w:t xml:space="preserve">(such as </w:t>
      </w:r>
      <w:r w:rsidR="007C749F">
        <w:t>flood risk and water stress</w:t>
      </w:r>
      <w:r>
        <w:t xml:space="preserve">) </w:t>
      </w:r>
      <w:r w:rsidR="00C376A0">
        <w:t xml:space="preserve">and coastal erosion </w:t>
      </w:r>
      <w:r>
        <w:t xml:space="preserve">are to be specially and specifically </w:t>
      </w:r>
      <w:r w:rsidRPr="00B65282">
        <w:t xml:space="preserve">addressed. </w:t>
      </w:r>
      <w:r w:rsidR="00947F1A">
        <w:t xml:space="preserve">Sustaining terrestrial and marine protected areas that ensure water and food security and disaster risk reduction is also a major thrust of this first GSDS period. </w:t>
      </w:r>
      <w:r w:rsidRPr="00B65282">
        <w:t xml:space="preserve">Moreover, efforts to strengthen </w:t>
      </w:r>
      <w:r w:rsidR="00C376A0">
        <w:t>sustainable forest management,</w:t>
      </w:r>
      <w:r w:rsidR="00C376A0" w:rsidRPr="00B65282">
        <w:t xml:space="preserve"> </w:t>
      </w:r>
      <w:r w:rsidRPr="00B65282">
        <w:t>land use planning, solid waste management</w:t>
      </w:r>
      <w:r w:rsidR="00C376A0">
        <w:t xml:space="preserve">, </w:t>
      </w:r>
      <w:r w:rsidRPr="00B65282">
        <w:t>sewage disposal</w:t>
      </w:r>
      <w:r w:rsidR="00C376A0">
        <w:t xml:space="preserve">, and reducing land based and marine pollution </w:t>
      </w:r>
      <w:r w:rsidRPr="00B65282">
        <w:t>will continue.</w:t>
      </w:r>
    </w:p>
    <w:p w14:paraId="2EDCD3A5" w14:textId="77777777" w:rsidR="00E35F4D" w:rsidRPr="00B65282" w:rsidRDefault="00E35F4D" w:rsidP="00E35F4D"/>
    <w:p w14:paraId="68B01ED4" w14:textId="35BFE017" w:rsidR="00E35F4D" w:rsidRPr="00B65282" w:rsidRDefault="00E35F4D" w:rsidP="00E35F4D">
      <w:r w:rsidRPr="00B65282">
        <w:t xml:space="preserve">Within all areas of government, better development outcomes will be pursued through better management. In instances where no new resources are allocated for particular areas, better management will be the essential strategy for achieving better development results. </w:t>
      </w:r>
      <w:r>
        <w:t>The GSDS therefore places a strong emphasis on the</w:t>
      </w:r>
      <w:r w:rsidRPr="00B65282">
        <w:t xml:space="preserve"> entrench</w:t>
      </w:r>
      <w:r>
        <w:t>ment of</w:t>
      </w:r>
      <w:r w:rsidRPr="00B65282">
        <w:t xml:space="preserve"> programme budgeting and </w:t>
      </w:r>
      <w:r>
        <w:t>the</w:t>
      </w:r>
      <w:r w:rsidRPr="00B65282">
        <w:t xml:space="preserve"> build</w:t>
      </w:r>
      <w:r>
        <w:t>ing of</w:t>
      </w:r>
      <w:r w:rsidRPr="00B65282">
        <w:t xml:space="preserve"> monitoring and evaluation capacity throughout the public sector. This will be buttressed by improved co-ordination</w:t>
      </w:r>
      <w:r>
        <w:t xml:space="preserve">, and by </w:t>
      </w:r>
      <w:r w:rsidRPr="00B65282">
        <w:t>better utilization of human resources</w:t>
      </w:r>
      <w:r>
        <w:t xml:space="preserve"> (described in Section </w:t>
      </w:r>
      <w:r w:rsidR="007C749F">
        <w:t>VII</w:t>
      </w:r>
      <w:r w:rsidR="00B21868">
        <w:t>)</w:t>
      </w:r>
      <w:r w:rsidR="007C749F">
        <w:t>.</w:t>
      </w:r>
    </w:p>
    <w:p w14:paraId="479BAC91" w14:textId="77777777" w:rsidR="00E35F4D" w:rsidRDefault="00E35F4D" w:rsidP="00E35F4D">
      <w:pPr>
        <w:rPr>
          <w:lang w:val="en-GB"/>
        </w:rPr>
      </w:pPr>
    </w:p>
    <w:p w14:paraId="5480F758" w14:textId="39C94B9B" w:rsidR="00E35F4D" w:rsidRDefault="00E35F4D" w:rsidP="007865C4">
      <w:pPr>
        <w:tabs>
          <w:tab w:val="left" w:pos="284"/>
        </w:tabs>
        <w:outlineLvl w:val="0"/>
        <w:rPr>
          <w:lang w:val="en-GB"/>
        </w:rPr>
      </w:pPr>
      <w:r>
        <w:rPr>
          <w:lang w:val="en-GB"/>
        </w:rPr>
        <w:t>The availability of resources to pursue all the actions described in this document, and in other national planning documents, will depend on the success of resource mobilization efforts as outlined in Section VI. That section thus includes a framework to assist in setting priorities in the context of limited resources, supplemental to the Prioritization Framework outlined in Section III.</w:t>
      </w:r>
      <w:r w:rsidR="003F3549">
        <w:rPr>
          <w:lang w:val="en-GB"/>
        </w:rPr>
        <w:t xml:space="preserve"> </w:t>
      </w:r>
      <w:r>
        <w:rPr>
          <w:lang w:val="en-GB"/>
        </w:rPr>
        <w:t xml:space="preserve">Achieving these outcomes will also require significant capacity development </w:t>
      </w:r>
      <w:r w:rsidRPr="003F3549">
        <w:rPr>
          <w:lang w:val="en-GB"/>
        </w:rPr>
        <w:t>(Section VII) and some institutional reorganization, as described in Section V.</w:t>
      </w:r>
      <w:r>
        <w:rPr>
          <w:lang w:val="en-GB"/>
        </w:rPr>
        <w:t xml:space="preserve"> </w:t>
      </w:r>
    </w:p>
    <w:p w14:paraId="729DC40E" w14:textId="77777777" w:rsidR="00E35F4D" w:rsidRDefault="00E35F4D" w:rsidP="00E35F4D">
      <w:pPr>
        <w:rPr>
          <w:lang w:val="en-GB"/>
        </w:rPr>
      </w:pPr>
    </w:p>
    <w:p w14:paraId="29774C2B" w14:textId="77777777" w:rsidR="00C05BAD" w:rsidRPr="008C7602" w:rsidRDefault="00E35F4D" w:rsidP="0013797D">
      <w:pPr>
        <w:tabs>
          <w:tab w:val="left" w:pos="284"/>
        </w:tabs>
        <w:outlineLvl w:val="0"/>
        <w:rPr>
          <w:lang w:val="en-GB"/>
        </w:rPr>
      </w:pPr>
      <w:r>
        <w:rPr>
          <w:lang w:val="en-GB"/>
        </w:rPr>
        <w:t>However, the foremost requirement for success is not merely resources; it is the long-term commitment of all Belizean officials, civil servants, and engaged stakeholders to achieving the vision of Horizon 2030, and the goals of this national Growth and Sustainable Development Strategy.</w:t>
      </w:r>
    </w:p>
    <w:p w14:paraId="60B1C37E" w14:textId="77777777" w:rsidR="00C05BAD" w:rsidRDefault="00C05BAD" w:rsidP="0013797D">
      <w:pPr>
        <w:tabs>
          <w:tab w:val="left" w:pos="284"/>
        </w:tabs>
        <w:outlineLvl w:val="0"/>
        <w:rPr>
          <w:lang w:val="en-GB"/>
        </w:rPr>
      </w:pPr>
    </w:p>
    <w:p w14:paraId="036EE512" w14:textId="77777777" w:rsidR="005D397E" w:rsidRPr="008C7602" w:rsidRDefault="005D397E" w:rsidP="0013797D">
      <w:pPr>
        <w:tabs>
          <w:tab w:val="left" w:pos="284"/>
        </w:tabs>
        <w:outlineLvl w:val="0"/>
        <w:rPr>
          <w:lang w:val="en-GB"/>
        </w:rPr>
      </w:pPr>
    </w:p>
    <w:p w14:paraId="50569A89" w14:textId="77777777" w:rsidR="005D397E" w:rsidRDefault="005D397E">
      <w:pPr>
        <w:rPr>
          <w:b/>
          <w:i/>
          <w:lang w:val="en-GB"/>
        </w:rPr>
      </w:pPr>
      <w:r w:rsidRPr="007865C4">
        <w:rPr>
          <w:b/>
          <w:i/>
          <w:lang w:val="en-GB"/>
        </w:rPr>
        <w:t>Flagship Actions</w:t>
      </w:r>
    </w:p>
    <w:p w14:paraId="563883E0" w14:textId="77777777" w:rsidR="005D397E" w:rsidRDefault="005D397E">
      <w:pPr>
        <w:rPr>
          <w:b/>
          <w:lang w:val="en-GB"/>
        </w:rPr>
      </w:pPr>
    </w:p>
    <w:p w14:paraId="7282B86F" w14:textId="7929C06D" w:rsidR="00CE5D21" w:rsidRDefault="005D397E" w:rsidP="007865C4">
      <w:pPr>
        <w:tabs>
          <w:tab w:val="left" w:pos="284"/>
        </w:tabs>
        <w:outlineLvl w:val="0"/>
        <w:rPr>
          <w:lang w:val="en-GB"/>
        </w:rPr>
      </w:pPr>
      <w:r>
        <w:rPr>
          <w:lang w:val="en-GB"/>
        </w:rPr>
        <w:t>Box 1 below identifies a set of “flagship actions,” excerpted</w:t>
      </w:r>
      <w:r w:rsidR="00DA0F2A">
        <w:rPr>
          <w:lang w:val="en-GB"/>
        </w:rPr>
        <w:t xml:space="preserve"> and summarized</w:t>
      </w:r>
      <w:r>
        <w:rPr>
          <w:lang w:val="en-GB"/>
        </w:rPr>
        <w:t xml:space="preserve"> from the full list of actions in the GSDS, </w:t>
      </w:r>
      <w:r w:rsidR="00DA0F2A">
        <w:rPr>
          <w:lang w:val="en-GB"/>
        </w:rPr>
        <w:t xml:space="preserve">to </w:t>
      </w:r>
      <w:r>
        <w:rPr>
          <w:lang w:val="en-GB"/>
        </w:rPr>
        <w:t xml:space="preserve">be </w:t>
      </w:r>
      <w:r w:rsidR="003058A1">
        <w:rPr>
          <w:lang w:val="en-GB"/>
        </w:rPr>
        <w:t xml:space="preserve">considered for </w:t>
      </w:r>
      <w:r w:rsidR="00DA0F2A">
        <w:rPr>
          <w:lang w:val="en-GB"/>
        </w:rPr>
        <w:t xml:space="preserve">special </w:t>
      </w:r>
      <w:r>
        <w:rPr>
          <w:lang w:val="en-GB"/>
        </w:rPr>
        <w:t xml:space="preserve">priority attention during the initial planning period. These </w:t>
      </w:r>
      <w:r w:rsidR="00DA0F2A">
        <w:rPr>
          <w:lang w:val="en-GB"/>
        </w:rPr>
        <w:t>actions</w:t>
      </w:r>
      <w:r w:rsidR="00E03751">
        <w:rPr>
          <w:lang w:val="en-GB"/>
        </w:rPr>
        <w:t>, once finalized,</w:t>
      </w:r>
      <w:r w:rsidR="00DA0F2A">
        <w:rPr>
          <w:lang w:val="en-GB"/>
        </w:rPr>
        <w:t xml:space="preserve"> </w:t>
      </w:r>
      <w:r>
        <w:rPr>
          <w:lang w:val="en-GB"/>
        </w:rPr>
        <w:t xml:space="preserve">will be closely monitored and progress on them will be thoroughly communicated to citizens and stakeholders. Such communication will serve to demonstrate progress with respect to the implementation of strategies to achieve the ultimate goal </w:t>
      </w:r>
      <w:r w:rsidR="00DA0F2A">
        <w:rPr>
          <w:lang w:val="en-GB"/>
        </w:rPr>
        <w:t>— improving</w:t>
      </w:r>
      <w:r>
        <w:rPr>
          <w:lang w:val="en-GB"/>
        </w:rPr>
        <w:t xml:space="preserve"> the quality of life of all Belizea</w:t>
      </w:r>
      <w:r w:rsidR="00DA0F2A">
        <w:rPr>
          <w:lang w:val="en-GB"/>
        </w:rPr>
        <w:t>ns, living now and in the future —</w:t>
      </w:r>
      <w:r>
        <w:rPr>
          <w:lang w:val="en-GB"/>
        </w:rPr>
        <w:t xml:space="preserve"> and thereby contribute towards galvanizing broad stakeholder commitment. Details on the specific actions are reflected in the main body of the GSDS paper.</w:t>
      </w:r>
      <w:r w:rsidR="000E411C">
        <w:rPr>
          <w:lang w:val="en-GB"/>
        </w:rPr>
        <w:t xml:space="preserve"> </w:t>
      </w:r>
    </w:p>
    <w:p w14:paraId="0C012F17" w14:textId="77777777" w:rsidR="00CE5D21" w:rsidRDefault="00CE5D21" w:rsidP="007865C4">
      <w:pPr>
        <w:tabs>
          <w:tab w:val="left" w:pos="284"/>
        </w:tabs>
        <w:outlineLvl w:val="0"/>
        <w:rPr>
          <w:lang w:val="en-GB"/>
        </w:rPr>
      </w:pPr>
    </w:p>
    <w:p w14:paraId="595F4F30" w14:textId="2BE93D37" w:rsidR="00721E48" w:rsidRDefault="000E411C" w:rsidP="007865C4">
      <w:pPr>
        <w:tabs>
          <w:tab w:val="left" w:pos="284"/>
        </w:tabs>
        <w:outlineLvl w:val="0"/>
        <w:rPr>
          <w:lang w:val="en-GB"/>
        </w:rPr>
      </w:pPr>
      <w:r w:rsidRPr="00D33569">
        <w:rPr>
          <w:b/>
          <w:lang w:val="en-GB"/>
        </w:rPr>
        <w:t xml:space="preserve">The </w:t>
      </w:r>
      <w:r w:rsidR="00F75A19" w:rsidRPr="00D33569">
        <w:rPr>
          <w:b/>
          <w:lang w:val="en-GB"/>
        </w:rPr>
        <w:t xml:space="preserve">final </w:t>
      </w:r>
      <w:r w:rsidRPr="00D33569">
        <w:rPr>
          <w:b/>
          <w:lang w:val="en-GB"/>
        </w:rPr>
        <w:t xml:space="preserve">selection of flagship actions is still subject to review </w:t>
      </w:r>
      <w:r w:rsidR="00457ADF">
        <w:rPr>
          <w:b/>
          <w:lang w:val="en-GB"/>
        </w:rPr>
        <w:t xml:space="preserve">and </w:t>
      </w:r>
      <w:r w:rsidR="00E03751">
        <w:rPr>
          <w:b/>
          <w:lang w:val="en-GB"/>
        </w:rPr>
        <w:t>revision</w:t>
      </w:r>
      <w:r w:rsidR="00457ADF">
        <w:rPr>
          <w:b/>
          <w:lang w:val="en-GB"/>
        </w:rPr>
        <w:t xml:space="preserve"> </w:t>
      </w:r>
      <w:r w:rsidRPr="00D33569">
        <w:rPr>
          <w:b/>
          <w:lang w:val="en-GB"/>
        </w:rPr>
        <w:t>during implementation, using the Prioritization Framework.</w:t>
      </w:r>
      <w:r>
        <w:rPr>
          <w:lang w:val="en-GB"/>
        </w:rPr>
        <w:t xml:space="preserve"> </w:t>
      </w:r>
    </w:p>
    <w:p w14:paraId="1CBADDAE" w14:textId="77777777" w:rsidR="00E33A45" w:rsidRDefault="00E33A45" w:rsidP="007865C4">
      <w:pPr>
        <w:tabs>
          <w:tab w:val="left" w:pos="284"/>
        </w:tabs>
        <w:outlineLvl w:val="0"/>
        <w:rPr>
          <w:lang w:val="en-GB"/>
        </w:rPr>
      </w:pPr>
    </w:p>
    <w:p w14:paraId="653ABAB0" w14:textId="77777777" w:rsidR="00721E48" w:rsidRDefault="00721E48" w:rsidP="007865C4">
      <w:pPr>
        <w:tabs>
          <w:tab w:val="left" w:pos="284"/>
        </w:tabs>
        <w:outlineLvl w:val="0"/>
        <w:rPr>
          <w:lang w:val="en-GB"/>
        </w:rPr>
      </w:pPr>
    </w:p>
    <w:p w14:paraId="7D0A4B2A" w14:textId="039E9F42" w:rsidR="00A04058" w:rsidRPr="008C7602" w:rsidRDefault="00A04058" w:rsidP="00A04058">
      <w:pPr>
        <w:rPr>
          <w:b/>
          <w:i/>
          <w:sz w:val="20"/>
          <w:lang w:val="en-GB"/>
        </w:rPr>
      </w:pPr>
      <w:r>
        <w:rPr>
          <w:b/>
          <w:i/>
          <w:sz w:val="20"/>
          <w:lang w:val="en-GB"/>
        </w:rPr>
        <w:t>Box</w:t>
      </w:r>
      <w:r w:rsidRPr="008C7602">
        <w:rPr>
          <w:b/>
          <w:i/>
          <w:sz w:val="20"/>
          <w:lang w:val="en-GB"/>
        </w:rPr>
        <w:t xml:space="preserve"> 1</w:t>
      </w:r>
      <w:r w:rsidRPr="008C7602">
        <w:rPr>
          <w:i/>
          <w:sz w:val="20"/>
          <w:lang w:val="en-GB"/>
        </w:rPr>
        <w:t xml:space="preserve">. </w:t>
      </w:r>
      <w:r w:rsidR="00BD5129">
        <w:rPr>
          <w:i/>
          <w:sz w:val="20"/>
          <w:lang w:val="en-GB"/>
        </w:rPr>
        <w:t>Indicative s</w:t>
      </w:r>
      <w:r>
        <w:rPr>
          <w:i/>
          <w:sz w:val="20"/>
          <w:lang w:val="en-GB"/>
        </w:rPr>
        <w:t>ummary</w:t>
      </w:r>
      <w:r w:rsidR="00BA7CF9">
        <w:rPr>
          <w:i/>
          <w:sz w:val="20"/>
          <w:lang w:val="en-GB"/>
        </w:rPr>
        <w:t xml:space="preserve"> of</w:t>
      </w:r>
      <w:r>
        <w:rPr>
          <w:i/>
          <w:sz w:val="20"/>
          <w:lang w:val="en-GB"/>
        </w:rPr>
        <w:t xml:space="preserve"> actions </w:t>
      </w:r>
      <w:r w:rsidR="003A1E10">
        <w:rPr>
          <w:i/>
          <w:sz w:val="20"/>
          <w:lang w:val="en-GB"/>
        </w:rPr>
        <w:t xml:space="preserve">initially </w:t>
      </w:r>
      <w:r w:rsidR="00CE5D21">
        <w:rPr>
          <w:i/>
          <w:sz w:val="20"/>
          <w:lang w:val="en-GB"/>
        </w:rPr>
        <w:t xml:space="preserve">proposed </w:t>
      </w:r>
      <w:r>
        <w:rPr>
          <w:i/>
          <w:sz w:val="20"/>
          <w:lang w:val="en-GB"/>
        </w:rPr>
        <w:t xml:space="preserve">to be </w:t>
      </w:r>
      <w:r w:rsidR="003A1E10">
        <w:rPr>
          <w:i/>
          <w:sz w:val="20"/>
          <w:lang w:val="en-GB"/>
        </w:rPr>
        <w:t>given highest priority during the first GSDS planning period</w:t>
      </w:r>
      <w:r w:rsidR="001D32F6">
        <w:rPr>
          <w:i/>
          <w:sz w:val="20"/>
          <w:lang w:val="en-GB"/>
        </w:rPr>
        <w:t xml:space="preserve">. </w:t>
      </w:r>
      <w:r w:rsidR="00CE5D21">
        <w:rPr>
          <w:i/>
          <w:sz w:val="20"/>
          <w:lang w:val="en-GB"/>
        </w:rPr>
        <w:t xml:space="preserve">The actual prioritization </w:t>
      </w:r>
      <w:r w:rsidR="00EE7465">
        <w:rPr>
          <w:i/>
          <w:sz w:val="20"/>
          <w:lang w:val="en-GB"/>
        </w:rPr>
        <w:t>will be determined by use of the Prioritization Framework in Section III</w:t>
      </w:r>
      <w:r w:rsidR="00AB29A6">
        <w:rPr>
          <w:i/>
          <w:sz w:val="20"/>
          <w:lang w:val="en-GB"/>
        </w:rPr>
        <w:t>, working through the</w:t>
      </w:r>
      <w:r w:rsidR="00B64991">
        <w:rPr>
          <w:i/>
          <w:sz w:val="20"/>
          <w:lang w:val="en-GB"/>
        </w:rPr>
        <w:t xml:space="preserve"> process of Technical Committee, CEO Caucus, and/or Cabinet </w:t>
      </w:r>
      <w:r w:rsidR="00AB29A6">
        <w:rPr>
          <w:i/>
          <w:sz w:val="20"/>
          <w:lang w:val="en-GB"/>
        </w:rPr>
        <w:t>review</w:t>
      </w:r>
      <w:r w:rsidR="00EE7465">
        <w:rPr>
          <w:i/>
          <w:sz w:val="20"/>
          <w:lang w:val="en-GB"/>
        </w:rPr>
        <w:t xml:space="preserve">. </w:t>
      </w:r>
      <w:r w:rsidR="001D32F6">
        <w:rPr>
          <w:i/>
          <w:sz w:val="20"/>
          <w:lang w:val="en-GB"/>
        </w:rPr>
        <w:t xml:space="preserve">The </w:t>
      </w:r>
      <w:r w:rsidR="00B01D3E">
        <w:rPr>
          <w:i/>
          <w:sz w:val="20"/>
          <w:lang w:val="en-GB"/>
        </w:rPr>
        <w:t>Critical</w:t>
      </w:r>
      <w:r w:rsidR="001D32F6">
        <w:rPr>
          <w:i/>
          <w:sz w:val="20"/>
          <w:lang w:val="en-GB"/>
        </w:rPr>
        <w:t xml:space="preserve"> Success Factors (CSF) are enumerated</w:t>
      </w:r>
      <w:r w:rsidR="00262463">
        <w:rPr>
          <w:i/>
          <w:sz w:val="20"/>
          <w:lang w:val="en-GB"/>
        </w:rPr>
        <w:t xml:space="preserve"> and described</w:t>
      </w:r>
      <w:r w:rsidR="001D32F6">
        <w:rPr>
          <w:i/>
          <w:sz w:val="20"/>
          <w:lang w:val="en-GB"/>
        </w:rPr>
        <w:t xml:space="preserve"> in Section II.</w:t>
      </w:r>
      <w:r w:rsidR="00CE5D21">
        <w:rPr>
          <w:i/>
          <w:sz w:val="20"/>
          <w:lang w:val="en-GB"/>
        </w:rPr>
        <w:t xml:space="preserve"> </w:t>
      </w:r>
    </w:p>
    <w:p w14:paraId="45F5AD68" w14:textId="77777777" w:rsidR="00A04058" w:rsidRDefault="00A04058" w:rsidP="007865C4">
      <w:pPr>
        <w:tabs>
          <w:tab w:val="left" w:pos="284"/>
        </w:tabs>
        <w:outlineLvl w:val="0"/>
        <w:rPr>
          <w:lang w:val="en-GB"/>
        </w:rPr>
      </w:pPr>
    </w:p>
    <w:tbl>
      <w:tblPr>
        <w:tblStyle w:val="LightShading-Accent1"/>
        <w:tblW w:w="0" w:type="auto"/>
        <w:tblLook w:val="04A0" w:firstRow="1" w:lastRow="0" w:firstColumn="1" w:lastColumn="0" w:noHBand="0" w:noVBand="1"/>
      </w:tblPr>
      <w:tblGrid>
        <w:gridCol w:w="9500"/>
      </w:tblGrid>
      <w:tr w:rsidR="00E33A45" w:rsidRPr="007865C4" w14:paraId="3317BA66" w14:textId="77777777" w:rsidTr="007865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top w:val="single" w:sz="4" w:space="0" w:color="548DD4" w:themeColor="text2" w:themeTint="99"/>
              <w:left w:val="single" w:sz="4" w:space="0" w:color="548DD4" w:themeColor="text2" w:themeTint="99"/>
              <w:right w:val="single" w:sz="4" w:space="0" w:color="548DD4" w:themeColor="text2" w:themeTint="99"/>
            </w:tcBorders>
          </w:tcPr>
          <w:p w14:paraId="5AB6D50A" w14:textId="77777777" w:rsidR="00E33A45" w:rsidRPr="007865C4" w:rsidRDefault="00E33A45" w:rsidP="007865C4">
            <w:pPr>
              <w:tabs>
                <w:tab w:val="left" w:pos="284"/>
              </w:tabs>
              <w:jc w:val="center"/>
              <w:outlineLvl w:val="0"/>
              <w:rPr>
                <w:rFonts w:ascii="Arial" w:hAnsi="Arial" w:cs="Arial"/>
                <w:sz w:val="20"/>
                <w:szCs w:val="20"/>
                <w:lang w:val="en-GB"/>
              </w:rPr>
            </w:pPr>
            <w:r w:rsidRPr="007865C4">
              <w:rPr>
                <w:rFonts w:ascii="Arial" w:hAnsi="Arial" w:cs="Arial"/>
                <w:sz w:val="20"/>
                <w:szCs w:val="20"/>
                <w:lang w:val="en-GB"/>
              </w:rPr>
              <w:t>Flagship Actions</w:t>
            </w:r>
          </w:p>
        </w:tc>
      </w:tr>
      <w:tr w:rsidR="00E33A45" w:rsidRPr="007865C4" w14:paraId="0721E0FE"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tcPr>
          <w:p w14:paraId="3056A5C2" w14:textId="77777777" w:rsidR="00E33A45" w:rsidRPr="007865C4" w:rsidRDefault="00E33A45" w:rsidP="005B6CCF">
            <w:pPr>
              <w:tabs>
                <w:tab w:val="left" w:pos="284"/>
              </w:tabs>
              <w:outlineLvl w:val="0"/>
              <w:rPr>
                <w:rFonts w:ascii="Arial" w:hAnsi="Arial" w:cs="Arial"/>
                <w:sz w:val="20"/>
                <w:szCs w:val="20"/>
                <w:lang w:val="en-GB"/>
              </w:rPr>
            </w:pPr>
            <w:r w:rsidRPr="007865C4">
              <w:rPr>
                <w:rFonts w:ascii="Arial" w:hAnsi="Arial" w:cs="Arial"/>
                <w:sz w:val="20"/>
                <w:szCs w:val="20"/>
                <w:lang w:val="en-GB"/>
              </w:rPr>
              <w:t>CSF 1 - Optimal national income and investment</w:t>
            </w:r>
          </w:p>
        </w:tc>
      </w:tr>
      <w:tr w:rsidR="00E33A45" w:rsidRPr="007865C4" w14:paraId="3FB9631D"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tcPr>
          <w:p w14:paraId="39C117C3" w14:textId="57009FBE" w:rsidR="00E33A45" w:rsidRPr="007865C4" w:rsidRDefault="00EB6DEF" w:rsidP="00EB6DEF">
            <w:pPr>
              <w:numPr>
                <w:ilvl w:val="0"/>
                <w:numId w:val="49"/>
              </w:numPr>
              <w:tabs>
                <w:tab w:val="left" w:pos="284"/>
              </w:tabs>
              <w:outlineLvl w:val="0"/>
              <w:rPr>
                <w:rFonts w:ascii="Arial" w:hAnsi="Arial" w:cs="Arial"/>
                <w:sz w:val="20"/>
                <w:szCs w:val="20"/>
                <w:lang w:val="en-GB"/>
              </w:rPr>
            </w:pPr>
            <w:r>
              <w:rPr>
                <w:rFonts w:ascii="Arial" w:hAnsi="Arial" w:cs="Arial"/>
                <w:b w:val="0"/>
                <w:sz w:val="20"/>
                <w:szCs w:val="20"/>
                <w:lang w:val="en-GB"/>
              </w:rPr>
              <w:t xml:space="preserve">Ensure the coordinated </w:t>
            </w:r>
            <w:r w:rsidR="00E33A45" w:rsidRPr="007865C4">
              <w:rPr>
                <w:rFonts w:ascii="Arial" w:hAnsi="Arial" w:cs="Arial"/>
                <w:b w:val="0"/>
                <w:sz w:val="20"/>
                <w:szCs w:val="20"/>
                <w:lang w:val="en-GB"/>
              </w:rPr>
              <w:t>implementation of the National Export Strategy (NES) (once approved)</w:t>
            </w:r>
            <w:r w:rsidR="00AF3148">
              <w:rPr>
                <w:rFonts w:ascii="Arial" w:hAnsi="Arial" w:cs="Arial"/>
                <w:b w:val="0"/>
                <w:sz w:val="20"/>
                <w:szCs w:val="20"/>
                <w:lang w:val="en-GB"/>
              </w:rPr>
              <w:t xml:space="preserve">, </w:t>
            </w:r>
            <w:r w:rsidR="00E33A45" w:rsidRPr="007865C4">
              <w:rPr>
                <w:rFonts w:ascii="Arial" w:hAnsi="Arial" w:cs="Arial"/>
                <w:b w:val="0"/>
                <w:sz w:val="20"/>
                <w:szCs w:val="20"/>
                <w:lang w:val="en-GB"/>
              </w:rPr>
              <w:t xml:space="preserve">the National Sustainable Tourism Master Plan, </w:t>
            </w:r>
            <w:r w:rsidR="00AF3148">
              <w:rPr>
                <w:rFonts w:ascii="Arial" w:hAnsi="Arial" w:cs="Arial"/>
                <w:b w:val="0"/>
                <w:sz w:val="20"/>
                <w:szCs w:val="20"/>
                <w:lang w:val="en-GB"/>
              </w:rPr>
              <w:t>the National Climate Change Policy, Strategy and Action Plan,</w:t>
            </w:r>
            <w:r w:rsidR="00AF3148" w:rsidRPr="007865C4">
              <w:rPr>
                <w:rFonts w:ascii="Arial" w:hAnsi="Arial" w:cs="Arial"/>
                <w:b w:val="0"/>
                <w:sz w:val="20"/>
                <w:szCs w:val="20"/>
                <w:lang w:val="en-GB"/>
              </w:rPr>
              <w:t xml:space="preserve"> </w:t>
            </w:r>
            <w:r w:rsidR="0054629B">
              <w:rPr>
                <w:rFonts w:ascii="Arial" w:hAnsi="Arial" w:cs="Arial"/>
                <w:b w:val="0"/>
                <w:sz w:val="20"/>
                <w:szCs w:val="20"/>
                <w:lang w:val="en-GB"/>
              </w:rPr>
              <w:t xml:space="preserve">and other planning documents </w:t>
            </w:r>
            <w:r w:rsidR="00E33A45" w:rsidRPr="007865C4">
              <w:rPr>
                <w:rFonts w:ascii="Arial" w:hAnsi="Arial" w:cs="Arial"/>
                <w:b w:val="0"/>
                <w:sz w:val="20"/>
                <w:szCs w:val="20"/>
                <w:lang w:val="en-GB"/>
              </w:rPr>
              <w:t>within wider national planning efforts. The highest priority</w:t>
            </w:r>
            <w:r w:rsidR="00C93DA7">
              <w:rPr>
                <w:rFonts w:ascii="Arial" w:hAnsi="Arial" w:cs="Arial"/>
                <w:b w:val="0"/>
                <w:sz w:val="20"/>
                <w:szCs w:val="20"/>
                <w:lang w:val="en-GB"/>
              </w:rPr>
              <w:t xml:space="preserve"> </w:t>
            </w:r>
            <w:r w:rsidR="00E33A45" w:rsidRPr="007865C4">
              <w:rPr>
                <w:rFonts w:ascii="Arial" w:hAnsi="Arial" w:cs="Arial"/>
                <w:b w:val="0"/>
                <w:sz w:val="20"/>
                <w:szCs w:val="20"/>
                <w:lang w:val="en-GB"/>
              </w:rPr>
              <w:t>will be given to efforts to entrench the tourism and agricultural sector</w:t>
            </w:r>
            <w:r w:rsidR="00C62D3F">
              <w:rPr>
                <w:rFonts w:ascii="Arial" w:hAnsi="Arial" w:cs="Arial"/>
                <w:b w:val="0"/>
                <w:sz w:val="20"/>
                <w:szCs w:val="20"/>
                <w:lang w:val="en-GB"/>
              </w:rPr>
              <w:t>s</w:t>
            </w:r>
            <w:r w:rsidR="00E33A45" w:rsidRPr="007865C4">
              <w:rPr>
                <w:rFonts w:ascii="Arial" w:hAnsi="Arial" w:cs="Arial"/>
                <w:b w:val="0"/>
                <w:sz w:val="20"/>
                <w:szCs w:val="20"/>
                <w:lang w:val="en-GB"/>
              </w:rPr>
              <w:t xml:space="preserve"> as foundations on which to build a prosperous </w:t>
            </w:r>
            <w:r w:rsidR="00C93DA7">
              <w:rPr>
                <w:rFonts w:ascii="Arial" w:hAnsi="Arial" w:cs="Arial"/>
                <w:b w:val="0"/>
                <w:sz w:val="20"/>
                <w:szCs w:val="20"/>
                <w:lang w:val="en-GB"/>
              </w:rPr>
              <w:t xml:space="preserve">and sustainable </w:t>
            </w:r>
            <w:r w:rsidR="00E33A45" w:rsidRPr="007865C4">
              <w:rPr>
                <w:rFonts w:ascii="Arial" w:hAnsi="Arial" w:cs="Arial"/>
                <w:b w:val="0"/>
                <w:sz w:val="20"/>
                <w:szCs w:val="20"/>
                <w:lang w:val="en-GB"/>
              </w:rPr>
              <w:t>economy</w:t>
            </w:r>
            <w:r>
              <w:rPr>
                <w:rFonts w:ascii="Arial" w:hAnsi="Arial" w:cs="Arial"/>
                <w:b w:val="0"/>
                <w:sz w:val="20"/>
                <w:szCs w:val="20"/>
                <w:lang w:val="en-GB"/>
              </w:rPr>
              <w:t>, including increased investments in the sustainable management of the resources on which these sectors depend.</w:t>
            </w:r>
          </w:p>
        </w:tc>
      </w:tr>
      <w:tr w:rsidR="00E33A45" w:rsidRPr="007865C4" w14:paraId="426ECDE8"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461C301E"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Identify enterprises with potential to become more competitive</w:t>
            </w:r>
          </w:p>
        </w:tc>
      </w:tr>
      <w:tr w:rsidR="00E33A45" w:rsidRPr="007865C4" w14:paraId="78013CB9"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FDE2369"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Enhance efforts to encourage cooperation among firms</w:t>
            </w:r>
          </w:p>
        </w:tc>
      </w:tr>
      <w:tr w:rsidR="00E33A45" w:rsidRPr="007865C4" w14:paraId="67044888"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62836D48"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Improve the ease of doing business</w:t>
            </w:r>
          </w:p>
        </w:tc>
      </w:tr>
      <w:tr w:rsidR="00E33A45" w:rsidRPr="007865C4" w14:paraId="2CCD6741"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A5F8065"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Develop other development financing instruments – venture capital and export financing</w:t>
            </w:r>
          </w:p>
        </w:tc>
      </w:tr>
      <w:tr w:rsidR="00E33A45" w:rsidRPr="007865C4" w14:paraId="737642B4"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5EFEE3CE" w14:textId="2D5CEDEB" w:rsidR="00E33A45" w:rsidRPr="007865C4" w:rsidRDefault="00E33A45" w:rsidP="00561BD6">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Identify and develop activities that can provide significant employment and earning opportunities to the poor and the vulnerable population</w:t>
            </w:r>
          </w:p>
        </w:tc>
      </w:tr>
      <w:tr w:rsidR="00E33A45" w:rsidRPr="007865C4" w14:paraId="1BC2C4F0"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1AE9F0AC" w14:textId="7FD4E0E3"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Build institutional capacity to encourage technological adaptation and innovation</w:t>
            </w:r>
            <w:r w:rsidR="00561BD6" w:rsidRPr="00561BD6">
              <w:rPr>
                <w:rFonts w:asciiTheme="minorHAnsi" w:eastAsiaTheme="minorHAnsi" w:hAnsiTheme="minorHAnsi" w:cstheme="minorBidi"/>
                <w:b w:val="0"/>
                <w:bCs w:val="0"/>
                <w:color w:val="auto"/>
                <w:sz w:val="22"/>
                <w:szCs w:val="22"/>
                <w:lang w:val="en-GB" w:eastAsia="en-US"/>
              </w:rPr>
              <w:t xml:space="preserve"> </w:t>
            </w:r>
            <w:r w:rsidR="00561BD6" w:rsidRPr="00561BD6">
              <w:rPr>
                <w:rFonts w:ascii="Arial" w:hAnsi="Arial" w:cs="Arial"/>
                <w:b w:val="0"/>
                <w:sz w:val="20"/>
                <w:szCs w:val="20"/>
                <w:lang w:val="en-GB"/>
              </w:rPr>
              <w:t>while also taking into account climate change resilience considerations</w:t>
            </w:r>
          </w:p>
        </w:tc>
      </w:tr>
      <w:tr w:rsidR="00E33A45" w:rsidRPr="007865C4" w14:paraId="08B585AA"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1A09E57C"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Maintain the existing primary (highway) and secondary road networks in a good state of repair</w:t>
            </w:r>
          </w:p>
        </w:tc>
      </w:tr>
      <w:tr w:rsidR="00E33A45" w:rsidRPr="007865C4" w14:paraId="3891E75F"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36D58667"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Enhance and upgrade the road network (according to the National Transportation Master Plan)</w:t>
            </w:r>
          </w:p>
        </w:tc>
      </w:tr>
      <w:tr w:rsidR="00E33A45" w:rsidRPr="007865C4" w14:paraId="75E9B8DF"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50660C11"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Develop a domestic transportation policy</w:t>
            </w:r>
          </w:p>
        </w:tc>
      </w:tr>
      <w:tr w:rsidR="00E33A45" w:rsidRPr="007865C4" w14:paraId="46085F5A"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26634E8" w14:textId="08988D0F"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Secure investments in expanding electricity generation capacity, with special emphasis on renewable energy</w:t>
            </w:r>
            <w:r w:rsidR="00561BD6">
              <w:rPr>
                <w:rFonts w:ascii="Arial" w:hAnsi="Arial" w:cs="Arial"/>
                <w:b w:val="0"/>
                <w:sz w:val="20"/>
                <w:szCs w:val="20"/>
                <w:lang w:val="en-GB"/>
              </w:rPr>
              <w:t>, and develop a low-carbon development strategy</w:t>
            </w:r>
          </w:p>
        </w:tc>
      </w:tr>
      <w:tr w:rsidR="00E33A45" w:rsidRPr="007865C4" w14:paraId="6B14ACF2"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04550A00" w14:textId="77777777" w:rsidR="00E33A45"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Continue efforts to improve sewerage disposal in Placencia and San Pedro and undertake studies for improving sewage disposal in other priority areas</w:t>
            </w:r>
          </w:p>
          <w:p w14:paraId="4A3EECF1" w14:textId="5E7DF132" w:rsidR="000D32F8" w:rsidRPr="007865C4" w:rsidRDefault="000D32F8" w:rsidP="005B6CCF">
            <w:pPr>
              <w:numPr>
                <w:ilvl w:val="0"/>
                <w:numId w:val="49"/>
              </w:numPr>
              <w:tabs>
                <w:tab w:val="left" w:pos="284"/>
              </w:tabs>
              <w:outlineLvl w:val="0"/>
              <w:rPr>
                <w:rFonts w:ascii="Arial" w:hAnsi="Arial" w:cs="Arial"/>
                <w:b w:val="0"/>
                <w:sz w:val="20"/>
                <w:szCs w:val="20"/>
                <w:lang w:val="en-GB"/>
              </w:rPr>
            </w:pPr>
            <w:r w:rsidRPr="000D32F8">
              <w:rPr>
                <w:rFonts w:ascii="Arial" w:hAnsi="Arial" w:cs="Arial"/>
                <w:b w:val="0"/>
                <w:sz w:val="20"/>
                <w:szCs w:val="20"/>
                <w:lang w:val="en-GB"/>
              </w:rPr>
              <w:t>Develop strategies that mitigate the impacts of land based and marine pollution, especially those generated by domestic and industrial activities</w:t>
            </w:r>
          </w:p>
        </w:tc>
      </w:tr>
      <w:tr w:rsidR="00E33A45" w:rsidRPr="007865C4" w14:paraId="717AA7CA"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4D6D5F37" w14:textId="4DFD2380" w:rsidR="00E33A45" w:rsidRPr="000D32F8" w:rsidRDefault="00E33A45" w:rsidP="00D33569">
            <w:pPr>
              <w:numPr>
                <w:ilvl w:val="0"/>
                <w:numId w:val="49"/>
              </w:numPr>
              <w:tabs>
                <w:tab w:val="left" w:pos="284"/>
              </w:tabs>
              <w:outlineLvl w:val="0"/>
              <w:rPr>
                <w:rFonts w:ascii="Arial" w:hAnsi="Arial" w:cs="Arial"/>
                <w:b w:val="0"/>
                <w:bCs w:val="0"/>
                <w:color w:val="auto"/>
                <w:sz w:val="20"/>
                <w:szCs w:val="20"/>
                <w:lang w:val="en-GB"/>
              </w:rPr>
            </w:pPr>
            <w:r w:rsidRPr="007865C4">
              <w:rPr>
                <w:rFonts w:ascii="Arial" w:hAnsi="Arial" w:cs="Arial"/>
                <w:b w:val="0"/>
                <w:sz w:val="20"/>
                <w:szCs w:val="20"/>
                <w:lang w:val="en-GB"/>
              </w:rPr>
              <w:t xml:space="preserve">Improve linkages between educational programmes offered and the needs of the economy </w:t>
            </w:r>
          </w:p>
          <w:p w14:paraId="133BA020" w14:textId="77777777" w:rsidR="000D32F8" w:rsidRPr="007865C4" w:rsidRDefault="000D32F8" w:rsidP="007865C4">
            <w:pPr>
              <w:tabs>
                <w:tab w:val="left" w:pos="284"/>
              </w:tabs>
              <w:ind w:left="360"/>
              <w:outlineLvl w:val="0"/>
              <w:rPr>
                <w:rFonts w:ascii="Arial" w:hAnsi="Arial" w:cs="Arial"/>
                <w:b w:val="0"/>
                <w:sz w:val="20"/>
                <w:szCs w:val="20"/>
                <w:lang w:val="en-GB"/>
              </w:rPr>
            </w:pPr>
          </w:p>
        </w:tc>
      </w:tr>
      <w:tr w:rsidR="00E33A45" w:rsidRPr="007865C4" w14:paraId="24DFA5C2"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tcPr>
          <w:p w14:paraId="0983EB1E" w14:textId="558D6479" w:rsidR="00E33A45" w:rsidRPr="007865C4" w:rsidRDefault="00E33A45" w:rsidP="005B6CCF">
            <w:pPr>
              <w:tabs>
                <w:tab w:val="left" w:pos="284"/>
              </w:tabs>
              <w:outlineLvl w:val="0"/>
              <w:rPr>
                <w:rFonts w:ascii="Arial" w:hAnsi="Arial" w:cs="Arial"/>
                <w:sz w:val="20"/>
                <w:szCs w:val="20"/>
                <w:lang w:val="en-GB"/>
              </w:rPr>
            </w:pPr>
            <w:r w:rsidRPr="007865C4">
              <w:rPr>
                <w:rFonts w:ascii="Arial" w:hAnsi="Arial" w:cs="Arial"/>
                <w:sz w:val="20"/>
                <w:szCs w:val="20"/>
                <w:lang w:val="en-GB"/>
              </w:rPr>
              <w:t>CSF 2 - Enhanced social cohesion and resilience (enhanced equity)</w:t>
            </w:r>
          </w:p>
        </w:tc>
      </w:tr>
      <w:tr w:rsidR="00E33A45" w:rsidRPr="007865C4" w14:paraId="153C7271"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0B5349A2"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Study mechanisms for health care financing</w:t>
            </w:r>
          </w:p>
        </w:tc>
      </w:tr>
      <w:tr w:rsidR="00E33A45" w:rsidRPr="007865C4" w14:paraId="38B264A2"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4AFF216E"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Educate and influence young people to change eating habits for improved nutrition</w:t>
            </w:r>
          </w:p>
        </w:tc>
      </w:tr>
      <w:tr w:rsidR="00E33A45" w:rsidRPr="007865C4" w14:paraId="4E625ACF"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ECB755E"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Monitor and evaluate the effectiveness of recently launched social protection initiatives and the social assistance framework in general; and review the social protection framework</w:t>
            </w:r>
          </w:p>
        </w:tc>
      </w:tr>
      <w:tr w:rsidR="00E33A45" w:rsidRPr="007865C4" w14:paraId="4AE29CE2"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E4291DD"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iCs/>
                <w:sz w:val="20"/>
                <w:szCs w:val="20"/>
                <w:lang w:val="en-GB"/>
              </w:rPr>
              <w:t>Strengthen community-driven approaches for the implementation of livelihood</w:t>
            </w:r>
            <w:r w:rsidRPr="007865C4">
              <w:rPr>
                <w:rFonts w:ascii="Arial" w:hAnsi="Arial" w:cs="Arial"/>
                <w:b w:val="0"/>
                <w:sz w:val="20"/>
                <w:szCs w:val="20"/>
                <w:u w:val="single"/>
                <w:lang w:val="en-GB"/>
              </w:rPr>
              <w:t xml:space="preserve"> </w:t>
            </w:r>
            <w:r w:rsidRPr="007865C4">
              <w:rPr>
                <w:rFonts w:ascii="Arial" w:hAnsi="Arial" w:cs="Arial"/>
                <w:b w:val="0"/>
                <w:iCs/>
                <w:sz w:val="20"/>
                <w:szCs w:val="20"/>
                <w:lang w:val="en-GB"/>
              </w:rPr>
              <w:t>programmes</w:t>
            </w:r>
          </w:p>
        </w:tc>
      </w:tr>
      <w:tr w:rsidR="00E33A45" w:rsidRPr="007865C4" w14:paraId="664F5306"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12C9E796"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Develop strategies that could simultaneously promote greater labour productivity and better worker compensation</w:t>
            </w:r>
          </w:p>
          <w:p w14:paraId="72A95C85" w14:textId="77777777" w:rsidR="00E33A45" w:rsidRPr="007865C4" w:rsidRDefault="00E33A45" w:rsidP="007865C4">
            <w:pPr>
              <w:tabs>
                <w:tab w:val="left" w:pos="284"/>
              </w:tabs>
              <w:ind w:left="360"/>
              <w:outlineLvl w:val="0"/>
              <w:rPr>
                <w:rFonts w:ascii="Arial" w:hAnsi="Arial" w:cs="Arial"/>
                <w:sz w:val="20"/>
                <w:szCs w:val="20"/>
                <w:lang w:val="en-GB"/>
              </w:rPr>
            </w:pPr>
          </w:p>
        </w:tc>
      </w:tr>
      <w:tr w:rsidR="00E33A45" w:rsidRPr="00C707DC" w14:paraId="06BF0562" w14:textId="77777777" w:rsidTr="005B6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tcPr>
          <w:p w14:paraId="7CCAAF96" w14:textId="24A144DB" w:rsidR="00E33A45" w:rsidRPr="00C707DC" w:rsidRDefault="00E33A45" w:rsidP="005B6CCF">
            <w:pPr>
              <w:tabs>
                <w:tab w:val="left" w:pos="284"/>
              </w:tabs>
              <w:outlineLvl w:val="0"/>
              <w:rPr>
                <w:rFonts w:ascii="Arial" w:hAnsi="Arial" w:cs="Arial"/>
                <w:sz w:val="20"/>
                <w:szCs w:val="20"/>
                <w:lang w:val="en-GB"/>
              </w:rPr>
            </w:pPr>
            <w:r w:rsidRPr="00C707DC">
              <w:rPr>
                <w:rFonts w:ascii="Arial" w:hAnsi="Arial" w:cs="Arial"/>
                <w:sz w:val="20"/>
                <w:szCs w:val="20"/>
                <w:lang w:val="en-GB"/>
              </w:rPr>
              <w:t xml:space="preserve">CSF 3 - Sustained or improved health of </w:t>
            </w:r>
            <w:r w:rsidR="00F92D2C">
              <w:rPr>
                <w:rFonts w:ascii="Arial" w:hAnsi="Arial" w:cs="Arial"/>
                <w:sz w:val="20"/>
                <w:szCs w:val="20"/>
                <w:lang w:val="en-GB"/>
              </w:rPr>
              <w:t xml:space="preserve">natural, </w:t>
            </w:r>
            <w:r w:rsidRPr="00C707DC">
              <w:rPr>
                <w:rFonts w:ascii="Arial" w:hAnsi="Arial" w:cs="Arial"/>
                <w:sz w:val="20"/>
                <w:szCs w:val="20"/>
                <w:lang w:val="en-GB"/>
              </w:rPr>
              <w:t>environmental, historical, and cultural assets</w:t>
            </w:r>
          </w:p>
        </w:tc>
      </w:tr>
      <w:tr w:rsidR="00E33A45" w:rsidRPr="007865C4" w14:paraId="5A8322B1"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656122DB"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Complete and implement the National Land Use Policy and Integrated Planning Framework</w:t>
            </w:r>
          </w:p>
        </w:tc>
      </w:tr>
      <w:tr w:rsidR="00E33A45" w:rsidRPr="007865C4" w14:paraId="1455D336"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73D6D928" w14:textId="71A1287E"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 xml:space="preserve">Complete a Water Master Plan, a National Groundwater and Surface Water Assessment, and a Water Vulnerability Profile, and pay particular attention to situations that need to be urgently addressed including </w:t>
            </w:r>
            <w:r w:rsidR="00561BD6">
              <w:rPr>
                <w:rFonts w:ascii="Arial" w:hAnsi="Arial" w:cs="Arial"/>
                <w:b w:val="0"/>
                <w:sz w:val="20"/>
                <w:szCs w:val="20"/>
                <w:lang w:val="en-GB"/>
              </w:rPr>
              <w:t xml:space="preserve">the potential </w:t>
            </w:r>
            <w:r w:rsidRPr="007865C4">
              <w:rPr>
                <w:rFonts w:ascii="Arial" w:hAnsi="Arial" w:cs="Arial"/>
                <w:b w:val="0"/>
                <w:sz w:val="20"/>
                <w:szCs w:val="20"/>
                <w:lang w:val="en-GB"/>
              </w:rPr>
              <w:t xml:space="preserve">depletion </w:t>
            </w:r>
            <w:r w:rsidR="00232C46">
              <w:rPr>
                <w:rFonts w:ascii="Arial" w:hAnsi="Arial" w:cs="Arial"/>
                <w:b w:val="0"/>
                <w:sz w:val="20"/>
                <w:szCs w:val="20"/>
                <w:lang w:val="en-GB"/>
              </w:rPr>
              <w:t>and contamination of water resources.</w:t>
            </w:r>
            <w:r w:rsidR="00232C46" w:rsidRPr="007865C4">
              <w:rPr>
                <w:rFonts w:ascii="Arial" w:hAnsi="Arial" w:cs="Arial"/>
                <w:b w:val="0"/>
                <w:sz w:val="20"/>
                <w:szCs w:val="20"/>
                <w:lang w:val="en-GB"/>
              </w:rPr>
              <w:t xml:space="preserve"> </w:t>
            </w:r>
          </w:p>
        </w:tc>
      </w:tr>
      <w:tr w:rsidR="00E33A45" w:rsidRPr="007865C4" w14:paraId="4BE0B240"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6CDC4237" w14:textId="77777777" w:rsidR="00561BD6" w:rsidRDefault="00561BD6" w:rsidP="005B6CCF">
            <w:pPr>
              <w:numPr>
                <w:ilvl w:val="0"/>
                <w:numId w:val="49"/>
              </w:numPr>
              <w:tabs>
                <w:tab w:val="left" w:pos="284"/>
              </w:tabs>
              <w:outlineLvl w:val="0"/>
              <w:rPr>
                <w:rFonts w:ascii="Arial" w:hAnsi="Arial" w:cs="Arial"/>
                <w:b w:val="0"/>
                <w:sz w:val="20"/>
                <w:szCs w:val="20"/>
                <w:lang w:val="en-GB"/>
              </w:rPr>
            </w:pPr>
            <w:r>
              <w:rPr>
                <w:rFonts w:ascii="Arial" w:hAnsi="Arial" w:cs="Arial"/>
                <w:b w:val="0"/>
                <w:sz w:val="20"/>
                <w:szCs w:val="20"/>
                <w:lang w:val="en-GB"/>
              </w:rPr>
              <w:t>Implement sustainable forest management, including protected areas management as a tool to ensure watershed protection for water and food security</w:t>
            </w:r>
            <w:r w:rsidRPr="007865C4">
              <w:rPr>
                <w:rFonts w:ascii="Arial" w:hAnsi="Arial" w:cs="Arial"/>
                <w:b w:val="0"/>
                <w:sz w:val="20"/>
                <w:szCs w:val="20"/>
                <w:lang w:val="en-GB"/>
              </w:rPr>
              <w:t xml:space="preserve"> </w:t>
            </w:r>
          </w:p>
          <w:p w14:paraId="3B9485E0" w14:textId="58E52560"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Continue implementation of the Solid Waste Management Project (SWMP); and develop similar interventions to improve waste disposal within the southern and northern thirds of the country</w:t>
            </w:r>
          </w:p>
        </w:tc>
      </w:tr>
      <w:tr w:rsidR="00E33A45" w:rsidRPr="007865C4" w14:paraId="09B0EB9A"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06230CDB" w14:textId="77777777" w:rsidR="00E33A45" w:rsidRPr="007865C4"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 xml:space="preserve">Continue mainstreaming climate change considerations into national development planning </w:t>
            </w:r>
          </w:p>
        </w:tc>
      </w:tr>
      <w:tr w:rsidR="00E33A45" w:rsidRPr="007865C4" w14:paraId="57583486"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66C62661" w14:textId="77777777" w:rsidR="00E33A45" w:rsidRDefault="00E33A45" w:rsidP="005B6CCF">
            <w:pPr>
              <w:numPr>
                <w:ilvl w:val="0"/>
                <w:numId w:val="49"/>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Implement the Integrated Coastal Zone Management Plan (ICZMP), including the development of a marine spatial plan</w:t>
            </w:r>
          </w:p>
          <w:p w14:paraId="613D9F12" w14:textId="77777777" w:rsidR="00232C46" w:rsidRDefault="00232C46" w:rsidP="00232C46">
            <w:pPr>
              <w:numPr>
                <w:ilvl w:val="0"/>
                <w:numId w:val="49"/>
              </w:numPr>
              <w:tabs>
                <w:tab w:val="left" w:pos="284"/>
              </w:tabs>
              <w:outlineLvl w:val="0"/>
              <w:rPr>
                <w:rFonts w:ascii="Arial" w:hAnsi="Arial" w:cs="Arial"/>
                <w:b w:val="0"/>
                <w:sz w:val="20"/>
                <w:szCs w:val="20"/>
                <w:lang w:val="en-GB"/>
              </w:rPr>
            </w:pPr>
            <w:r>
              <w:rPr>
                <w:rFonts w:ascii="Arial" w:hAnsi="Arial" w:cs="Arial"/>
                <w:b w:val="0"/>
                <w:sz w:val="20"/>
                <w:szCs w:val="20"/>
                <w:lang w:val="en-GB"/>
              </w:rPr>
              <w:t>Establish the National Protected Areas System and its related Policies and Plans of Action</w:t>
            </w:r>
          </w:p>
          <w:p w14:paraId="140C5EF7" w14:textId="60D2EFF9" w:rsidR="00232C46" w:rsidRDefault="00232C46" w:rsidP="00232C46">
            <w:pPr>
              <w:numPr>
                <w:ilvl w:val="0"/>
                <w:numId w:val="49"/>
              </w:numPr>
              <w:tabs>
                <w:tab w:val="left" w:pos="284"/>
              </w:tabs>
              <w:outlineLvl w:val="0"/>
              <w:rPr>
                <w:rFonts w:ascii="Arial" w:hAnsi="Arial" w:cs="Arial"/>
                <w:b w:val="0"/>
                <w:sz w:val="20"/>
                <w:szCs w:val="20"/>
                <w:lang w:val="en-GB"/>
              </w:rPr>
            </w:pPr>
            <w:r>
              <w:rPr>
                <w:rFonts w:ascii="Arial" w:hAnsi="Arial" w:cs="Arial"/>
                <w:b w:val="0"/>
                <w:sz w:val="20"/>
                <w:szCs w:val="20"/>
                <w:lang w:val="en-GB"/>
              </w:rPr>
              <w:t>Implement the National Environmental Policy and Strategy 2014-2024; and National Biodiversity Strategy and Action Plan</w:t>
            </w:r>
          </w:p>
          <w:p w14:paraId="4BBB0863" w14:textId="01140BB8" w:rsidR="00232C46" w:rsidRPr="00883913" w:rsidRDefault="00232C46" w:rsidP="002C77E2">
            <w:pPr>
              <w:numPr>
                <w:ilvl w:val="0"/>
                <w:numId w:val="49"/>
              </w:numPr>
              <w:tabs>
                <w:tab w:val="left" w:pos="284"/>
              </w:tabs>
              <w:outlineLvl w:val="0"/>
              <w:rPr>
                <w:rFonts w:ascii="Arial" w:hAnsi="Arial" w:cs="Arial"/>
                <w:b w:val="0"/>
                <w:sz w:val="20"/>
                <w:szCs w:val="20"/>
                <w:lang w:val="en-GB"/>
              </w:rPr>
            </w:pPr>
            <w:r>
              <w:rPr>
                <w:rFonts w:ascii="Arial" w:hAnsi="Arial" w:cs="Arial"/>
                <w:b w:val="0"/>
                <w:sz w:val="20"/>
                <w:szCs w:val="20"/>
                <w:lang w:val="en-GB"/>
              </w:rPr>
              <w:t xml:space="preserve">Complete and </w:t>
            </w:r>
            <w:r w:rsidR="00883913">
              <w:rPr>
                <w:rFonts w:ascii="Arial" w:hAnsi="Arial" w:cs="Arial"/>
                <w:b w:val="0"/>
                <w:sz w:val="20"/>
                <w:szCs w:val="20"/>
                <w:lang w:val="en-GB"/>
              </w:rPr>
              <w:t>i</w:t>
            </w:r>
            <w:r>
              <w:rPr>
                <w:rFonts w:ascii="Arial" w:hAnsi="Arial" w:cs="Arial"/>
                <w:b w:val="0"/>
                <w:sz w:val="20"/>
                <w:szCs w:val="20"/>
                <w:lang w:val="en-GB"/>
              </w:rPr>
              <w:t xml:space="preserve">mplement </w:t>
            </w:r>
            <w:r w:rsidR="00883913">
              <w:rPr>
                <w:rFonts w:ascii="Arial" w:hAnsi="Arial" w:cs="Arial"/>
                <w:b w:val="0"/>
                <w:sz w:val="20"/>
                <w:szCs w:val="20"/>
                <w:lang w:val="en-GB"/>
              </w:rPr>
              <w:t>other critical policies</w:t>
            </w:r>
            <w:r w:rsidR="00561BD6">
              <w:rPr>
                <w:rFonts w:ascii="Arial" w:hAnsi="Arial" w:cs="Arial"/>
                <w:b w:val="0"/>
                <w:sz w:val="20"/>
                <w:szCs w:val="20"/>
                <w:lang w:val="en-GB"/>
              </w:rPr>
              <w:t xml:space="preserve">, </w:t>
            </w:r>
            <w:r w:rsidR="002C77E2">
              <w:rPr>
                <w:rFonts w:ascii="Arial" w:hAnsi="Arial" w:cs="Arial"/>
                <w:b w:val="0"/>
                <w:sz w:val="20"/>
                <w:szCs w:val="20"/>
                <w:lang w:val="en-GB"/>
              </w:rPr>
              <w:t>plans</w:t>
            </w:r>
            <w:r w:rsidR="00561BD6">
              <w:rPr>
                <w:rFonts w:ascii="Arial" w:hAnsi="Arial" w:cs="Arial"/>
                <w:b w:val="0"/>
                <w:sz w:val="20"/>
                <w:szCs w:val="20"/>
                <w:lang w:val="en-GB"/>
              </w:rPr>
              <w:t>, and projects,</w:t>
            </w:r>
            <w:r w:rsidR="00883913">
              <w:rPr>
                <w:rFonts w:ascii="Arial" w:hAnsi="Arial" w:cs="Arial"/>
                <w:b w:val="0"/>
                <w:sz w:val="20"/>
                <w:szCs w:val="20"/>
                <w:lang w:val="en-GB"/>
              </w:rPr>
              <w:t xml:space="preserve"> in the area of forests, fisheries, oil spill contingency,</w:t>
            </w:r>
            <w:r w:rsidR="00561BD6">
              <w:rPr>
                <w:rFonts w:ascii="Arial" w:hAnsi="Arial" w:cs="Arial"/>
                <w:b w:val="0"/>
                <w:sz w:val="20"/>
                <w:szCs w:val="20"/>
                <w:lang w:val="en-GB"/>
              </w:rPr>
              <w:t xml:space="preserve"> </w:t>
            </w:r>
            <w:r w:rsidR="002E32C7">
              <w:rPr>
                <w:rFonts w:ascii="Arial" w:hAnsi="Arial" w:cs="Arial"/>
                <w:b w:val="0"/>
                <w:sz w:val="20"/>
                <w:szCs w:val="20"/>
                <w:lang w:val="en-GB"/>
              </w:rPr>
              <w:t xml:space="preserve">land-based and </w:t>
            </w:r>
            <w:r w:rsidR="00561BD6">
              <w:rPr>
                <w:rFonts w:ascii="Arial" w:hAnsi="Arial" w:cs="Arial"/>
                <w:b w:val="0"/>
                <w:sz w:val="20"/>
                <w:szCs w:val="20"/>
                <w:lang w:val="en-GB"/>
              </w:rPr>
              <w:t>marine pollution,</w:t>
            </w:r>
            <w:r w:rsidR="00883913">
              <w:rPr>
                <w:rFonts w:ascii="Arial" w:hAnsi="Arial" w:cs="Arial"/>
                <w:b w:val="0"/>
                <w:sz w:val="20"/>
                <w:szCs w:val="20"/>
                <w:lang w:val="en-GB"/>
              </w:rPr>
              <w:t xml:space="preserve"> </w:t>
            </w:r>
            <w:r w:rsidR="00561BD6">
              <w:rPr>
                <w:rFonts w:ascii="Arial" w:hAnsi="Arial" w:cs="Arial"/>
                <w:b w:val="0"/>
                <w:sz w:val="20"/>
                <w:szCs w:val="20"/>
                <w:lang w:val="en-GB"/>
              </w:rPr>
              <w:t xml:space="preserve">readiness for the Green Climate Fund, sustainable livelihoods, </w:t>
            </w:r>
            <w:r w:rsidR="002C77E2">
              <w:rPr>
                <w:rFonts w:ascii="Arial" w:hAnsi="Arial" w:cs="Arial"/>
                <w:b w:val="0"/>
                <w:sz w:val="20"/>
                <w:szCs w:val="20"/>
                <w:lang w:val="en-GB"/>
              </w:rPr>
              <w:t>and t</w:t>
            </w:r>
            <w:r>
              <w:rPr>
                <w:rFonts w:ascii="Arial" w:hAnsi="Arial" w:cs="Arial"/>
                <w:b w:val="0"/>
                <w:sz w:val="20"/>
                <w:szCs w:val="20"/>
                <w:lang w:val="en-GB"/>
              </w:rPr>
              <w:t xml:space="preserve">echnology </w:t>
            </w:r>
            <w:r w:rsidR="00AF3148">
              <w:rPr>
                <w:rFonts w:ascii="Arial" w:hAnsi="Arial" w:cs="Arial"/>
                <w:b w:val="0"/>
                <w:sz w:val="20"/>
                <w:szCs w:val="20"/>
                <w:lang w:val="en-GB"/>
              </w:rPr>
              <w:t xml:space="preserve">for </w:t>
            </w:r>
            <w:r w:rsidR="002C77E2">
              <w:rPr>
                <w:rFonts w:ascii="Arial" w:hAnsi="Arial" w:cs="Arial"/>
                <w:b w:val="0"/>
                <w:sz w:val="20"/>
                <w:szCs w:val="20"/>
                <w:lang w:val="en-GB"/>
              </w:rPr>
              <w:t>climate c</w:t>
            </w:r>
            <w:r w:rsidR="00883913">
              <w:rPr>
                <w:rFonts w:ascii="Arial" w:hAnsi="Arial" w:cs="Arial"/>
                <w:b w:val="0"/>
                <w:sz w:val="20"/>
                <w:szCs w:val="20"/>
                <w:lang w:val="en-GB"/>
              </w:rPr>
              <w:t>hange</w:t>
            </w:r>
            <w:r w:rsidR="002C77E2">
              <w:rPr>
                <w:rFonts w:ascii="Arial" w:hAnsi="Arial" w:cs="Arial"/>
                <w:b w:val="0"/>
                <w:sz w:val="20"/>
                <w:szCs w:val="20"/>
                <w:lang w:val="en-GB"/>
              </w:rPr>
              <w:t xml:space="preserve"> m</w:t>
            </w:r>
            <w:r w:rsidR="00883913">
              <w:rPr>
                <w:rFonts w:ascii="Arial" w:hAnsi="Arial" w:cs="Arial"/>
                <w:b w:val="0"/>
                <w:sz w:val="20"/>
                <w:szCs w:val="20"/>
                <w:lang w:val="en-GB"/>
              </w:rPr>
              <w:t xml:space="preserve">itigation and </w:t>
            </w:r>
            <w:r w:rsidR="002C77E2">
              <w:rPr>
                <w:rFonts w:ascii="Arial" w:hAnsi="Arial" w:cs="Arial"/>
                <w:b w:val="0"/>
                <w:sz w:val="20"/>
                <w:szCs w:val="20"/>
                <w:lang w:val="en-GB"/>
              </w:rPr>
              <w:t>a</w:t>
            </w:r>
            <w:r>
              <w:rPr>
                <w:rFonts w:ascii="Arial" w:hAnsi="Arial" w:cs="Arial"/>
                <w:b w:val="0"/>
                <w:sz w:val="20"/>
                <w:szCs w:val="20"/>
                <w:lang w:val="en-GB"/>
              </w:rPr>
              <w:t>daptation</w:t>
            </w:r>
          </w:p>
          <w:p w14:paraId="634B35B4" w14:textId="77777777" w:rsidR="00E33A45" w:rsidRPr="007865C4" w:rsidRDefault="00E33A45" w:rsidP="007865C4">
            <w:pPr>
              <w:tabs>
                <w:tab w:val="left" w:pos="284"/>
              </w:tabs>
              <w:ind w:left="360"/>
              <w:outlineLvl w:val="0"/>
              <w:rPr>
                <w:rFonts w:ascii="Arial" w:hAnsi="Arial" w:cs="Arial"/>
                <w:b w:val="0"/>
                <w:sz w:val="20"/>
                <w:szCs w:val="20"/>
                <w:lang w:val="en-GB"/>
              </w:rPr>
            </w:pPr>
          </w:p>
        </w:tc>
      </w:tr>
      <w:tr w:rsidR="00E33A45" w:rsidRPr="007865C4" w14:paraId="587D4513"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tcPr>
          <w:p w14:paraId="6DE3D55D" w14:textId="39911038" w:rsidR="00E33A45" w:rsidRPr="007865C4" w:rsidRDefault="00E33A45" w:rsidP="005B6CCF">
            <w:pPr>
              <w:tabs>
                <w:tab w:val="left" w:pos="284"/>
              </w:tabs>
              <w:outlineLvl w:val="0"/>
              <w:rPr>
                <w:rFonts w:ascii="Arial" w:hAnsi="Arial" w:cs="Arial"/>
                <w:sz w:val="20"/>
                <w:szCs w:val="20"/>
                <w:lang w:val="en-GB"/>
              </w:rPr>
            </w:pPr>
            <w:r w:rsidRPr="007865C4">
              <w:rPr>
                <w:rFonts w:ascii="Arial" w:hAnsi="Arial" w:cs="Arial"/>
                <w:sz w:val="20"/>
                <w:szCs w:val="20"/>
                <w:lang w:val="en-GB"/>
              </w:rPr>
              <w:t>CSF 4 - Enhanced governance and citizen security</w:t>
            </w:r>
          </w:p>
        </w:tc>
      </w:tr>
      <w:tr w:rsidR="00E33A45" w:rsidRPr="007865C4" w14:paraId="02737495"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0806A84E"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Fully implement programme budgeting, and seek budget efficiencies and synergies</w:t>
            </w:r>
          </w:p>
        </w:tc>
      </w:tr>
      <w:tr w:rsidR="00E33A45" w:rsidRPr="007865C4" w14:paraId="5F6B2865"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24C2D1B"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Continue implementation of other Public Finance Reform initiatives</w:t>
            </w:r>
          </w:p>
        </w:tc>
      </w:tr>
      <w:tr w:rsidR="00E33A45" w:rsidRPr="007865C4" w14:paraId="7DE4E9FA"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CF99564"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 xml:space="preserve">Strengthen </w:t>
            </w:r>
            <w:r w:rsidRPr="007865C4">
              <w:rPr>
                <w:rFonts w:ascii="Arial" w:hAnsi="Arial" w:cs="Arial"/>
                <w:sz w:val="20"/>
                <w:szCs w:val="20"/>
                <w:lang w:val="en-GB"/>
              </w:rPr>
              <w:t xml:space="preserve">and broaden representation on </w:t>
            </w:r>
            <w:r w:rsidRPr="007865C4">
              <w:rPr>
                <w:rFonts w:ascii="Arial" w:hAnsi="Arial" w:cs="Arial"/>
                <w:b w:val="0"/>
                <w:sz w:val="20"/>
                <w:szCs w:val="20"/>
                <w:lang w:val="en-GB"/>
              </w:rPr>
              <w:t>the Economic Development Council (EDC)</w:t>
            </w:r>
            <w:r w:rsidRPr="007865C4">
              <w:rPr>
                <w:rFonts w:ascii="Arial" w:hAnsi="Arial" w:cs="Arial"/>
                <w:sz w:val="20"/>
                <w:szCs w:val="20"/>
                <w:lang w:val="en-GB"/>
              </w:rPr>
              <w:t xml:space="preserve"> </w:t>
            </w:r>
          </w:p>
        </w:tc>
      </w:tr>
      <w:tr w:rsidR="00E33A45" w:rsidRPr="007865C4" w14:paraId="28C19008"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51F1150E"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lang w:val="en-GB"/>
              </w:rPr>
              <w:t>Provide adequate basic equipment and training to law enforcement officials</w:t>
            </w:r>
          </w:p>
        </w:tc>
      </w:tr>
      <w:tr w:rsidR="00E33A45" w:rsidRPr="007865C4" w14:paraId="588D28A4"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7DF0CAC6" w14:textId="77777777" w:rsidR="00E33A45" w:rsidRPr="007865C4" w:rsidRDefault="00E33A45" w:rsidP="005B6CCF">
            <w:pPr>
              <w:numPr>
                <w:ilvl w:val="0"/>
                <w:numId w:val="49"/>
              </w:numPr>
              <w:tabs>
                <w:tab w:val="left" w:pos="284"/>
              </w:tabs>
              <w:outlineLvl w:val="0"/>
              <w:rPr>
                <w:rFonts w:ascii="Arial" w:hAnsi="Arial" w:cs="Arial"/>
                <w:sz w:val="20"/>
                <w:szCs w:val="20"/>
                <w:lang w:val="en-GB"/>
              </w:rPr>
            </w:pPr>
            <w:r w:rsidRPr="007865C4">
              <w:rPr>
                <w:rFonts w:ascii="Arial" w:hAnsi="Arial" w:cs="Arial"/>
                <w:b w:val="0"/>
                <w:sz w:val="20"/>
                <w:szCs w:val="20"/>
              </w:rPr>
              <w:t>Deploy CCTV cameras to aid with police surveillance</w:t>
            </w:r>
          </w:p>
          <w:p w14:paraId="24BF437F" w14:textId="77777777" w:rsidR="00E33A45" w:rsidRPr="007865C4" w:rsidRDefault="00E33A45" w:rsidP="007865C4">
            <w:pPr>
              <w:tabs>
                <w:tab w:val="left" w:pos="284"/>
              </w:tabs>
              <w:ind w:left="360"/>
              <w:outlineLvl w:val="0"/>
              <w:rPr>
                <w:rFonts w:ascii="Arial" w:hAnsi="Arial" w:cs="Arial"/>
                <w:sz w:val="20"/>
                <w:szCs w:val="20"/>
                <w:lang w:val="en-GB"/>
              </w:rPr>
            </w:pPr>
          </w:p>
        </w:tc>
      </w:tr>
      <w:tr w:rsidR="00E33A45" w:rsidRPr="00C707DC" w14:paraId="6F1475EA" w14:textId="77777777" w:rsidTr="005B6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tcPr>
          <w:p w14:paraId="2288A451" w14:textId="0AEB3F87" w:rsidR="00E33A45" w:rsidRPr="00C707DC" w:rsidRDefault="00E33A45" w:rsidP="005B6CCF">
            <w:pPr>
              <w:tabs>
                <w:tab w:val="left" w:pos="284"/>
              </w:tabs>
              <w:outlineLvl w:val="0"/>
              <w:rPr>
                <w:rFonts w:ascii="Arial" w:hAnsi="Arial" w:cs="Arial"/>
                <w:sz w:val="20"/>
                <w:szCs w:val="20"/>
                <w:lang w:val="en-GB"/>
              </w:rPr>
            </w:pPr>
            <w:r w:rsidRPr="00C707DC">
              <w:rPr>
                <w:rFonts w:ascii="Arial" w:hAnsi="Arial" w:cs="Arial"/>
                <w:sz w:val="20"/>
                <w:szCs w:val="20"/>
                <w:lang w:val="en-GB"/>
              </w:rPr>
              <w:t xml:space="preserve">Key </w:t>
            </w:r>
            <w:r>
              <w:rPr>
                <w:rFonts w:ascii="Arial" w:hAnsi="Arial" w:cs="Arial"/>
                <w:sz w:val="20"/>
                <w:szCs w:val="20"/>
                <w:lang w:val="en-GB"/>
              </w:rPr>
              <w:t>implementation</w:t>
            </w:r>
            <w:r w:rsidRPr="00C707DC">
              <w:rPr>
                <w:rFonts w:ascii="Arial" w:hAnsi="Arial" w:cs="Arial"/>
                <w:sz w:val="20"/>
                <w:szCs w:val="20"/>
                <w:lang w:val="en-GB"/>
              </w:rPr>
              <w:t xml:space="preserve"> actions to be given the highest priority</w:t>
            </w:r>
          </w:p>
        </w:tc>
      </w:tr>
      <w:tr w:rsidR="00E33A45" w:rsidRPr="007865C4" w14:paraId="121F16FE"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1AC852D9" w14:textId="77777777" w:rsidR="00E33A45" w:rsidRPr="007865C4" w:rsidRDefault="00E33A45" w:rsidP="005B6CCF">
            <w:pPr>
              <w:numPr>
                <w:ilvl w:val="0"/>
                <w:numId w:val="50"/>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Entrench Programme Budgeting</w:t>
            </w:r>
          </w:p>
        </w:tc>
      </w:tr>
      <w:tr w:rsidR="00E33A45" w:rsidRPr="007865C4" w14:paraId="1CBCD9BA"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4DC1BEAD" w14:textId="77777777" w:rsidR="00E33A45" w:rsidRPr="007865C4" w:rsidRDefault="00E33A45" w:rsidP="005B6CCF">
            <w:pPr>
              <w:numPr>
                <w:ilvl w:val="0"/>
                <w:numId w:val="50"/>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Put in place the recommended institutional arrangement to implement the GSDS</w:t>
            </w:r>
          </w:p>
        </w:tc>
      </w:tr>
      <w:tr w:rsidR="00E33A45" w:rsidRPr="007865C4" w14:paraId="645B2C09"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13F9771C" w14:textId="77777777" w:rsidR="00E33A45" w:rsidRPr="007865C4" w:rsidRDefault="00E33A45" w:rsidP="005B6CCF">
            <w:pPr>
              <w:numPr>
                <w:ilvl w:val="0"/>
                <w:numId w:val="50"/>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Review and reform the tax regime to enhance fiscal space, support economic efficiency and promote fairness</w:t>
            </w:r>
          </w:p>
        </w:tc>
      </w:tr>
      <w:tr w:rsidR="00E33A45" w:rsidRPr="007865C4" w14:paraId="7C249C96"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18B53E52" w14:textId="77777777" w:rsidR="00E33A45" w:rsidRPr="007865C4" w:rsidRDefault="00E33A45" w:rsidP="005B6CCF">
            <w:pPr>
              <w:numPr>
                <w:ilvl w:val="0"/>
                <w:numId w:val="50"/>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Prepare a Disaster Risk Financing Plan</w:t>
            </w:r>
          </w:p>
        </w:tc>
      </w:tr>
      <w:tr w:rsidR="00E33A45" w:rsidRPr="007865C4" w14:paraId="201CA050" w14:textId="77777777" w:rsidTr="007865C4">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right w:val="single" w:sz="4" w:space="0" w:color="548DD4" w:themeColor="text2" w:themeTint="99"/>
            </w:tcBorders>
            <w:shd w:val="clear" w:color="auto" w:fill="auto"/>
          </w:tcPr>
          <w:p w14:paraId="23982DAA" w14:textId="77777777" w:rsidR="00E33A45" w:rsidRPr="007865C4" w:rsidRDefault="00E33A45" w:rsidP="005B6CCF">
            <w:pPr>
              <w:numPr>
                <w:ilvl w:val="0"/>
                <w:numId w:val="50"/>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 xml:space="preserve">Increasing flexibility in human resource management and allocation </w:t>
            </w:r>
          </w:p>
        </w:tc>
      </w:tr>
      <w:tr w:rsidR="00E33A45" w:rsidRPr="007865C4" w14:paraId="55D02FEF" w14:textId="77777777" w:rsidTr="007865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0" w:type="dxa"/>
            <w:tcBorders>
              <w:left w:val="single" w:sz="4" w:space="0" w:color="548DD4" w:themeColor="text2" w:themeTint="99"/>
              <w:bottom w:val="single" w:sz="4" w:space="0" w:color="548DD4" w:themeColor="text2" w:themeTint="99"/>
              <w:right w:val="single" w:sz="4" w:space="0" w:color="548DD4" w:themeColor="text2" w:themeTint="99"/>
            </w:tcBorders>
            <w:shd w:val="clear" w:color="auto" w:fill="auto"/>
          </w:tcPr>
          <w:p w14:paraId="053ED078" w14:textId="77777777" w:rsidR="00E33A45" w:rsidRPr="007865C4" w:rsidRDefault="00E33A45" w:rsidP="005B6CCF">
            <w:pPr>
              <w:numPr>
                <w:ilvl w:val="0"/>
                <w:numId w:val="50"/>
              </w:numPr>
              <w:tabs>
                <w:tab w:val="left" w:pos="284"/>
              </w:tabs>
              <w:outlineLvl w:val="0"/>
              <w:rPr>
                <w:rFonts w:ascii="Arial" w:hAnsi="Arial" w:cs="Arial"/>
                <w:b w:val="0"/>
                <w:sz w:val="20"/>
                <w:szCs w:val="20"/>
                <w:lang w:val="en-GB"/>
              </w:rPr>
            </w:pPr>
            <w:r w:rsidRPr="007865C4">
              <w:rPr>
                <w:rFonts w:ascii="Arial" w:hAnsi="Arial" w:cs="Arial"/>
                <w:b w:val="0"/>
                <w:sz w:val="20"/>
                <w:szCs w:val="20"/>
                <w:lang w:val="en-GB"/>
              </w:rPr>
              <w:t>Implement the monitoring and evaluation framework</w:t>
            </w:r>
          </w:p>
        </w:tc>
      </w:tr>
    </w:tbl>
    <w:p w14:paraId="1EA5A99E" w14:textId="386DBEBA" w:rsidR="00BF0050" w:rsidRPr="005B6CCF" w:rsidRDefault="0013797D" w:rsidP="007865C4">
      <w:pPr>
        <w:tabs>
          <w:tab w:val="left" w:pos="284"/>
        </w:tabs>
        <w:outlineLvl w:val="0"/>
        <w:rPr>
          <w:lang w:val="en-GB"/>
        </w:rPr>
      </w:pPr>
      <w:r w:rsidRPr="007865C4">
        <w:rPr>
          <w:b/>
          <w:lang w:val="en-GB"/>
        </w:rPr>
        <w:br w:type="page"/>
      </w:r>
    </w:p>
    <w:p w14:paraId="5468DB01" w14:textId="77777777" w:rsidR="00C05BAD" w:rsidRPr="008C7602" w:rsidRDefault="00C05BAD">
      <w:pPr>
        <w:rPr>
          <w:lang w:val="en-GB"/>
        </w:rPr>
      </w:pPr>
    </w:p>
    <w:p w14:paraId="55A68F93" w14:textId="77777777" w:rsidR="00BF0050" w:rsidRPr="008C7602" w:rsidRDefault="00685453" w:rsidP="0013797D">
      <w:pPr>
        <w:pStyle w:val="Heading1"/>
        <w:rPr>
          <w:lang w:val="en-GB"/>
        </w:rPr>
      </w:pPr>
      <w:bookmarkStart w:id="3" w:name="_Toc273705279"/>
      <w:bookmarkStart w:id="4" w:name="_Toc276730472"/>
      <w:bookmarkStart w:id="5" w:name="_Toc285945137"/>
      <w:r w:rsidRPr="008C7602">
        <w:rPr>
          <w:lang w:val="en-GB"/>
        </w:rPr>
        <w:t xml:space="preserve">II. </w:t>
      </w:r>
      <w:r w:rsidR="0013797D" w:rsidRPr="008C7602">
        <w:rPr>
          <w:lang w:val="en-GB"/>
        </w:rPr>
        <w:t>Belize Framework for Sustainable Development</w:t>
      </w:r>
      <w:bookmarkEnd w:id="3"/>
      <w:bookmarkEnd w:id="4"/>
      <w:bookmarkEnd w:id="5"/>
    </w:p>
    <w:p w14:paraId="71DEEEEA" w14:textId="77777777" w:rsidR="00BF0050" w:rsidRPr="008C7602" w:rsidRDefault="00BF0050" w:rsidP="0013797D">
      <w:pPr>
        <w:tabs>
          <w:tab w:val="left" w:pos="284"/>
        </w:tabs>
        <w:outlineLvl w:val="0"/>
        <w:rPr>
          <w:lang w:val="en-GB"/>
        </w:rPr>
      </w:pPr>
    </w:p>
    <w:p w14:paraId="10807229" w14:textId="77777777" w:rsidR="00BF0050" w:rsidRPr="008C7602" w:rsidRDefault="0013797D" w:rsidP="0013797D">
      <w:pPr>
        <w:tabs>
          <w:tab w:val="left" w:pos="284"/>
        </w:tabs>
        <w:outlineLvl w:val="0"/>
        <w:rPr>
          <w:lang w:val="en-GB"/>
        </w:rPr>
      </w:pPr>
      <w:r w:rsidRPr="008C7602">
        <w:rPr>
          <w:lang w:val="en-GB"/>
        </w:rPr>
        <w:t xml:space="preserve">The Belize Framework for Sustainable Development is a set of interrelated goals and objectives that provide the structure for integrated national development planning in both the medium and longer term. </w:t>
      </w:r>
    </w:p>
    <w:p w14:paraId="2AA838C8" w14:textId="77777777" w:rsidR="00BF0050" w:rsidRPr="008C7602" w:rsidRDefault="00BF0050" w:rsidP="0013797D">
      <w:pPr>
        <w:tabs>
          <w:tab w:val="left" w:pos="284"/>
        </w:tabs>
        <w:outlineLvl w:val="0"/>
        <w:rPr>
          <w:lang w:val="en-GB"/>
        </w:rPr>
      </w:pPr>
    </w:p>
    <w:p w14:paraId="129718BE" w14:textId="77777777" w:rsidR="00BF0050" w:rsidRPr="008C7602" w:rsidRDefault="0013797D" w:rsidP="0013797D">
      <w:pPr>
        <w:tabs>
          <w:tab w:val="left" w:pos="284"/>
        </w:tabs>
        <w:outlineLvl w:val="0"/>
        <w:rPr>
          <w:lang w:val="en-GB"/>
        </w:rPr>
      </w:pPr>
      <w:r w:rsidRPr="008C7602">
        <w:rPr>
          <w:lang w:val="en-GB"/>
        </w:rPr>
        <w:t xml:space="preserve">The Framework is guided, in an overarching sense, by the long-term vision described in </w:t>
      </w:r>
      <w:r w:rsidRPr="008C7602">
        <w:rPr>
          <w:i/>
          <w:lang w:val="en-GB"/>
        </w:rPr>
        <w:t>Horizon 2030: National Development Framework for Belize 2010-2030</w:t>
      </w:r>
      <w:r w:rsidRPr="008C7602">
        <w:rPr>
          <w:lang w:val="en-GB"/>
        </w:rPr>
        <w:t xml:space="preserve">. The Horizon 2030 vision is anchored in a broad consensus among national stakeholders and acts as a starting point for national development planning. </w:t>
      </w:r>
    </w:p>
    <w:p w14:paraId="499CDA75" w14:textId="77777777" w:rsidR="00BF0050" w:rsidRPr="008C7602" w:rsidRDefault="00BF0050" w:rsidP="0013797D">
      <w:pPr>
        <w:tabs>
          <w:tab w:val="left" w:pos="284"/>
        </w:tabs>
        <w:outlineLvl w:val="0"/>
        <w:rPr>
          <w:lang w:val="en-GB"/>
        </w:rPr>
      </w:pPr>
    </w:p>
    <w:p w14:paraId="2175A581" w14:textId="77777777" w:rsidR="00BF0050" w:rsidRPr="008C7602" w:rsidRDefault="0013797D" w:rsidP="0013797D">
      <w:pPr>
        <w:tabs>
          <w:tab w:val="left" w:pos="284"/>
        </w:tabs>
        <w:outlineLvl w:val="0"/>
        <w:rPr>
          <w:lang w:val="en-GB"/>
        </w:rPr>
      </w:pPr>
      <w:r w:rsidRPr="008C7602">
        <w:rPr>
          <w:lang w:val="en-GB"/>
        </w:rPr>
        <w:t>The Framework is also designed to be in harmony with the Post-2015 Development Agenda of the United Nations</w:t>
      </w:r>
      <w:r w:rsidR="00787E46">
        <w:rPr>
          <w:lang w:val="en-GB"/>
        </w:rPr>
        <w:t>.</w:t>
      </w:r>
      <w:r w:rsidR="00884753">
        <w:rPr>
          <w:rStyle w:val="FootnoteReference"/>
          <w:lang w:val="en-GB"/>
        </w:rPr>
        <w:footnoteReference w:id="1"/>
      </w:r>
      <w:r w:rsidR="00787E46">
        <w:rPr>
          <w:lang w:val="en-GB"/>
        </w:rPr>
        <w:t xml:space="preserve"> Further, Actions reflected in the strategy are also influenced by several other </w:t>
      </w:r>
      <w:r w:rsidRPr="008C7602">
        <w:rPr>
          <w:lang w:val="en-GB"/>
        </w:rPr>
        <w:t xml:space="preserve">international commitments to which Belize is a signatory, including </w:t>
      </w:r>
      <w:r w:rsidR="00787E46">
        <w:rPr>
          <w:lang w:val="en-GB"/>
        </w:rPr>
        <w:t xml:space="preserve">CARICOM, </w:t>
      </w:r>
      <w:r w:rsidRPr="008C7602">
        <w:rPr>
          <w:lang w:val="en-GB"/>
        </w:rPr>
        <w:t xml:space="preserve">SICA and the </w:t>
      </w:r>
      <w:r w:rsidR="00FA12D0">
        <w:t>SIDS Accelerated Modalities of Action</w:t>
      </w:r>
      <w:r w:rsidR="00FA12D0" w:rsidRPr="008C7602" w:rsidDel="00FA12D0">
        <w:rPr>
          <w:lang w:val="en-GB"/>
        </w:rPr>
        <w:t xml:space="preserve"> </w:t>
      </w:r>
      <w:r w:rsidRPr="008C7602">
        <w:rPr>
          <w:lang w:val="en-GB"/>
        </w:rPr>
        <w:t>Pathway</w:t>
      </w:r>
      <w:r w:rsidR="00BF4AA9" w:rsidRPr="008C7602">
        <w:rPr>
          <w:lang w:val="en-GB"/>
        </w:rPr>
        <w:t xml:space="preserve"> (</w:t>
      </w:r>
      <w:r w:rsidRPr="008C7602">
        <w:rPr>
          <w:lang w:val="en-GB"/>
        </w:rPr>
        <w:t>the outcome document of the SIDS Forum 2014</w:t>
      </w:r>
      <w:r w:rsidR="00BF4AA9" w:rsidRPr="008C7602">
        <w:rPr>
          <w:lang w:val="en-GB"/>
        </w:rPr>
        <w:t>)</w:t>
      </w:r>
      <w:r w:rsidR="00787E46">
        <w:rPr>
          <w:lang w:val="en-GB"/>
        </w:rPr>
        <w:t xml:space="preserve">. </w:t>
      </w:r>
    </w:p>
    <w:p w14:paraId="395B0807" w14:textId="77777777" w:rsidR="00BF0050" w:rsidRPr="008C7602" w:rsidRDefault="00BF0050" w:rsidP="0013797D">
      <w:pPr>
        <w:tabs>
          <w:tab w:val="left" w:pos="284"/>
        </w:tabs>
        <w:outlineLvl w:val="0"/>
        <w:rPr>
          <w:lang w:val="en-GB"/>
        </w:rPr>
      </w:pPr>
    </w:p>
    <w:p w14:paraId="744FB6ED" w14:textId="77777777" w:rsidR="00BF0050" w:rsidRPr="008C7602" w:rsidRDefault="0013797D" w:rsidP="0013797D">
      <w:pPr>
        <w:tabs>
          <w:tab w:val="left" w:pos="284"/>
        </w:tabs>
        <w:outlineLvl w:val="0"/>
        <w:rPr>
          <w:lang w:val="en-GB"/>
        </w:rPr>
      </w:pPr>
      <w:r w:rsidRPr="008C7602">
        <w:rPr>
          <w:lang w:val="en-GB"/>
        </w:rPr>
        <w:t>The Belize Framework for Sustainable Development presented in this GSDS builds on three national planning streams:</w:t>
      </w:r>
    </w:p>
    <w:p w14:paraId="31299FC1" w14:textId="77777777" w:rsidR="00BF0050" w:rsidRPr="008C7602" w:rsidRDefault="00BF0050" w:rsidP="0013797D">
      <w:pPr>
        <w:tabs>
          <w:tab w:val="left" w:pos="284"/>
        </w:tabs>
        <w:outlineLvl w:val="0"/>
        <w:rPr>
          <w:lang w:val="en-GB"/>
        </w:rPr>
      </w:pPr>
    </w:p>
    <w:p w14:paraId="24E27A1E" w14:textId="77777777" w:rsidR="00BF0050" w:rsidRPr="008C7602" w:rsidRDefault="0013797D" w:rsidP="0073052E">
      <w:pPr>
        <w:pStyle w:val="ListParagraph"/>
        <w:numPr>
          <w:ilvl w:val="0"/>
          <w:numId w:val="1"/>
        </w:numPr>
        <w:tabs>
          <w:tab w:val="left" w:pos="284"/>
        </w:tabs>
        <w:outlineLvl w:val="0"/>
        <w:rPr>
          <w:i/>
          <w:lang w:val="en-GB"/>
        </w:rPr>
      </w:pPr>
      <w:r w:rsidRPr="008C7602">
        <w:rPr>
          <w:lang w:val="en-GB"/>
        </w:rPr>
        <w:t>The completed</w:t>
      </w:r>
      <w:r w:rsidR="00DF208D" w:rsidRPr="008C7602">
        <w:rPr>
          <w:lang w:val="en-GB"/>
        </w:rPr>
        <w:t xml:space="preserve"> and adopted</w:t>
      </w:r>
      <w:r w:rsidRPr="008C7602">
        <w:rPr>
          <w:lang w:val="en-GB"/>
        </w:rPr>
        <w:t xml:space="preserve"> </w:t>
      </w:r>
      <w:r w:rsidRPr="008C7602">
        <w:rPr>
          <w:i/>
          <w:lang w:val="en-GB"/>
        </w:rPr>
        <w:t>Horizon 2030</w:t>
      </w:r>
      <w:r w:rsidRPr="008C7602">
        <w:rPr>
          <w:lang w:val="en-GB"/>
        </w:rPr>
        <w:t xml:space="preserve"> document</w:t>
      </w:r>
    </w:p>
    <w:p w14:paraId="1F73A3EC" w14:textId="77777777" w:rsidR="00BF0050" w:rsidRPr="008C7602" w:rsidRDefault="0013797D" w:rsidP="0073052E">
      <w:pPr>
        <w:pStyle w:val="ListParagraph"/>
        <w:numPr>
          <w:ilvl w:val="0"/>
          <w:numId w:val="1"/>
        </w:numPr>
        <w:tabs>
          <w:tab w:val="left" w:pos="284"/>
        </w:tabs>
        <w:outlineLvl w:val="0"/>
        <w:rPr>
          <w:lang w:val="en-GB"/>
        </w:rPr>
      </w:pPr>
      <w:r w:rsidRPr="008C7602">
        <w:rPr>
          <w:lang w:val="en-GB"/>
        </w:rPr>
        <w:t>The development of a medium-term “Growth and Poverty Reduction Strategy” (GPRS) during early 2014 (including stakeholder consultations)</w:t>
      </w:r>
    </w:p>
    <w:p w14:paraId="3264521A" w14:textId="77777777" w:rsidR="00BF0050" w:rsidRPr="008C7602" w:rsidRDefault="0013797D" w:rsidP="0073052E">
      <w:pPr>
        <w:pStyle w:val="ListParagraph"/>
        <w:numPr>
          <w:ilvl w:val="0"/>
          <w:numId w:val="1"/>
        </w:numPr>
        <w:tabs>
          <w:tab w:val="left" w:pos="284"/>
        </w:tabs>
        <w:outlineLvl w:val="0"/>
        <w:rPr>
          <w:lang w:val="en-GB"/>
        </w:rPr>
      </w:pPr>
      <w:r w:rsidRPr="008C7602">
        <w:rPr>
          <w:lang w:val="en-GB"/>
        </w:rPr>
        <w:t>The development of a draft “National Sustainable Development Strategy” (NSDS) during mid-2014 (including stakeholder consultations)</w:t>
      </w:r>
    </w:p>
    <w:p w14:paraId="4DAE8038" w14:textId="77777777" w:rsidR="00BF0050" w:rsidRPr="008C7602" w:rsidRDefault="00BF0050" w:rsidP="0013797D">
      <w:pPr>
        <w:tabs>
          <w:tab w:val="left" w:pos="284"/>
        </w:tabs>
        <w:outlineLvl w:val="0"/>
        <w:rPr>
          <w:lang w:val="en-GB"/>
        </w:rPr>
      </w:pPr>
    </w:p>
    <w:p w14:paraId="3A79B6D7" w14:textId="77777777" w:rsidR="00BF0050" w:rsidRPr="008C7602" w:rsidRDefault="0013797D" w:rsidP="0013797D">
      <w:pPr>
        <w:tabs>
          <w:tab w:val="left" w:pos="284"/>
        </w:tabs>
        <w:outlineLvl w:val="0"/>
        <w:rPr>
          <w:lang w:val="en-GB"/>
        </w:rPr>
      </w:pPr>
      <w:r w:rsidRPr="008C7602">
        <w:rPr>
          <w:lang w:val="en-GB"/>
        </w:rPr>
        <w:t>The</w:t>
      </w:r>
      <w:r w:rsidR="00407548" w:rsidRPr="008C7602">
        <w:rPr>
          <w:lang w:val="en-GB"/>
        </w:rPr>
        <w:t xml:space="preserve"> </w:t>
      </w:r>
      <w:r w:rsidRPr="008C7602">
        <w:rPr>
          <w:lang w:val="en-GB"/>
        </w:rPr>
        <w:t xml:space="preserve">GPRS and </w:t>
      </w:r>
      <w:r w:rsidR="00FF0330">
        <w:rPr>
          <w:lang w:val="en-GB"/>
        </w:rPr>
        <w:t xml:space="preserve">draft </w:t>
      </w:r>
      <w:r w:rsidRPr="008C7602">
        <w:rPr>
          <w:lang w:val="en-GB"/>
        </w:rPr>
        <w:t xml:space="preserve">NSDS have been merged and the framework presented here is an integration of the goals, objectives, and priorities that were identified by those earlier processes. </w:t>
      </w:r>
    </w:p>
    <w:p w14:paraId="6A682F6B" w14:textId="77777777" w:rsidR="00BF0050" w:rsidRPr="008C7602" w:rsidRDefault="00BF0050" w:rsidP="0013797D">
      <w:pPr>
        <w:tabs>
          <w:tab w:val="left" w:pos="284"/>
        </w:tabs>
        <w:outlineLvl w:val="0"/>
        <w:rPr>
          <w:lang w:val="en-GB"/>
        </w:rPr>
      </w:pPr>
    </w:p>
    <w:p w14:paraId="39F0097E" w14:textId="77777777" w:rsidR="00BF0050" w:rsidRPr="008C7602" w:rsidRDefault="0013797D" w:rsidP="0013797D">
      <w:pPr>
        <w:pStyle w:val="Heading2"/>
        <w:rPr>
          <w:lang w:val="en-GB"/>
        </w:rPr>
      </w:pPr>
      <w:bookmarkStart w:id="6" w:name="_Toc276479722"/>
      <w:bookmarkStart w:id="7" w:name="_Toc276730473"/>
      <w:bookmarkStart w:id="8" w:name="_Toc276730719"/>
      <w:bookmarkStart w:id="9" w:name="_Toc276891792"/>
      <w:bookmarkStart w:id="10" w:name="_Toc285945138"/>
      <w:r w:rsidRPr="008C7602">
        <w:rPr>
          <w:lang w:val="en-GB"/>
        </w:rPr>
        <w:t>Elements of the Framework</w:t>
      </w:r>
      <w:bookmarkEnd w:id="6"/>
      <w:bookmarkEnd w:id="7"/>
      <w:bookmarkEnd w:id="8"/>
      <w:bookmarkEnd w:id="9"/>
      <w:bookmarkEnd w:id="10"/>
    </w:p>
    <w:p w14:paraId="48A8F6A6" w14:textId="77777777" w:rsidR="00BF0050" w:rsidRPr="008C7602" w:rsidRDefault="00BF0050" w:rsidP="0013797D">
      <w:pPr>
        <w:tabs>
          <w:tab w:val="left" w:pos="284"/>
        </w:tabs>
        <w:outlineLvl w:val="0"/>
        <w:rPr>
          <w:lang w:val="en-GB"/>
        </w:rPr>
      </w:pPr>
    </w:p>
    <w:p w14:paraId="150B09E9" w14:textId="77777777" w:rsidR="00BF0050" w:rsidRPr="008C7602" w:rsidRDefault="0013797D" w:rsidP="0013797D">
      <w:pPr>
        <w:tabs>
          <w:tab w:val="left" w:pos="284"/>
        </w:tabs>
        <w:outlineLvl w:val="0"/>
        <w:rPr>
          <w:lang w:val="en-GB"/>
        </w:rPr>
      </w:pPr>
      <w:r w:rsidRPr="008C7602">
        <w:rPr>
          <w:lang w:val="en-GB"/>
        </w:rPr>
        <w:t>The Belize Framework for Sustainable Development consists of three elements in a nested hierarchy:</w:t>
      </w:r>
    </w:p>
    <w:p w14:paraId="6387EDAF" w14:textId="77777777" w:rsidR="00BF0050" w:rsidRPr="008C7602" w:rsidRDefault="00BF0050" w:rsidP="0013797D">
      <w:pPr>
        <w:tabs>
          <w:tab w:val="left" w:pos="284"/>
        </w:tabs>
        <w:outlineLvl w:val="0"/>
        <w:rPr>
          <w:lang w:val="en-GB"/>
        </w:rPr>
      </w:pPr>
    </w:p>
    <w:p w14:paraId="70B63BB2" w14:textId="77777777" w:rsidR="00BF0050" w:rsidRPr="008C7602" w:rsidRDefault="0013797D" w:rsidP="0073052E">
      <w:pPr>
        <w:pStyle w:val="ListParagraph"/>
        <w:numPr>
          <w:ilvl w:val="0"/>
          <w:numId w:val="2"/>
        </w:numPr>
        <w:tabs>
          <w:tab w:val="left" w:pos="284"/>
        </w:tabs>
        <w:outlineLvl w:val="0"/>
        <w:rPr>
          <w:lang w:val="en-GB"/>
        </w:rPr>
      </w:pPr>
      <w:r w:rsidRPr="008C7602">
        <w:rPr>
          <w:lang w:val="en-GB"/>
        </w:rPr>
        <w:t xml:space="preserve">A statement of the </w:t>
      </w:r>
      <w:r w:rsidRPr="008C7602">
        <w:rPr>
          <w:b/>
          <w:i/>
          <w:lang w:val="en-GB"/>
        </w:rPr>
        <w:t>Overall Goal</w:t>
      </w:r>
      <w:r w:rsidRPr="008C7602">
        <w:rPr>
          <w:lang w:val="en-GB"/>
        </w:rPr>
        <w:t xml:space="preserve">, </w:t>
      </w:r>
      <w:r w:rsidR="00407548" w:rsidRPr="008C7602">
        <w:rPr>
          <w:lang w:val="en-GB"/>
        </w:rPr>
        <w:t xml:space="preserve">inspired by </w:t>
      </w:r>
      <w:r w:rsidRPr="008C7602">
        <w:rPr>
          <w:lang w:val="en-GB"/>
        </w:rPr>
        <w:t>the Horizon 2030 vision</w:t>
      </w:r>
    </w:p>
    <w:p w14:paraId="1A1D15CD" w14:textId="77777777" w:rsidR="00BF0050" w:rsidRPr="008C7602" w:rsidRDefault="0013797D" w:rsidP="0073052E">
      <w:pPr>
        <w:pStyle w:val="ListParagraph"/>
        <w:numPr>
          <w:ilvl w:val="0"/>
          <w:numId w:val="2"/>
        </w:numPr>
        <w:tabs>
          <w:tab w:val="left" w:pos="284"/>
        </w:tabs>
        <w:outlineLvl w:val="0"/>
        <w:rPr>
          <w:lang w:val="en-GB"/>
        </w:rPr>
      </w:pPr>
      <w:r w:rsidRPr="008C7602">
        <w:rPr>
          <w:lang w:val="en-GB"/>
        </w:rPr>
        <w:t xml:space="preserve">A set of four </w:t>
      </w:r>
      <w:r w:rsidRPr="008C7602">
        <w:rPr>
          <w:b/>
          <w:i/>
          <w:lang w:val="en-GB"/>
        </w:rPr>
        <w:t>Critical Success Factors (CSF)</w:t>
      </w:r>
      <w:r w:rsidRPr="008C7602">
        <w:rPr>
          <w:lang w:val="en-GB"/>
        </w:rPr>
        <w:t xml:space="preserve"> for achieving the Overall Goal. </w:t>
      </w:r>
    </w:p>
    <w:p w14:paraId="68DA0FF2" w14:textId="30E49EB9" w:rsidR="00BF0050" w:rsidRPr="008C7602" w:rsidRDefault="0013797D" w:rsidP="0073052E">
      <w:pPr>
        <w:pStyle w:val="ListParagraph"/>
        <w:numPr>
          <w:ilvl w:val="0"/>
          <w:numId w:val="2"/>
        </w:numPr>
        <w:tabs>
          <w:tab w:val="left" w:pos="284"/>
        </w:tabs>
        <w:outlineLvl w:val="0"/>
        <w:rPr>
          <w:lang w:val="en-GB"/>
        </w:rPr>
      </w:pPr>
      <w:r w:rsidRPr="008C7602">
        <w:rPr>
          <w:lang w:val="en-GB"/>
        </w:rPr>
        <w:t xml:space="preserve">A more detailed set of </w:t>
      </w:r>
      <w:r w:rsidRPr="008C7602">
        <w:rPr>
          <w:b/>
          <w:i/>
          <w:lang w:val="en-GB"/>
        </w:rPr>
        <w:t>Necessary Conditions (NC)</w:t>
      </w:r>
      <w:r w:rsidRPr="008C7602">
        <w:rPr>
          <w:lang w:val="en-GB"/>
        </w:rPr>
        <w:t>, or objectives for action that are essential to achieving the Critical Success Factors.</w:t>
      </w:r>
    </w:p>
    <w:p w14:paraId="10A292C8" w14:textId="77777777" w:rsidR="00BF0050" w:rsidRPr="008C7602" w:rsidRDefault="00BF0050" w:rsidP="0013797D">
      <w:pPr>
        <w:tabs>
          <w:tab w:val="left" w:pos="284"/>
        </w:tabs>
        <w:outlineLvl w:val="0"/>
        <w:rPr>
          <w:lang w:val="en-GB"/>
        </w:rPr>
      </w:pPr>
    </w:p>
    <w:p w14:paraId="47E5AA4B" w14:textId="27D87846" w:rsidR="00BF0050" w:rsidRPr="008C7602" w:rsidRDefault="0013797D" w:rsidP="0013797D">
      <w:pPr>
        <w:tabs>
          <w:tab w:val="left" w:pos="284"/>
        </w:tabs>
        <w:outlineLvl w:val="0"/>
        <w:rPr>
          <w:lang w:val="en-GB"/>
        </w:rPr>
      </w:pPr>
      <w:r w:rsidRPr="008C7602">
        <w:rPr>
          <w:lang w:val="en-GB"/>
        </w:rPr>
        <w:t>These</w:t>
      </w:r>
      <w:r w:rsidR="003F7D47" w:rsidRPr="008C7602">
        <w:rPr>
          <w:lang w:val="en-GB"/>
        </w:rPr>
        <w:t xml:space="preserve"> elements</w:t>
      </w:r>
      <w:r w:rsidRPr="008C7602">
        <w:rPr>
          <w:lang w:val="en-GB"/>
        </w:rPr>
        <w:t xml:space="preserve"> provide the organizing structure for a set of </w:t>
      </w:r>
      <w:r w:rsidRPr="008C7602">
        <w:rPr>
          <w:b/>
          <w:i/>
          <w:lang w:val="en-GB"/>
        </w:rPr>
        <w:t>Actions</w:t>
      </w:r>
      <w:r w:rsidRPr="008C7602">
        <w:rPr>
          <w:lang w:val="en-GB"/>
        </w:rPr>
        <w:t xml:space="preserve"> to be realized in policy and implementation during the period of this planning document</w:t>
      </w:r>
      <w:r w:rsidR="00405536">
        <w:rPr>
          <w:lang w:val="en-GB"/>
        </w:rPr>
        <w:t xml:space="preserve"> as well as during subsequent planning periods</w:t>
      </w:r>
      <w:r w:rsidRPr="008C7602">
        <w:rPr>
          <w:lang w:val="en-GB"/>
        </w:rPr>
        <w:t xml:space="preserve">. </w:t>
      </w:r>
      <w:r w:rsidR="00E87B6C">
        <w:rPr>
          <w:lang w:val="en-GB"/>
        </w:rPr>
        <w:t xml:space="preserve">The </w:t>
      </w:r>
      <w:r w:rsidR="0053245B" w:rsidRPr="008A1222">
        <w:rPr>
          <w:rFonts w:cs="Arial"/>
        </w:rPr>
        <w:t xml:space="preserve">GSDS is a medium term instrument for implementing Horizon 2030. It does this, however, through an updated framework that </w:t>
      </w:r>
      <w:r w:rsidR="00E87B6C">
        <w:rPr>
          <w:rFonts w:cs="Arial"/>
        </w:rPr>
        <w:t>(1) takes into account stakeholder consultations on current sustainable development needs and priorities in Belize, and (2) helps to bring Belize</w:t>
      </w:r>
      <w:r w:rsidR="0053245B" w:rsidRPr="008A1222">
        <w:rPr>
          <w:rFonts w:cs="Arial"/>
        </w:rPr>
        <w:t xml:space="preserve"> in</w:t>
      </w:r>
      <w:r w:rsidR="00E87B6C">
        <w:rPr>
          <w:rFonts w:cs="Arial"/>
        </w:rPr>
        <w:t>to</w:t>
      </w:r>
      <w:r w:rsidR="0053245B" w:rsidRPr="008A1222">
        <w:rPr>
          <w:rFonts w:cs="Arial"/>
        </w:rPr>
        <w:t xml:space="preserve"> alignment with the international community by the adaptation of the</w:t>
      </w:r>
      <w:r w:rsidR="00E87B6C">
        <w:rPr>
          <w:rFonts w:cs="Arial"/>
        </w:rPr>
        <w:t xml:space="preserve"> sustainable development framework of the</w:t>
      </w:r>
      <w:r w:rsidR="0053245B" w:rsidRPr="008A1222">
        <w:rPr>
          <w:rFonts w:cs="Arial"/>
        </w:rPr>
        <w:t xml:space="preserve"> UN Task Team. </w:t>
      </w:r>
      <w:r w:rsidR="00405536">
        <w:rPr>
          <w:lang w:val="en-GB"/>
        </w:rPr>
        <w:t>Th</w:t>
      </w:r>
      <w:r w:rsidR="00E87B6C">
        <w:rPr>
          <w:lang w:val="en-GB"/>
        </w:rPr>
        <w:t>is updated</w:t>
      </w:r>
      <w:r w:rsidR="00405536">
        <w:rPr>
          <w:lang w:val="en-GB"/>
        </w:rPr>
        <w:t xml:space="preserve"> framework </w:t>
      </w:r>
      <w:r w:rsidR="0053245B">
        <w:rPr>
          <w:lang w:val="en-GB"/>
        </w:rPr>
        <w:t xml:space="preserve">is </w:t>
      </w:r>
      <w:r w:rsidR="00E87B6C">
        <w:rPr>
          <w:lang w:val="en-GB"/>
        </w:rPr>
        <w:t xml:space="preserve">fully </w:t>
      </w:r>
      <w:r w:rsidR="0053245B">
        <w:rPr>
          <w:lang w:val="en-GB"/>
        </w:rPr>
        <w:t xml:space="preserve">consistent with </w:t>
      </w:r>
      <w:r w:rsidR="00405536">
        <w:rPr>
          <w:lang w:val="en-GB"/>
        </w:rPr>
        <w:t xml:space="preserve">the sustainable development tenets of </w:t>
      </w:r>
      <w:r w:rsidR="0053245B">
        <w:rPr>
          <w:lang w:val="en-GB"/>
        </w:rPr>
        <w:t>H</w:t>
      </w:r>
      <w:r w:rsidR="00405536">
        <w:rPr>
          <w:lang w:val="en-GB"/>
        </w:rPr>
        <w:t>orizon 2030</w:t>
      </w:r>
      <w:r w:rsidR="0053245B">
        <w:rPr>
          <w:lang w:val="en-GB"/>
        </w:rPr>
        <w:t>.</w:t>
      </w:r>
      <w:r w:rsidR="000F5D2C">
        <w:rPr>
          <w:lang w:val="en-GB"/>
        </w:rPr>
        <w:t xml:space="preserve"> </w:t>
      </w:r>
      <w:r w:rsidRPr="008C7602">
        <w:rPr>
          <w:lang w:val="en-GB"/>
        </w:rPr>
        <w:t xml:space="preserve">The </w:t>
      </w:r>
      <w:r w:rsidR="00E87B6C">
        <w:rPr>
          <w:lang w:val="en-GB"/>
        </w:rPr>
        <w:t xml:space="preserve">new Belize Framework for Sustainable Development, which details the Overall Goal, Critical Success Factors, and Necessary Conditions, </w:t>
      </w:r>
      <w:r w:rsidRPr="008C7602">
        <w:rPr>
          <w:lang w:val="en-GB"/>
        </w:rPr>
        <w:t>is presented in table form below (Table 1</w:t>
      </w:r>
      <w:r w:rsidR="00B73139">
        <w:rPr>
          <w:lang w:val="en-GB"/>
        </w:rPr>
        <w:t>, on the following page</w:t>
      </w:r>
      <w:r w:rsidRPr="008C7602">
        <w:rPr>
          <w:lang w:val="en-GB"/>
        </w:rPr>
        <w:t>).</w:t>
      </w:r>
    </w:p>
    <w:p w14:paraId="50C2DC75" w14:textId="77777777" w:rsidR="00BF0050" w:rsidRPr="008C7602" w:rsidRDefault="0013797D" w:rsidP="0013797D">
      <w:pPr>
        <w:rPr>
          <w:b/>
          <w:i/>
          <w:sz w:val="20"/>
          <w:lang w:val="en-GB"/>
        </w:rPr>
      </w:pPr>
      <w:r w:rsidRPr="008C7602">
        <w:rPr>
          <w:b/>
          <w:i/>
          <w:sz w:val="20"/>
          <w:lang w:val="en-GB"/>
        </w:rPr>
        <w:br w:type="page"/>
        <w:t>Table 1</w:t>
      </w:r>
      <w:r w:rsidRPr="008C7602">
        <w:rPr>
          <w:i/>
          <w:sz w:val="20"/>
          <w:lang w:val="en-GB"/>
        </w:rPr>
        <w:t>. Elements of the Belize Framework for Sustainable Development</w:t>
      </w:r>
    </w:p>
    <w:p w14:paraId="5E904CD8" w14:textId="77777777" w:rsidR="0013797D" w:rsidRPr="008C7602" w:rsidRDefault="0013797D" w:rsidP="0013797D">
      <w:pPr>
        <w:tabs>
          <w:tab w:val="left" w:pos="284"/>
        </w:tabs>
        <w:outlineLvl w:val="0"/>
        <w:rPr>
          <w:lang w:val="en-GB"/>
        </w:rPr>
      </w:pPr>
    </w:p>
    <w:tbl>
      <w:tblPr>
        <w:tblStyle w:val="LightShading-Accent1"/>
        <w:tblW w:w="5000" w:type="pct"/>
        <w:tblLook w:val="04A0" w:firstRow="1" w:lastRow="0" w:firstColumn="1" w:lastColumn="0" w:noHBand="0" w:noVBand="1"/>
      </w:tblPr>
      <w:tblGrid>
        <w:gridCol w:w="2394"/>
        <w:gridCol w:w="2396"/>
        <w:gridCol w:w="2392"/>
        <w:gridCol w:w="2394"/>
      </w:tblGrid>
      <w:tr w:rsidR="00BF0050" w:rsidRPr="008C7602" w14:paraId="2D20C228" w14:textId="77777777" w:rsidTr="00BF0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tcBorders>
          </w:tcPr>
          <w:p w14:paraId="60E0DA3A" w14:textId="77777777" w:rsidR="00BF0050" w:rsidRPr="008C7602" w:rsidRDefault="00BF0050" w:rsidP="00BF0050">
            <w:pPr>
              <w:widowControl w:val="0"/>
              <w:jc w:val="center"/>
              <w:rPr>
                <w:rFonts w:ascii="Arial" w:hAnsi="Arial" w:cs="Arial"/>
                <w:sz w:val="18"/>
                <w:szCs w:val="20"/>
                <w:lang w:val="en-GB"/>
              </w:rPr>
            </w:pPr>
            <w:r w:rsidRPr="008C7602">
              <w:rPr>
                <w:rFonts w:ascii="Arial" w:hAnsi="Arial" w:cs="Arial"/>
                <w:sz w:val="20"/>
                <w:szCs w:val="20"/>
                <w:lang w:val="en-GB"/>
              </w:rPr>
              <w:t>Overarching Goal</w:t>
            </w:r>
          </w:p>
        </w:tc>
      </w:tr>
      <w:tr w:rsidR="00BF0050" w:rsidRPr="008C7602" w14:paraId="5DAB2BC0" w14:textId="77777777" w:rsidTr="00BF0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left w:val="single" w:sz="4" w:space="0" w:color="4F81BD" w:themeColor="accent1"/>
              <w:bottom w:val="single" w:sz="4" w:space="0" w:color="4F81BD" w:themeColor="accent1"/>
              <w:right w:val="single" w:sz="4" w:space="0" w:color="4F81BD" w:themeColor="accent1"/>
            </w:tcBorders>
          </w:tcPr>
          <w:p w14:paraId="5CC53F43" w14:textId="77777777" w:rsidR="00BF0050" w:rsidRPr="008C7602" w:rsidRDefault="00BF0050" w:rsidP="00BF0050">
            <w:pPr>
              <w:widowControl w:val="0"/>
              <w:jc w:val="center"/>
              <w:rPr>
                <w:rFonts w:ascii="Arial" w:hAnsi="Arial" w:cs="Arial"/>
                <w:b w:val="0"/>
                <w:sz w:val="18"/>
                <w:szCs w:val="20"/>
                <w:lang w:val="en-GB"/>
              </w:rPr>
            </w:pPr>
          </w:p>
          <w:p w14:paraId="1618D92A" w14:textId="77777777" w:rsidR="00BF0050" w:rsidRPr="008C7602" w:rsidRDefault="00BF0050" w:rsidP="00BF0050">
            <w:pPr>
              <w:widowControl w:val="0"/>
              <w:jc w:val="center"/>
              <w:rPr>
                <w:rFonts w:ascii="Arial" w:hAnsi="Arial" w:cs="Arial"/>
                <w:b w:val="0"/>
                <w:sz w:val="18"/>
                <w:szCs w:val="20"/>
                <w:lang w:val="en-GB"/>
              </w:rPr>
            </w:pPr>
            <w:r w:rsidRPr="008C7602">
              <w:rPr>
                <w:rFonts w:ascii="Arial" w:hAnsi="Arial" w:cs="Arial"/>
                <w:b w:val="0"/>
                <w:sz w:val="18"/>
                <w:szCs w:val="20"/>
                <w:lang w:val="en-GB"/>
              </w:rPr>
              <w:t>“To improve the quality of life for all Belizeans</w:t>
            </w:r>
            <w:r w:rsidRPr="008C7602">
              <w:rPr>
                <w:rFonts w:ascii="Arial" w:hAnsi="Arial" w:cs="Arial"/>
                <w:sz w:val="18"/>
                <w:szCs w:val="20"/>
                <w:lang w:val="en-GB"/>
              </w:rPr>
              <w:t xml:space="preserve">, </w:t>
            </w:r>
            <w:r w:rsidRPr="008C7602">
              <w:rPr>
                <w:rFonts w:ascii="Arial" w:hAnsi="Arial" w:cs="Arial"/>
                <w:b w:val="0"/>
                <w:sz w:val="18"/>
                <w:szCs w:val="20"/>
                <w:lang w:val="en-GB"/>
              </w:rPr>
              <w:t>living now and in the future.”</w:t>
            </w:r>
          </w:p>
          <w:p w14:paraId="524FE258" w14:textId="77777777" w:rsidR="00BF0050" w:rsidRPr="008C7602" w:rsidRDefault="00BF0050" w:rsidP="00BF0050">
            <w:pPr>
              <w:widowControl w:val="0"/>
              <w:jc w:val="center"/>
              <w:rPr>
                <w:rFonts w:ascii="Arial" w:hAnsi="Arial" w:cs="Arial"/>
                <w:sz w:val="18"/>
                <w:szCs w:val="20"/>
                <w:lang w:val="en-GB"/>
              </w:rPr>
            </w:pPr>
          </w:p>
        </w:tc>
      </w:tr>
      <w:tr w:rsidR="00BF0050" w:rsidRPr="008C7602" w14:paraId="263C55D0" w14:textId="77777777" w:rsidTr="00BF0050">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F81BD" w:themeColor="accent1"/>
              <w:bottom w:val="single" w:sz="4" w:space="0" w:color="4F81BD" w:themeColor="accent1"/>
            </w:tcBorders>
          </w:tcPr>
          <w:p w14:paraId="0ABA402B" w14:textId="77777777" w:rsidR="00BF0050" w:rsidRPr="008C7602" w:rsidRDefault="00BF0050" w:rsidP="00BF0050">
            <w:pPr>
              <w:widowControl w:val="0"/>
              <w:spacing w:before="120"/>
              <w:jc w:val="center"/>
              <w:rPr>
                <w:rFonts w:ascii="Arial" w:hAnsi="Arial" w:cs="Arial"/>
                <w:sz w:val="18"/>
                <w:szCs w:val="20"/>
                <w:lang w:val="en-GB"/>
              </w:rPr>
            </w:pPr>
            <w:r w:rsidRPr="008C7602">
              <w:rPr>
                <w:rFonts w:ascii="Arial" w:hAnsi="Arial" w:cs="Arial"/>
                <w:sz w:val="20"/>
                <w:szCs w:val="20"/>
                <w:lang w:val="en-GB"/>
              </w:rPr>
              <w:t>Critical Success Factors (CSF)</w:t>
            </w:r>
          </w:p>
        </w:tc>
      </w:tr>
      <w:tr w:rsidR="00BF0050" w:rsidRPr="008C7602" w14:paraId="67068AB7" w14:textId="77777777" w:rsidTr="00BF0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4F81BD" w:themeColor="accent1"/>
              <w:left w:val="single" w:sz="4" w:space="0" w:color="4F81BD" w:themeColor="accent1"/>
              <w:bottom w:val="single" w:sz="4" w:space="0" w:color="4F81BD" w:themeColor="accent1"/>
            </w:tcBorders>
          </w:tcPr>
          <w:p w14:paraId="73B4DC22" w14:textId="77777777" w:rsidR="00BF0050" w:rsidRPr="008C7602" w:rsidRDefault="00BF0050" w:rsidP="00BF0050">
            <w:pPr>
              <w:widowControl w:val="0"/>
              <w:ind w:left="113" w:hanging="113"/>
              <w:rPr>
                <w:rFonts w:ascii="Arial" w:hAnsi="Arial" w:cs="Arial"/>
                <w:sz w:val="18"/>
                <w:szCs w:val="20"/>
                <w:lang w:val="en-GB"/>
              </w:rPr>
            </w:pPr>
            <w:r w:rsidRPr="008C7602">
              <w:rPr>
                <w:rFonts w:ascii="Arial" w:hAnsi="Arial" w:cs="Arial"/>
                <w:sz w:val="18"/>
                <w:szCs w:val="20"/>
                <w:lang w:val="en-GB"/>
              </w:rPr>
              <w:t xml:space="preserve">CSF1  </w:t>
            </w:r>
            <w:r w:rsidRPr="008C7602">
              <w:rPr>
                <w:rFonts w:ascii="Arial" w:hAnsi="Arial" w:cs="Arial"/>
                <w:b w:val="0"/>
                <w:sz w:val="18"/>
                <w:szCs w:val="20"/>
                <w:lang w:val="en-GB"/>
              </w:rPr>
              <w:t>Optimal national income</w:t>
            </w:r>
            <w:r w:rsidRPr="008C7602">
              <w:rPr>
                <w:rFonts w:ascii="Arial" w:hAnsi="Arial" w:cs="Arial"/>
                <w:sz w:val="18"/>
                <w:szCs w:val="20"/>
                <w:lang w:val="en-GB"/>
              </w:rPr>
              <w:t xml:space="preserve"> </w:t>
            </w:r>
            <w:r w:rsidRPr="008C7602">
              <w:rPr>
                <w:rFonts w:ascii="Arial" w:hAnsi="Arial" w:cs="Arial"/>
                <w:b w:val="0"/>
                <w:sz w:val="18"/>
                <w:szCs w:val="20"/>
                <w:lang w:val="en-GB"/>
              </w:rPr>
              <w:t>and investment</w:t>
            </w:r>
          </w:p>
        </w:tc>
        <w:tc>
          <w:tcPr>
            <w:tcW w:w="1251" w:type="pct"/>
            <w:tcBorders>
              <w:top w:val="single" w:sz="4" w:space="0" w:color="4F81BD" w:themeColor="accent1"/>
              <w:bottom w:val="single" w:sz="4" w:space="0" w:color="4F81BD" w:themeColor="accent1"/>
            </w:tcBorders>
            <w:shd w:val="clear" w:color="auto" w:fill="FFFFFF" w:themeFill="background1"/>
          </w:tcPr>
          <w:p w14:paraId="7C6E00CE" w14:textId="77777777" w:rsidR="00BF0050" w:rsidRPr="008C7602" w:rsidRDefault="00BF0050" w:rsidP="00BF0050">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CSF2</w:t>
            </w:r>
            <w:r w:rsidRPr="008C7602">
              <w:rPr>
                <w:rFonts w:ascii="Arial" w:hAnsi="Arial" w:cs="Arial"/>
                <w:sz w:val="18"/>
                <w:szCs w:val="20"/>
                <w:lang w:val="en-GB"/>
              </w:rPr>
              <w:t xml:space="preserve">  Enhanced social cohesion and resilience (enhanced equity) </w:t>
            </w:r>
          </w:p>
        </w:tc>
        <w:tc>
          <w:tcPr>
            <w:tcW w:w="1249" w:type="pct"/>
            <w:tcBorders>
              <w:top w:val="single" w:sz="4" w:space="0" w:color="4F81BD" w:themeColor="accent1"/>
              <w:bottom w:val="single" w:sz="4" w:space="0" w:color="4F81BD" w:themeColor="accent1"/>
            </w:tcBorders>
          </w:tcPr>
          <w:p w14:paraId="63C727C7" w14:textId="4DA9EBDC" w:rsidR="00BF0050" w:rsidRPr="008C7602" w:rsidRDefault="00BF0050" w:rsidP="00D33569">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20"/>
                <w:lang w:val="en-GB"/>
              </w:rPr>
            </w:pPr>
            <w:r w:rsidRPr="008C7602">
              <w:rPr>
                <w:rFonts w:ascii="Arial" w:hAnsi="Arial" w:cs="Arial"/>
                <w:b/>
                <w:sz w:val="18"/>
                <w:szCs w:val="20"/>
                <w:lang w:val="en-GB"/>
              </w:rPr>
              <w:t>CSF3</w:t>
            </w:r>
            <w:r w:rsidRPr="008C7602">
              <w:rPr>
                <w:rFonts w:ascii="Arial" w:hAnsi="Arial" w:cs="Arial"/>
                <w:sz w:val="18"/>
                <w:szCs w:val="20"/>
                <w:lang w:val="en-GB"/>
              </w:rPr>
              <w:t xml:space="preserve">  Sustained or improved health of </w:t>
            </w:r>
            <w:r w:rsidR="003F6991">
              <w:rPr>
                <w:rFonts w:ascii="Arial" w:hAnsi="Arial" w:cs="Arial"/>
                <w:sz w:val="18"/>
                <w:szCs w:val="20"/>
                <w:lang w:val="en-GB"/>
              </w:rPr>
              <w:t xml:space="preserve">natural, </w:t>
            </w:r>
            <w:r w:rsidRPr="008C7602">
              <w:rPr>
                <w:rFonts w:ascii="Arial" w:hAnsi="Arial" w:cs="Arial"/>
                <w:sz w:val="18"/>
                <w:szCs w:val="20"/>
                <w:lang w:val="en-GB"/>
              </w:rPr>
              <w:t>environmental, historical, and cultural assets</w:t>
            </w:r>
          </w:p>
        </w:tc>
        <w:tc>
          <w:tcPr>
            <w:tcW w:w="1250"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6A4DE1FF" w14:textId="77777777" w:rsidR="00BF0050" w:rsidRPr="008C7602" w:rsidRDefault="00BF0050" w:rsidP="00BF0050">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CSF4</w:t>
            </w:r>
            <w:r w:rsidRPr="008C7602">
              <w:rPr>
                <w:rFonts w:ascii="Arial" w:hAnsi="Arial" w:cs="Arial"/>
                <w:sz w:val="18"/>
                <w:szCs w:val="20"/>
                <w:lang w:val="en-GB"/>
              </w:rPr>
              <w:t xml:space="preserve">  Enhanced governance and citizen security </w:t>
            </w:r>
          </w:p>
          <w:p w14:paraId="48E3D245" w14:textId="77777777" w:rsidR="00BF0050" w:rsidRPr="008C7602" w:rsidRDefault="00BF0050" w:rsidP="00BF0050">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p>
        </w:tc>
      </w:tr>
      <w:tr w:rsidR="00BF0050" w:rsidRPr="008C7602" w14:paraId="21C99BF6" w14:textId="77777777" w:rsidTr="00BF0050">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F81BD" w:themeColor="accent1"/>
            </w:tcBorders>
            <w:shd w:val="clear" w:color="auto" w:fill="FFFFFF" w:themeFill="background1"/>
          </w:tcPr>
          <w:p w14:paraId="01046CAB" w14:textId="77777777" w:rsidR="00BF0050" w:rsidRPr="008C7602" w:rsidRDefault="00BF0050" w:rsidP="00BF0050">
            <w:pPr>
              <w:widowControl w:val="0"/>
              <w:spacing w:before="120"/>
              <w:jc w:val="center"/>
              <w:rPr>
                <w:rFonts w:ascii="Arial" w:hAnsi="Arial" w:cs="Arial"/>
                <w:sz w:val="18"/>
                <w:szCs w:val="20"/>
                <w:lang w:val="en-GB"/>
              </w:rPr>
            </w:pPr>
            <w:r w:rsidRPr="008C7602">
              <w:rPr>
                <w:rFonts w:ascii="Arial" w:hAnsi="Arial" w:cs="Arial"/>
                <w:sz w:val="20"/>
                <w:szCs w:val="20"/>
                <w:lang w:val="en-GB"/>
              </w:rPr>
              <w:t>Necessary Conditions (NC)</w:t>
            </w:r>
          </w:p>
        </w:tc>
      </w:tr>
      <w:tr w:rsidR="00BF0050" w:rsidRPr="008C7602" w14:paraId="2EC2C6E5" w14:textId="77777777" w:rsidTr="00BF0050">
        <w:trPr>
          <w:cnfStyle w:val="000000100000" w:firstRow="0" w:lastRow="0" w:firstColumn="0" w:lastColumn="0" w:oddVBand="0" w:evenVBand="0" w:oddHBand="1" w:evenHBand="0" w:firstRowFirstColumn="0" w:firstRowLastColumn="0" w:lastRowFirstColumn="0" w:lastRowLastColumn="0"/>
          <w:trHeight w:val="9629"/>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4F81BD" w:themeColor="accent1"/>
              <w:left w:val="single" w:sz="4" w:space="0" w:color="4F81BD" w:themeColor="accent1"/>
            </w:tcBorders>
          </w:tcPr>
          <w:p w14:paraId="4E70FCEA" w14:textId="77777777" w:rsidR="00BF0050" w:rsidRPr="008C7602" w:rsidRDefault="00BF0050" w:rsidP="00BF0050">
            <w:pPr>
              <w:widowControl w:val="0"/>
              <w:spacing w:before="120"/>
              <w:ind w:left="113" w:hanging="113"/>
              <w:rPr>
                <w:rFonts w:ascii="Arial" w:hAnsi="Arial" w:cs="Arial"/>
                <w:b w:val="0"/>
                <w:sz w:val="18"/>
                <w:szCs w:val="20"/>
                <w:lang w:val="en-GB"/>
              </w:rPr>
            </w:pPr>
            <w:r w:rsidRPr="008C7602">
              <w:rPr>
                <w:rFonts w:ascii="Arial" w:hAnsi="Arial" w:cs="Arial"/>
                <w:sz w:val="18"/>
                <w:szCs w:val="20"/>
                <w:lang w:val="en-GB"/>
              </w:rPr>
              <w:t>NC1.1</w:t>
            </w:r>
            <w:r w:rsidRPr="008C7602">
              <w:rPr>
                <w:rFonts w:ascii="Arial" w:hAnsi="Arial" w:cs="Arial"/>
                <w:b w:val="0"/>
                <w:sz w:val="18"/>
                <w:szCs w:val="20"/>
                <w:lang w:val="en-GB"/>
              </w:rPr>
              <w:t xml:space="preserve">  Penetrate export markets</w:t>
            </w:r>
          </w:p>
          <w:p w14:paraId="5FA38C76" w14:textId="77777777" w:rsidR="00BF0050" w:rsidRPr="008C7602" w:rsidRDefault="00BF0050" w:rsidP="00BF0050">
            <w:pPr>
              <w:widowControl w:val="0"/>
              <w:spacing w:before="120"/>
              <w:ind w:left="113" w:hanging="113"/>
              <w:rPr>
                <w:rFonts w:ascii="Arial" w:hAnsi="Arial" w:cs="Arial"/>
                <w:b w:val="0"/>
                <w:sz w:val="18"/>
                <w:szCs w:val="20"/>
                <w:lang w:val="en-GB"/>
              </w:rPr>
            </w:pPr>
            <w:r w:rsidRPr="008C7602">
              <w:rPr>
                <w:rFonts w:ascii="Arial" w:hAnsi="Arial" w:cs="Arial"/>
                <w:sz w:val="18"/>
                <w:szCs w:val="20"/>
                <w:lang w:val="en-GB"/>
              </w:rPr>
              <w:t>NC1.2</w:t>
            </w:r>
            <w:r w:rsidRPr="008C7602">
              <w:rPr>
                <w:rFonts w:ascii="Arial" w:hAnsi="Arial" w:cs="Arial"/>
                <w:b w:val="0"/>
                <w:sz w:val="18"/>
                <w:szCs w:val="20"/>
                <w:lang w:val="en-GB"/>
              </w:rPr>
              <w:t xml:space="preserve">  Attract foreign investments</w:t>
            </w:r>
          </w:p>
          <w:p w14:paraId="20507F28" w14:textId="77777777" w:rsidR="00BF0050" w:rsidRPr="008C7602" w:rsidRDefault="00BF0050" w:rsidP="00BF0050">
            <w:pPr>
              <w:widowControl w:val="0"/>
              <w:spacing w:before="120"/>
              <w:ind w:left="113" w:hanging="113"/>
              <w:rPr>
                <w:rFonts w:ascii="Arial" w:hAnsi="Arial" w:cs="Arial"/>
                <w:b w:val="0"/>
                <w:sz w:val="18"/>
                <w:szCs w:val="20"/>
                <w:lang w:val="en-GB"/>
              </w:rPr>
            </w:pPr>
            <w:r w:rsidRPr="008C7602">
              <w:rPr>
                <w:rFonts w:ascii="Arial" w:hAnsi="Arial" w:cs="Arial"/>
                <w:sz w:val="18"/>
                <w:szCs w:val="20"/>
                <w:lang w:val="en-GB"/>
              </w:rPr>
              <w:t>NC1.3</w:t>
            </w:r>
            <w:r w:rsidRPr="008C7602">
              <w:rPr>
                <w:rFonts w:ascii="Arial" w:hAnsi="Arial" w:cs="Arial"/>
                <w:b w:val="0"/>
                <w:sz w:val="18"/>
                <w:szCs w:val="20"/>
                <w:lang w:val="en-GB"/>
              </w:rPr>
              <w:t xml:space="preserve">  Good/effective industrial policy, based on Belize’s strengths</w:t>
            </w:r>
          </w:p>
          <w:p w14:paraId="4B2AF7C6" w14:textId="77777777" w:rsidR="00BF0050" w:rsidRPr="008C7602" w:rsidRDefault="00BF0050" w:rsidP="00BF0050">
            <w:pPr>
              <w:widowControl w:val="0"/>
              <w:spacing w:before="60"/>
              <w:ind w:left="113"/>
              <w:rPr>
                <w:rFonts w:ascii="Arial" w:hAnsi="Arial" w:cs="Arial"/>
                <w:b w:val="0"/>
                <w:sz w:val="18"/>
                <w:szCs w:val="18"/>
                <w:lang w:val="en-GB"/>
              </w:rPr>
            </w:pPr>
            <w:r w:rsidRPr="008C7602">
              <w:rPr>
                <w:rFonts w:ascii="Arial" w:hAnsi="Arial" w:cs="Arial"/>
                <w:sz w:val="18"/>
                <w:szCs w:val="18"/>
                <w:lang w:val="en-GB"/>
              </w:rPr>
              <w:t>NC1.3.1</w:t>
            </w:r>
            <w:r w:rsidRPr="008C7602">
              <w:rPr>
                <w:rFonts w:ascii="Arial" w:hAnsi="Arial" w:cs="Arial"/>
                <w:b w:val="0"/>
                <w:sz w:val="18"/>
                <w:szCs w:val="18"/>
                <w:lang w:val="en-GB"/>
              </w:rPr>
              <w:t xml:space="preserve"> Improved competitiveness (including small firms and traditional sectors)</w:t>
            </w:r>
          </w:p>
          <w:p w14:paraId="4A704364" w14:textId="77777777" w:rsidR="00BF0050" w:rsidRPr="008C7602" w:rsidRDefault="00BF0050" w:rsidP="00BF0050">
            <w:pPr>
              <w:widowControl w:val="0"/>
              <w:spacing w:before="60"/>
              <w:ind w:left="113"/>
              <w:rPr>
                <w:rFonts w:ascii="Arial" w:hAnsi="Arial" w:cs="Arial"/>
                <w:b w:val="0"/>
                <w:sz w:val="18"/>
                <w:szCs w:val="18"/>
                <w:lang w:val="en-GB"/>
              </w:rPr>
            </w:pPr>
            <w:r w:rsidRPr="008C7602">
              <w:rPr>
                <w:rFonts w:ascii="Arial" w:hAnsi="Arial" w:cs="Arial"/>
                <w:sz w:val="18"/>
                <w:szCs w:val="18"/>
                <w:lang w:val="en-GB"/>
              </w:rPr>
              <w:t>NC1.3.2</w:t>
            </w:r>
            <w:r w:rsidRPr="008C7602">
              <w:rPr>
                <w:rFonts w:ascii="Arial" w:hAnsi="Arial" w:cs="Arial"/>
                <w:b w:val="0"/>
                <w:sz w:val="18"/>
                <w:szCs w:val="18"/>
                <w:lang w:val="en-GB"/>
              </w:rPr>
              <w:t xml:space="preserve"> Optimal economic transition</w:t>
            </w:r>
          </w:p>
          <w:p w14:paraId="4FD632B6" w14:textId="77777777" w:rsidR="00BF0050" w:rsidRPr="008C7602" w:rsidRDefault="00BF0050" w:rsidP="00BF0050">
            <w:pPr>
              <w:widowControl w:val="0"/>
              <w:spacing w:before="60"/>
              <w:ind w:left="113"/>
              <w:rPr>
                <w:rFonts w:ascii="Arial" w:hAnsi="Arial" w:cs="Arial"/>
                <w:b w:val="0"/>
                <w:sz w:val="18"/>
                <w:szCs w:val="18"/>
                <w:lang w:val="en-GB"/>
              </w:rPr>
            </w:pPr>
            <w:r w:rsidRPr="008C7602">
              <w:rPr>
                <w:rFonts w:ascii="Arial" w:hAnsi="Arial" w:cs="Arial"/>
                <w:sz w:val="18"/>
                <w:szCs w:val="18"/>
                <w:lang w:val="en-GB"/>
              </w:rPr>
              <w:t>NC1.3.3</w:t>
            </w:r>
            <w:r w:rsidRPr="008C7602">
              <w:rPr>
                <w:rFonts w:ascii="Arial" w:hAnsi="Arial" w:cs="Arial"/>
                <w:b w:val="0"/>
                <w:sz w:val="18"/>
                <w:szCs w:val="18"/>
                <w:lang w:val="en-GB"/>
              </w:rPr>
              <w:t xml:space="preserve"> Access to development finance</w:t>
            </w:r>
          </w:p>
          <w:p w14:paraId="676452B9" w14:textId="77777777" w:rsidR="00BF0050" w:rsidRPr="008C7602" w:rsidRDefault="00BF0050" w:rsidP="00BF0050">
            <w:pPr>
              <w:widowControl w:val="0"/>
              <w:spacing w:before="60"/>
              <w:ind w:left="113"/>
              <w:rPr>
                <w:rFonts w:ascii="Arial" w:hAnsi="Arial" w:cs="Arial"/>
                <w:b w:val="0"/>
                <w:sz w:val="18"/>
                <w:szCs w:val="18"/>
                <w:lang w:val="en-GB"/>
              </w:rPr>
            </w:pPr>
            <w:r w:rsidRPr="008C7602">
              <w:rPr>
                <w:rFonts w:ascii="Arial" w:hAnsi="Arial" w:cs="Arial"/>
                <w:sz w:val="18"/>
                <w:szCs w:val="18"/>
                <w:lang w:val="en-GB"/>
              </w:rPr>
              <w:t>NC1.3.4</w:t>
            </w:r>
            <w:r w:rsidRPr="008C7602">
              <w:rPr>
                <w:rFonts w:ascii="Arial" w:hAnsi="Arial" w:cs="Arial"/>
                <w:b w:val="0"/>
                <w:sz w:val="18"/>
                <w:szCs w:val="18"/>
                <w:lang w:val="en-GB"/>
              </w:rPr>
              <w:t xml:space="preserve"> Inclusive growth</w:t>
            </w:r>
          </w:p>
          <w:p w14:paraId="0EC65E8C" w14:textId="77777777" w:rsidR="00BF0050" w:rsidRPr="008C7602" w:rsidRDefault="00BF0050" w:rsidP="00BF0050">
            <w:pPr>
              <w:widowControl w:val="0"/>
              <w:spacing w:before="60"/>
              <w:ind w:left="113"/>
              <w:rPr>
                <w:rFonts w:ascii="Arial" w:hAnsi="Arial" w:cs="Arial"/>
                <w:b w:val="0"/>
                <w:sz w:val="18"/>
                <w:szCs w:val="18"/>
                <w:lang w:val="en-GB"/>
              </w:rPr>
            </w:pPr>
            <w:r w:rsidRPr="008C7602">
              <w:rPr>
                <w:rFonts w:ascii="Arial" w:hAnsi="Arial" w:cs="Arial"/>
                <w:sz w:val="18"/>
                <w:szCs w:val="18"/>
                <w:lang w:val="en-GB"/>
              </w:rPr>
              <w:t>NC1.3.5</w:t>
            </w:r>
            <w:r w:rsidRPr="008C7602">
              <w:rPr>
                <w:rFonts w:ascii="Arial" w:hAnsi="Arial" w:cs="Arial"/>
                <w:b w:val="0"/>
                <w:sz w:val="18"/>
                <w:szCs w:val="18"/>
                <w:lang w:val="en-GB"/>
              </w:rPr>
              <w:t xml:space="preserve"> Technological adaptation and innovation (including green technology)</w:t>
            </w:r>
          </w:p>
          <w:p w14:paraId="6B25E471" w14:textId="77777777" w:rsidR="00BF0050" w:rsidRPr="008C7602" w:rsidRDefault="00BF0050" w:rsidP="00BF0050">
            <w:pPr>
              <w:widowControl w:val="0"/>
              <w:spacing w:before="60"/>
              <w:ind w:left="113"/>
              <w:rPr>
                <w:rFonts w:ascii="Arial" w:hAnsi="Arial" w:cs="Arial"/>
                <w:b w:val="0"/>
                <w:sz w:val="18"/>
                <w:szCs w:val="18"/>
                <w:lang w:val="en-GB"/>
              </w:rPr>
            </w:pPr>
            <w:r w:rsidRPr="008C7602">
              <w:rPr>
                <w:rFonts w:ascii="Arial" w:hAnsi="Arial" w:cs="Arial"/>
                <w:sz w:val="18"/>
                <w:szCs w:val="18"/>
                <w:lang w:val="en-GB"/>
              </w:rPr>
              <w:t>NC1.3.6</w:t>
            </w:r>
            <w:r w:rsidRPr="008C7602">
              <w:rPr>
                <w:rFonts w:ascii="Arial" w:hAnsi="Arial" w:cs="Arial"/>
                <w:b w:val="0"/>
                <w:sz w:val="18"/>
                <w:szCs w:val="18"/>
                <w:lang w:val="en-GB"/>
              </w:rPr>
              <w:t xml:space="preserve"> Appropriate incentives</w:t>
            </w:r>
          </w:p>
          <w:p w14:paraId="27B9BD1C" w14:textId="77777777" w:rsidR="00BF0050" w:rsidRPr="008C7602" w:rsidRDefault="00BF0050" w:rsidP="00BF0050">
            <w:pPr>
              <w:widowControl w:val="0"/>
              <w:spacing w:before="60"/>
              <w:ind w:left="113"/>
              <w:rPr>
                <w:rFonts w:ascii="Arial" w:hAnsi="Arial" w:cs="Arial"/>
                <w:b w:val="0"/>
                <w:sz w:val="18"/>
                <w:szCs w:val="18"/>
                <w:lang w:val="en-GB"/>
              </w:rPr>
            </w:pPr>
            <w:r w:rsidRPr="008C7602">
              <w:rPr>
                <w:rFonts w:ascii="Arial" w:hAnsi="Arial" w:cs="Arial"/>
                <w:sz w:val="18"/>
                <w:szCs w:val="18"/>
                <w:lang w:val="en-GB"/>
              </w:rPr>
              <w:t>NC1.3.7</w:t>
            </w:r>
            <w:r w:rsidRPr="008C7602">
              <w:rPr>
                <w:rFonts w:ascii="Arial" w:hAnsi="Arial" w:cs="Arial"/>
                <w:b w:val="0"/>
                <w:sz w:val="18"/>
                <w:szCs w:val="18"/>
                <w:lang w:val="en-GB"/>
              </w:rPr>
              <w:t xml:space="preserve"> Prioritized </w:t>
            </w:r>
            <w:r w:rsidR="00487929" w:rsidRPr="008C7602">
              <w:rPr>
                <w:rFonts w:ascii="Arial" w:hAnsi="Arial" w:cs="Arial"/>
                <w:b w:val="0"/>
                <w:sz w:val="18"/>
                <w:szCs w:val="18"/>
                <w:lang w:val="en-GB"/>
              </w:rPr>
              <w:t>sectors</w:t>
            </w:r>
          </w:p>
          <w:p w14:paraId="1B98B0F8" w14:textId="77777777" w:rsidR="00BF0050" w:rsidRPr="008C7602" w:rsidRDefault="00BF0050" w:rsidP="00BF0050">
            <w:pPr>
              <w:widowControl w:val="0"/>
              <w:spacing w:before="120"/>
              <w:ind w:left="113" w:hanging="113"/>
              <w:rPr>
                <w:rFonts w:ascii="Arial" w:hAnsi="Arial" w:cs="Arial"/>
                <w:sz w:val="18"/>
                <w:szCs w:val="20"/>
                <w:lang w:val="en-GB"/>
              </w:rPr>
            </w:pPr>
            <w:r w:rsidRPr="008C7602">
              <w:rPr>
                <w:rFonts w:ascii="Arial" w:hAnsi="Arial" w:cs="Arial"/>
                <w:sz w:val="18"/>
                <w:szCs w:val="20"/>
                <w:lang w:val="en-GB"/>
              </w:rPr>
              <w:t xml:space="preserve">NC1.4  </w:t>
            </w:r>
            <w:r w:rsidRPr="008C7602">
              <w:rPr>
                <w:rFonts w:ascii="Arial" w:hAnsi="Arial" w:cs="Arial"/>
                <w:b w:val="0"/>
                <w:sz w:val="18"/>
                <w:szCs w:val="20"/>
                <w:lang w:val="en-GB"/>
              </w:rPr>
              <w:t>Efficient markets including</w:t>
            </w:r>
            <w:r w:rsidRPr="005C79AA">
              <w:rPr>
                <w:rFonts w:ascii="Arial" w:hAnsi="Arial" w:cs="Arial"/>
                <w:b w:val="0"/>
                <w:sz w:val="18"/>
                <w:szCs w:val="20"/>
                <w:lang w:val="en-GB"/>
              </w:rPr>
              <w:t xml:space="preserve"> labour</w:t>
            </w:r>
            <w:r w:rsidRPr="008C7602">
              <w:rPr>
                <w:rFonts w:ascii="Arial" w:hAnsi="Arial" w:cs="Arial"/>
                <w:b w:val="0"/>
                <w:sz w:val="18"/>
                <w:szCs w:val="20"/>
                <w:lang w:val="en-GB"/>
              </w:rPr>
              <w:t xml:space="preserve"> and financial markets</w:t>
            </w:r>
          </w:p>
          <w:p w14:paraId="4BC9CCBF" w14:textId="77777777" w:rsidR="00BF0050" w:rsidRPr="008C7602" w:rsidRDefault="00BF0050" w:rsidP="00BF0050">
            <w:pPr>
              <w:widowControl w:val="0"/>
              <w:spacing w:before="120"/>
              <w:ind w:left="113" w:hanging="113"/>
              <w:rPr>
                <w:rFonts w:ascii="Arial" w:hAnsi="Arial" w:cs="Arial"/>
                <w:sz w:val="18"/>
                <w:szCs w:val="20"/>
                <w:lang w:val="en-GB"/>
              </w:rPr>
            </w:pPr>
            <w:r w:rsidRPr="008C7602">
              <w:rPr>
                <w:rFonts w:ascii="Arial" w:hAnsi="Arial" w:cs="Arial"/>
                <w:sz w:val="18"/>
                <w:szCs w:val="20"/>
                <w:lang w:val="en-GB"/>
              </w:rPr>
              <w:t xml:space="preserve">NC1.5  </w:t>
            </w:r>
            <w:r w:rsidRPr="008C7602">
              <w:rPr>
                <w:rFonts w:ascii="Arial" w:hAnsi="Arial" w:cs="Arial"/>
                <w:b w:val="0"/>
                <w:sz w:val="18"/>
                <w:szCs w:val="20"/>
                <w:lang w:val="en-GB"/>
              </w:rPr>
              <w:t>Adequate infrastructure (roads, ports, energy, water, telecom. and transport)</w:t>
            </w:r>
            <w:r w:rsidRPr="008C7602">
              <w:rPr>
                <w:rFonts w:ascii="Arial" w:hAnsi="Arial" w:cs="Arial"/>
                <w:sz w:val="18"/>
                <w:szCs w:val="20"/>
                <w:lang w:val="en-GB"/>
              </w:rPr>
              <w:t xml:space="preserve"> </w:t>
            </w:r>
          </w:p>
          <w:p w14:paraId="17C08D23" w14:textId="77777777" w:rsidR="00BF0050" w:rsidRPr="008C7602" w:rsidRDefault="00BF0050" w:rsidP="00BF0050">
            <w:pPr>
              <w:widowControl w:val="0"/>
              <w:spacing w:before="120"/>
              <w:ind w:left="113" w:hanging="113"/>
              <w:rPr>
                <w:rFonts w:ascii="Arial" w:hAnsi="Arial" w:cs="Arial"/>
                <w:sz w:val="18"/>
                <w:szCs w:val="20"/>
                <w:lang w:val="en-GB"/>
              </w:rPr>
            </w:pPr>
            <w:r w:rsidRPr="008C7602">
              <w:rPr>
                <w:rFonts w:ascii="Arial" w:hAnsi="Arial" w:cs="Arial"/>
                <w:sz w:val="18"/>
                <w:szCs w:val="20"/>
                <w:lang w:val="en-GB"/>
              </w:rPr>
              <w:t xml:space="preserve">NC1.6  </w:t>
            </w:r>
            <w:r w:rsidRPr="008C7602">
              <w:rPr>
                <w:rFonts w:ascii="Arial" w:hAnsi="Arial" w:cs="Arial"/>
                <w:b w:val="0"/>
                <w:sz w:val="18"/>
                <w:szCs w:val="20"/>
                <w:lang w:val="en-GB"/>
              </w:rPr>
              <w:t xml:space="preserve">Adequate skills and capacity to support economic growth, devel-opment, and resilience </w:t>
            </w:r>
          </w:p>
          <w:p w14:paraId="50F331B5" w14:textId="77777777" w:rsidR="00BF0050" w:rsidRPr="008C7602" w:rsidRDefault="00BF0050" w:rsidP="00BF0050">
            <w:pPr>
              <w:widowControl w:val="0"/>
              <w:spacing w:before="60"/>
              <w:ind w:left="113"/>
              <w:rPr>
                <w:rFonts w:ascii="Arial" w:hAnsi="Arial" w:cs="Arial"/>
                <w:sz w:val="18"/>
                <w:szCs w:val="18"/>
                <w:lang w:val="en-GB"/>
              </w:rPr>
            </w:pPr>
            <w:r w:rsidRPr="008C7602">
              <w:rPr>
                <w:rFonts w:ascii="Arial" w:hAnsi="Arial" w:cs="Arial"/>
                <w:sz w:val="18"/>
                <w:szCs w:val="18"/>
                <w:lang w:val="en-GB"/>
              </w:rPr>
              <w:t xml:space="preserve">NC1.6.1  </w:t>
            </w:r>
            <w:r w:rsidRPr="008C7602">
              <w:rPr>
                <w:rFonts w:ascii="Arial" w:hAnsi="Arial" w:cs="Arial"/>
                <w:b w:val="0"/>
                <w:sz w:val="18"/>
                <w:szCs w:val="18"/>
                <w:lang w:val="en-GB"/>
              </w:rPr>
              <w:t>Align to labo</w:t>
            </w:r>
            <w:r w:rsidR="00276ED1">
              <w:rPr>
                <w:rFonts w:ascii="Arial" w:hAnsi="Arial" w:cs="Arial"/>
                <w:b w:val="0"/>
                <w:sz w:val="18"/>
                <w:szCs w:val="18"/>
                <w:lang w:val="en-GB"/>
              </w:rPr>
              <w:t>u</w:t>
            </w:r>
            <w:r w:rsidRPr="008C7602">
              <w:rPr>
                <w:rFonts w:ascii="Arial" w:hAnsi="Arial" w:cs="Arial"/>
                <w:b w:val="0"/>
                <w:sz w:val="18"/>
                <w:szCs w:val="18"/>
                <w:lang w:val="en-GB"/>
              </w:rPr>
              <w:t xml:space="preserve">r market needs </w:t>
            </w:r>
          </w:p>
          <w:p w14:paraId="1CC6DD39" w14:textId="77777777" w:rsidR="00BF0050" w:rsidRPr="008C7602" w:rsidRDefault="00BF0050" w:rsidP="00BF0050">
            <w:pPr>
              <w:widowControl w:val="0"/>
              <w:spacing w:before="60"/>
              <w:ind w:left="113"/>
              <w:rPr>
                <w:rFonts w:ascii="Arial" w:hAnsi="Arial" w:cs="Arial"/>
                <w:sz w:val="18"/>
                <w:szCs w:val="20"/>
                <w:lang w:val="en-GB"/>
              </w:rPr>
            </w:pPr>
            <w:r w:rsidRPr="008C7602">
              <w:rPr>
                <w:rFonts w:ascii="Arial" w:hAnsi="Arial" w:cs="Arial"/>
                <w:sz w:val="18"/>
                <w:szCs w:val="18"/>
                <w:lang w:val="en-GB"/>
              </w:rPr>
              <w:t xml:space="preserve">NC1.6.2  </w:t>
            </w:r>
            <w:r w:rsidRPr="008C7602">
              <w:rPr>
                <w:rFonts w:ascii="Arial" w:hAnsi="Arial" w:cs="Arial"/>
                <w:b w:val="0"/>
                <w:sz w:val="18"/>
                <w:szCs w:val="18"/>
                <w:lang w:val="en-GB"/>
              </w:rPr>
              <w:t>Encourage entrepreneurship</w:t>
            </w:r>
            <w:r w:rsidRPr="008C7602">
              <w:rPr>
                <w:rFonts w:ascii="Arial" w:hAnsi="Arial" w:cs="Arial"/>
                <w:sz w:val="18"/>
                <w:szCs w:val="18"/>
                <w:lang w:val="en-GB"/>
              </w:rPr>
              <w:t xml:space="preserve"> </w:t>
            </w:r>
            <w:r w:rsidRPr="008C7602">
              <w:rPr>
                <w:rFonts w:ascii="Arial" w:hAnsi="Arial" w:cs="Arial"/>
                <w:b w:val="0"/>
                <w:sz w:val="18"/>
                <w:szCs w:val="18"/>
                <w:lang w:val="en-GB"/>
              </w:rPr>
              <w:t>and business innovation</w:t>
            </w:r>
          </w:p>
        </w:tc>
        <w:tc>
          <w:tcPr>
            <w:tcW w:w="1251" w:type="pct"/>
            <w:tcBorders>
              <w:top w:val="single" w:sz="4" w:space="0" w:color="4F81BD" w:themeColor="accent1"/>
            </w:tcBorders>
            <w:shd w:val="clear" w:color="auto" w:fill="FFFFFF" w:themeFill="background1"/>
          </w:tcPr>
          <w:p w14:paraId="14219FD6"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NC2.1</w:t>
            </w:r>
            <w:r w:rsidRPr="008C7602">
              <w:rPr>
                <w:rFonts w:ascii="Arial" w:hAnsi="Arial" w:cs="Arial"/>
                <w:sz w:val="18"/>
                <w:szCs w:val="20"/>
                <w:lang w:val="en-GB"/>
              </w:rPr>
              <w:t xml:space="preserve">  Adequate access to health care </w:t>
            </w:r>
          </w:p>
          <w:p w14:paraId="68FD9D32"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NC2.2</w:t>
            </w:r>
            <w:r w:rsidRPr="008C7602">
              <w:rPr>
                <w:rFonts w:ascii="Arial" w:hAnsi="Arial" w:cs="Arial"/>
                <w:sz w:val="18"/>
                <w:szCs w:val="20"/>
                <w:lang w:val="en-GB"/>
              </w:rPr>
              <w:t xml:space="preserve">  Adequate access to education and lifelong learning for all</w:t>
            </w:r>
          </w:p>
          <w:p w14:paraId="648479CD"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NC2.3</w:t>
            </w:r>
            <w:r w:rsidRPr="008C7602">
              <w:rPr>
                <w:rFonts w:ascii="Arial" w:hAnsi="Arial" w:cs="Arial"/>
                <w:sz w:val="18"/>
                <w:szCs w:val="20"/>
                <w:lang w:val="en-GB"/>
              </w:rPr>
              <w:t xml:space="preserve">  Optimal social security/insurance</w:t>
            </w:r>
          </w:p>
          <w:p w14:paraId="4941AA3A"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NC2.4</w:t>
            </w:r>
            <w:r w:rsidRPr="008C7602">
              <w:rPr>
                <w:rFonts w:ascii="Arial" w:hAnsi="Arial" w:cs="Arial"/>
                <w:sz w:val="18"/>
                <w:szCs w:val="20"/>
                <w:lang w:val="en-GB"/>
              </w:rPr>
              <w:t xml:space="preserve">  Better social assistance (direct social protection)</w:t>
            </w:r>
          </w:p>
          <w:p w14:paraId="772C5D77"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NC2.5</w:t>
            </w:r>
            <w:r w:rsidRPr="008C7602">
              <w:rPr>
                <w:rFonts w:ascii="Arial" w:hAnsi="Arial" w:cs="Arial"/>
                <w:sz w:val="18"/>
                <w:szCs w:val="20"/>
                <w:lang w:val="en-GB"/>
              </w:rPr>
              <w:t xml:space="preserve">  Effective livelihood programmes (indirect social protection)</w:t>
            </w:r>
          </w:p>
          <w:p w14:paraId="7C0A9BBB"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NC2.6</w:t>
            </w:r>
            <w:r w:rsidRPr="008C7602">
              <w:rPr>
                <w:rFonts w:ascii="Arial" w:hAnsi="Arial" w:cs="Arial"/>
                <w:sz w:val="18"/>
                <w:szCs w:val="20"/>
                <w:lang w:val="en-GB"/>
              </w:rPr>
              <w:t xml:space="preserve">  Decent wages and work conditions </w:t>
            </w:r>
          </w:p>
          <w:p w14:paraId="3E055EBA"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NC2.7</w:t>
            </w:r>
            <w:r w:rsidRPr="008C7602">
              <w:rPr>
                <w:rFonts w:ascii="Arial" w:hAnsi="Arial" w:cs="Arial"/>
                <w:sz w:val="18"/>
                <w:szCs w:val="20"/>
                <w:lang w:val="en-GB"/>
              </w:rPr>
              <w:t xml:space="preserve">  Strong national identity and future vision</w:t>
            </w:r>
          </w:p>
          <w:p w14:paraId="6F0FE0E8"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NC2.8</w:t>
            </w:r>
            <w:r w:rsidRPr="008C7602">
              <w:rPr>
                <w:rFonts w:ascii="Arial" w:hAnsi="Arial" w:cs="Arial"/>
                <w:sz w:val="18"/>
                <w:szCs w:val="20"/>
                <w:lang w:val="en-GB"/>
              </w:rPr>
              <w:t xml:space="preserve">  Social inclusion</w:t>
            </w:r>
            <w:r w:rsidR="00DD0481">
              <w:rPr>
                <w:rFonts w:ascii="Arial" w:hAnsi="Arial" w:cs="Arial"/>
                <w:sz w:val="18"/>
                <w:szCs w:val="20"/>
                <w:lang w:val="en-GB"/>
              </w:rPr>
              <w:t xml:space="preserve"> and equitable growth </w:t>
            </w:r>
          </w:p>
          <w:p w14:paraId="4F340E3B" w14:textId="77777777" w:rsidR="00BF0050" w:rsidRPr="008C7602" w:rsidRDefault="00BF0050" w:rsidP="00BF0050">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p>
        </w:tc>
        <w:tc>
          <w:tcPr>
            <w:tcW w:w="1249" w:type="pct"/>
            <w:tcBorders>
              <w:top w:val="single" w:sz="4" w:space="0" w:color="4F81BD" w:themeColor="accent1"/>
            </w:tcBorders>
          </w:tcPr>
          <w:p w14:paraId="1B12C148" w14:textId="0ACA29CC"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NC3.1</w:t>
            </w:r>
            <w:r w:rsidRPr="008C7602">
              <w:rPr>
                <w:rFonts w:ascii="Arial" w:hAnsi="Arial" w:cs="Arial"/>
                <w:sz w:val="18"/>
                <w:szCs w:val="20"/>
                <w:lang w:val="en-GB"/>
              </w:rPr>
              <w:t xml:space="preserve">  </w:t>
            </w:r>
            <w:r w:rsidR="002E32C7">
              <w:rPr>
                <w:rFonts w:ascii="Arial" w:hAnsi="Arial" w:cs="Arial"/>
                <w:sz w:val="18"/>
                <w:szCs w:val="20"/>
                <w:lang w:val="en-GB"/>
              </w:rPr>
              <w:t>Wise stewardship of natural resource assets</w:t>
            </w:r>
          </w:p>
          <w:p w14:paraId="398DA473" w14:textId="77777777" w:rsidR="00BF0050" w:rsidRPr="008C7602" w:rsidRDefault="00BF0050" w:rsidP="00BF0050">
            <w:pPr>
              <w:widowControl w:val="0"/>
              <w:spacing w:before="60"/>
              <w:ind w:left="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8C7602">
              <w:rPr>
                <w:rFonts w:ascii="Arial" w:hAnsi="Arial" w:cs="Arial"/>
                <w:b/>
                <w:sz w:val="18"/>
                <w:szCs w:val="18"/>
                <w:lang w:val="en-GB"/>
              </w:rPr>
              <w:t>NC3.1.1</w:t>
            </w:r>
            <w:r w:rsidRPr="008C7602">
              <w:rPr>
                <w:rFonts w:ascii="Arial" w:hAnsi="Arial" w:cs="Arial"/>
                <w:sz w:val="18"/>
                <w:szCs w:val="18"/>
                <w:lang w:val="en-GB"/>
              </w:rPr>
              <w:t xml:space="preserve">  Ecosystems management</w:t>
            </w:r>
          </w:p>
          <w:p w14:paraId="09EA9996" w14:textId="77777777" w:rsidR="00BF0050" w:rsidRPr="008C7602" w:rsidRDefault="00BF0050" w:rsidP="00BF0050">
            <w:pPr>
              <w:widowControl w:val="0"/>
              <w:spacing w:before="60"/>
              <w:ind w:left="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8C7602">
              <w:rPr>
                <w:rFonts w:ascii="Arial" w:hAnsi="Arial" w:cs="Arial"/>
                <w:b/>
                <w:sz w:val="18"/>
                <w:szCs w:val="18"/>
                <w:lang w:val="en-GB"/>
              </w:rPr>
              <w:t>NC3.1.1a</w:t>
            </w:r>
            <w:r w:rsidRPr="008C7602">
              <w:rPr>
                <w:rFonts w:ascii="Arial" w:hAnsi="Arial" w:cs="Arial"/>
                <w:sz w:val="18"/>
                <w:szCs w:val="18"/>
                <w:lang w:val="en-GB"/>
              </w:rPr>
              <w:t xml:space="preserve">  Protected areas management</w:t>
            </w:r>
          </w:p>
          <w:p w14:paraId="0812BFC0" w14:textId="77777777" w:rsidR="00BF0050" w:rsidRPr="008C7602" w:rsidRDefault="00BF0050" w:rsidP="00BF0050">
            <w:pPr>
              <w:widowControl w:val="0"/>
              <w:spacing w:before="60"/>
              <w:ind w:left="284"/>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8C7602">
              <w:rPr>
                <w:rFonts w:ascii="Arial" w:hAnsi="Arial" w:cs="Arial"/>
                <w:b/>
                <w:sz w:val="18"/>
                <w:szCs w:val="18"/>
                <w:lang w:val="en-GB"/>
              </w:rPr>
              <w:t>NC3.1.1b</w:t>
            </w:r>
            <w:r w:rsidRPr="008C7602">
              <w:rPr>
                <w:rFonts w:ascii="Arial" w:hAnsi="Arial" w:cs="Arial"/>
                <w:sz w:val="18"/>
                <w:szCs w:val="18"/>
                <w:lang w:val="en-GB"/>
              </w:rPr>
              <w:t xml:space="preserve"> Other land areas</w:t>
            </w:r>
          </w:p>
          <w:p w14:paraId="5252DB53" w14:textId="77777777" w:rsidR="00BF0050" w:rsidRPr="008C7602" w:rsidRDefault="00BF0050" w:rsidP="00BF0050">
            <w:pPr>
              <w:widowControl w:val="0"/>
              <w:spacing w:before="60"/>
              <w:ind w:left="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8C7602">
              <w:rPr>
                <w:rFonts w:ascii="Arial" w:hAnsi="Arial" w:cs="Arial"/>
                <w:b/>
                <w:sz w:val="18"/>
                <w:szCs w:val="18"/>
                <w:lang w:val="en-GB"/>
              </w:rPr>
              <w:t>NC3.1.2</w:t>
            </w:r>
            <w:r w:rsidRPr="008C7602">
              <w:rPr>
                <w:rFonts w:ascii="Arial" w:hAnsi="Arial" w:cs="Arial"/>
                <w:sz w:val="18"/>
                <w:szCs w:val="18"/>
                <w:lang w:val="en-GB"/>
              </w:rPr>
              <w:t xml:space="preserve">  Water resource management</w:t>
            </w:r>
          </w:p>
          <w:p w14:paraId="4FB4F04B" w14:textId="77777777" w:rsidR="00BF0050" w:rsidRPr="008C7602" w:rsidRDefault="00BF0050" w:rsidP="00BF0050">
            <w:pPr>
              <w:widowControl w:val="0"/>
              <w:spacing w:before="60"/>
              <w:ind w:left="11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GB"/>
              </w:rPr>
            </w:pPr>
            <w:r w:rsidRPr="008C7602">
              <w:rPr>
                <w:rFonts w:ascii="Arial" w:hAnsi="Arial" w:cs="Arial"/>
                <w:b/>
                <w:sz w:val="18"/>
                <w:szCs w:val="18"/>
                <w:lang w:val="en-GB"/>
              </w:rPr>
              <w:t>NC3.1.3</w:t>
            </w:r>
            <w:r w:rsidRPr="008C7602">
              <w:rPr>
                <w:rFonts w:ascii="Arial" w:hAnsi="Arial" w:cs="Arial"/>
                <w:sz w:val="18"/>
                <w:szCs w:val="18"/>
                <w:lang w:val="en-GB"/>
              </w:rPr>
              <w:t xml:space="preserve">  Disaster risk management and climate change resilience  </w:t>
            </w:r>
          </w:p>
          <w:p w14:paraId="6B7351B9" w14:textId="77777777" w:rsidR="00BF0050" w:rsidRPr="008C7602" w:rsidRDefault="00BF0050" w:rsidP="00BF0050">
            <w:pPr>
              <w:widowControl w:val="0"/>
              <w:spacing w:before="60"/>
              <w:ind w:left="113"/>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rPr>
            </w:pPr>
            <w:r w:rsidRPr="008C7602">
              <w:rPr>
                <w:rFonts w:ascii="Arial" w:hAnsi="Arial" w:cs="Arial"/>
                <w:b/>
                <w:sz w:val="18"/>
                <w:szCs w:val="18"/>
                <w:lang w:val="en-GB"/>
              </w:rPr>
              <w:t>NC3.1.4</w:t>
            </w:r>
            <w:r w:rsidRPr="008C7602">
              <w:rPr>
                <w:rFonts w:ascii="Arial" w:hAnsi="Arial" w:cs="Arial"/>
                <w:sz w:val="18"/>
                <w:szCs w:val="18"/>
                <w:lang w:val="en-GB"/>
              </w:rPr>
              <w:t xml:space="preserve">  Management of historical and cultural areas</w:t>
            </w:r>
            <w:r w:rsidRPr="008C7602">
              <w:rPr>
                <w:rFonts w:ascii="Arial" w:hAnsi="Arial" w:cs="Arial"/>
                <w:b/>
                <w:sz w:val="18"/>
                <w:szCs w:val="18"/>
                <w:lang w:val="en-GB"/>
              </w:rPr>
              <w:t xml:space="preserve"> </w:t>
            </w:r>
          </w:p>
          <w:p w14:paraId="4213164D" w14:textId="77777777" w:rsidR="00BF0050" w:rsidRPr="008C7602" w:rsidRDefault="00BF0050" w:rsidP="00BF0050">
            <w:pPr>
              <w:widowControl w:val="0"/>
              <w:spacing w:before="60"/>
              <w:ind w:left="113"/>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val="en-GB"/>
              </w:rPr>
            </w:pPr>
            <w:r w:rsidRPr="008C7602">
              <w:rPr>
                <w:rFonts w:ascii="Arial" w:hAnsi="Arial" w:cs="Arial"/>
                <w:b/>
                <w:sz w:val="18"/>
                <w:szCs w:val="18"/>
                <w:lang w:val="en-GB"/>
              </w:rPr>
              <w:t xml:space="preserve">NC3.1.5  </w:t>
            </w:r>
            <w:r w:rsidRPr="008C7602">
              <w:rPr>
                <w:rFonts w:ascii="Arial" w:hAnsi="Arial" w:cs="Arial"/>
                <w:sz w:val="18"/>
                <w:szCs w:val="18"/>
                <w:lang w:val="en-GB"/>
              </w:rPr>
              <w:t>Marine and aquatic resources</w:t>
            </w:r>
          </w:p>
          <w:p w14:paraId="714B579E"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NC3.2</w:t>
            </w:r>
            <w:r w:rsidRPr="008C7602">
              <w:rPr>
                <w:rFonts w:ascii="Arial" w:hAnsi="Arial" w:cs="Arial"/>
                <w:sz w:val="18"/>
                <w:szCs w:val="20"/>
                <w:lang w:val="en-GB"/>
              </w:rPr>
              <w:t xml:space="preserve">  Rural and urban planning</w:t>
            </w:r>
          </w:p>
          <w:p w14:paraId="726D4BD2" w14:textId="507C45E0"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8C7602">
              <w:rPr>
                <w:rFonts w:ascii="Arial" w:hAnsi="Arial" w:cs="Arial"/>
                <w:b/>
                <w:sz w:val="18"/>
                <w:szCs w:val="20"/>
                <w:lang w:val="en-GB"/>
              </w:rPr>
              <w:t>NC3.3</w:t>
            </w:r>
            <w:r w:rsidRPr="008C7602">
              <w:rPr>
                <w:rFonts w:ascii="Arial" w:hAnsi="Arial" w:cs="Arial"/>
                <w:sz w:val="18"/>
                <w:szCs w:val="20"/>
                <w:lang w:val="en-GB"/>
              </w:rPr>
              <w:t xml:space="preserve">  Waste management</w:t>
            </w:r>
            <w:r w:rsidR="00A0642B">
              <w:rPr>
                <w:rFonts w:ascii="Arial" w:hAnsi="Arial" w:cs="Arial"/>
                <w:sz w:val="18"/>
                <w:szCs w:val="20"/>
                <w:lang w:val="en-GB"/>
              </w:rPr>
              <w:t xml:space="preserve"> and pollution control</w:t>
            </w:r>
          </w:p>
          <w:p w14:paraId="6602A834"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p>
          <w:p w14:paraId="0EFBC8E8" w14:textId="77777777" w:rsidR="00BF0050" w:rsidRPr="008C7602" w:rsidRDefault="00BF0050" w:rsidP="00BF0050">
            <w:pPr>
              <w:widowControl w:val="0"/>
              <w:cnfStyle w:val="000000100000" w:firstRow="0" w:lastRow="0" w:firstColumn="0" w:lastColumn="0" w:oddVBand="0" w:evenVBand="0" w:oddHBand="1" w:evenHBand="0" w:firstRowFirstColumn="0" w:firstRowLastColumn="0" w:lastRowFirstColumn="0" w:lastRowLastColumn="0"/>
              <w:rPr>
                <w:rFonts w:ascii="Arial" w:hAnsi="Arial" w:cs="Arial"/>
                <w:b/>
                <w:sz w:val="18"/>
                <w:szCs w:val="20"/>
                <w:lang w:val="en-GB"/>
              </w:rPr>
            </w:pPr>
          </w:p>
          <w:p w14:paraId="6C5722FA" w14:textId="77777777" w:rsidR="00BF0050" w:rsidRPr="008C7602" w:rsidRDefault="00BF0050" w:rsidP="00BF0050">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p>
        </w:tc>
        <w:tc>
          <w:tcPr>
            <w:tcW w:w="1250" w:type="pct"/>
            <w:tcBorders>
              <w:top w:val="single" w:sz="4" w:space="0" w:color="4F81BD" w:themeColor="accent1"/>
              <w:right w:val="single" w:sz="4" w:space="0" w:color="4F81BD" w:themeColor="accent1"/>
            </w:tcBorders>
            <w:shd w:val="clear" w:color="auto" w:fill="FFFFFF" w:themeFill="background1"/>
          </w:tcPr>
          <w:p w14:paraId="65E5C196" w14:textId="77777777" w:rsidR="0068536B" w:rsidRPr="008C7602" w:rsidRDefault="0068536B" w:rsidP="0068536B">
            <w:pPr>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lang w:val="en-GB"/>
              </w:rPr>
            </w:pPr>
            <w:r w:rsidRPr="008C7602">
              <w:rPr>
                <w:rFonts w:ascii="Arial" w:hAnsi="Arial" w:cs="Arial"/>
                <w:b/>
                <w:sz w:val="18"/>
                <w:lang w:val="en-GB"/>
              </w:rPr>
              <w:t xml:space="preserve">NC4.1  </w:t>
            </w:r>
            <w:r w:rsidRPr="008C7602">
              <w:rPr>
                <w:rFonts w:ascii="Arial" w:hAnsi="Arial" w:cs="Arial"/>
                <w:sz w:val="18"/>
                <w:lang w:val="en-GB"/>
              </w:rPr>
              <w:t>Improved technical and political governance</w:t>
            </w:r>
            <w:r w:rsidR="0078317C" w:rsidRPr="008C7602">
              <w:rPr>
                <w:rFonts w:ascii="Arial" w:hAnsi="Arial" w:cs="Arial"/>
                <w:sz w:val="18"/>
                <w:lang w:val="en-GB"/>
              </w:rPr>
              <w:t xml:space="preserve"> systems</w:t>
            </w:r>
          </w:p>
          <w:p w14:paraId="3A407F91"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lang w:val="en-GB"/>
              </w:rPr>
            </w:pPr>
            <w:r w:rsidRPr="008C7602">
              <w:rPr>
                <w:rFonts w:ascii="Arial" w:hAnsi="Arial" w:cs="Arial"/>
                <w:b/>
                <w:sz w:val="18"/>
                <w:lang w:val="en-GB"/>
              </w:rPr>
              <w:t>NC4.</w:t>
            </w:r>
            <w:r w:rsidR="0068536B" w:rsidRPr="008C7602">
              <w:rPr>
                <w:rFonts w:ascii="Arial" w:hAnsi="Arial" w:cs="Arial"/>
                <w:b/>
                <w:sz w:val="18"/>
                <w:lang w:val="en-GB"/>
              </w:rPr>
              <w:t>2</w:t>
            </w:r>
            <w:r w:rsidRPr="008C7602">
              <w:rPr>
                <w:rFonts w:ascii="Arial" w:hAnsi="Arial" w:cs="Arial"/>
                <w:sz w:val="18"/>
                <w:lang w:val="en-GB"/>
              </w:rPr>
              <w:t xml:space="preserve">  Amelioration of social issues that fuel crime</w:t>
            </w:r>
          </w:p>
          <w:p w14:paraId="576AC2FA"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lang w:val="en-GB"/>
              </w:rPr>
            </w:pPr>
            <w:r w:rsidRPr="008C7602">
              <w:rPr>
                <w:rFonts w:ascii="Arial" w:hAnsi="Arial" w:cs="Arial"/>
                <w:b/>
                <w:sz w:val="18"/>
                <w:lang w:val="en-GB"/>
              </w:rPr>
              <w:t>NC4.</w:t>
            </w:r>
            <w:r w:rsidR="0068536B" w:rsidRPr="008C7602">
              <w:rPr>
                <w:rFonts w:ascii="Arial" w:hAnsi="Arial" w:cs="Arial"/>
                <w:b/>
                <w:sz w:val="18"/>
                <w:lang w:val="en-GB"/>
              </w:rPr>
              <w:t>3</w:t>
            </w:r>
            <w:r w:rsidRPr="008C7602">
              <w:rPr>
                <w:rFonts w:ascii="Arial" w:hAnsi="Arial" w:cs="Arial"/>
                <w:sz w:val="18"/>
                <w:lang w:val="en-GB"/>
              </w:rPr>
              <w:t xml:space="preserve">  Effective policing</w:t>
            </w:r>
          </w:p>
          <w:p w14:paraId="35C6E0D7"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lang w:val="en-GB"/>
              </w:rPr>
            </w:pPr>
            <w:r w:rsidRPr="008C7602">
              <w:rPr>
                <w:rFonts w:ascii="Arial" w:hAnsi="Arial" w:cs="Arial"/>
                <w:b/>
                <w:sz w:val="18"/>
                <w:lang w:val="en-GB"/>
              </w:rPr>
              <w:t>NC4.</w:t>
            </w:r>
            <w:r w:rsidR="0068536B" w:rsidRPr="008C7602">
              <w:rPr>
                <w:rFonts w:ascii="Arial" w:hAnsi="Arial" w:cs="Arial"/>
                <w:b/>
                <w:sz w:val="18"/>
                <w:lang w:val="en-GB"/>
              </w:rPr>
              <w:t>4</w:t>
            </w:r>
            <w:r w:rsidRPr="008C7602">
              <w:rPr>
                <w:rFonts w:ascii="Arial" w:hAnsi="Arial" w:cs="Arial"/>
                <w:sz w:val="18"/>
                <w:lang w:val="en-GB"/>
              </w:rPr>
              <w:t xml:space="preserve">  Better administration of justice</w:t>
            </w:r>
          </w:p>
          <w:p w14:paraId="29AC60CA" w14:textId="77777777" w:rsidR="00BF0050" w:rsidRPr="008C7602" w:rsidRDefault="00BF0050" w:rsidP="00BF0050">
            <w:pPr>
              <w:widowControl w:val="0"/>
              <w:spacing w:before="12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lang w:val="en-GB"/>
              </w:rPr>
            </w:pPr>
            <w:r w:rsidRPr="008C7602">
              <w:rPr>
                <w:rFonts w:ascii="Arial" w:hAnsi="Arial" w:cs="Arial"/>
                <w:b/>
                <w:sz w:val="18"/>
                <w:lang w:val="en-GB"/>
              </w:rPr>
              <w:t>NC4.</w:t>
            </w:r>
            <w:r w:rsidR="0068536B" w:rsidRPr="008C7602">
              <w:rPr>
                <w:rFonts w:ascii="Arial" w:hAnsi="Arial" w:cs="Arial"/>
                <w:b/>
                <w:sz w:val="18"/>
                <w:lang w:val="en-GB"/>
              </w:rPr>
              <w:t>5</w:t>
            </w:r>
            <w:r w:rsidRPr="008C7602">
              <w:rPr>
                <w:rFonts w:ascii="Arial" w:hAnsi="Arial" w:cs="Arial"/>
                <w:sz w:val="18"/>
                <w:lang w:val="en-GB"/>
              </w:rPr>
              <w:t xml:space="preserve">  Maintaining the integrity of national borders</w:t>
            </w:r>
          </w:p>
          <w:p w14:paraId="5509E033" w14:textId="77777777" w:rsidR="00BF0050" w:rsidRPr="008C7602" w:rsidRDefault="00BF0050" w:rsidP="00BF0050">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p>
          <w:p w14:paraId="76EAF4EB" w14:textId="77777777" w:rsidR="00BF0050" w:rsidRPr="008C7602" w:rsidRDefault="00BF0050" w:rsidP="00BF0050">
            <w:pPr>
              <w:widowControl w:val="0"/>
              <w:spacing w:before="200"/>
              <w:outlineLvl w:val="6"/>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p>
        </w:tc>
      </w:tr>
    </w:tbl>
    <w:p w14:paraId="01550BD9" w14:textId="357D5526" w:rsidR="00BF0050" w:rsidRDefault="00B96E22" w:rsidP="0013797D">
      <w:pPr>
        <w:tabs>
          <w:tab w:val="left" w:pos="284"/>
        </w:tabs>
        <w:outlineLvl w:val="0"/>
      </w:pPr>
      <w:r w:rsidRPr="00B65282">
        <w:t>Sustainable Development has the objective of creating and maintaining prosperous social, economic and ecological systems</w:t>
      </w:r>
      <w:r>
        <w:t>.  It is d</w:t>
      </w:r>
      <w:r w:rsidRPr="00B65282">
        <w:t>evelopment that meets the needs of the present without compromising the ability of future generations to meet their own needs</w:t>
      </w:r>
      <w:r>
        <w:t xml:space="preserve">. </w:t>
      </w:r>
      <w:r w:rsidR="00792DB6">
        <w:t>Belizeans</w:t>
      </w:r>
      <w:r w:rsidRPr="00B96E22">
        <w:t xml:space="preserve"> </w:t>
      </w:r>
      <w:r w:rsidRPr="00B65282">
        <w:t xml:space="preserve">live and </w:t>
      </w:r>
      <w:r w:rsidR="00792DB6">
        <w:t>work</w:t>
      </w:r>
      <w:r w:rsidRPr="00B65282">
        <w:t xml:space="preserve"> in social </w:t>
      </w:r>
      <w:r>
        <w:t xml:space="preserve">and economic </w:t>
      </w:r>
      <w:r w:rsidRPr="00B65282">
        <w:t>systems that are inextricably linked with ecological systems in which they are embedded. This means that changes in one domain of the system, social</w:t>
      </w:r>
      <w:r>
        <w:t xml:space="preserve">, economic </w:t>
      </w:r>
      <w:r w:rsidRPr="00B65282">
        <w:t xml:space="preserve">or ecological, inevitably have impacts on the other domains and, therefore, it is not possible to </w:t>
      </w:r>
      <w:r w:rsidR="00D71E99">
        <w:t xml:space="preserve">fully </w:t>
      </w:r>
      <w:r w:rsidRPr="00B65282">
        <w:t xml:space="preserve">understand the dynamics of one domain in isolation from the other.  </w:t>
      </w:r>
      <w:r w:rsidR="00D71E99">
        <w:t>The</w:t>
      </w:r>
      <w:r w:rsidRPr="00B65282">
        <w:t xml:space="preserve"> link</w:t>
      </w:r>
      <w:r w:rsidR="00D71E99">
        <w:t xml:space="preserve">s among the </w:t>
      </w:r>
      <w:r w:rsidRPr="00B65282">
        <w:t>social</w:t>
      </w:r>
      <w:r w:rsidR="00D71E99">
        <w:t xml:space="preserve">, economic </w:t>
      </w:r>
      <w:r w:rsidRPr="00B65282">
        <w:t xml:space="preserve">and ecological systems </w:t>
      </w:r>
      <w:r w:rsidR="00CB6577">
        <w:t>are</w:t>
      </w:r>
      <w:r w:rsidR="00CB6577" w:rsidRPr="00B65282">
        <w:t xml:space="preserve"> </w:t>
      </w:r>
      <w:r w:rsidR="00D71E99">
        <w:t xml:space="preserve">often </w:t>
      </w:r>
      <w:r w:rsidRPr="00B65282">
        <w:t xml:space="preserve">not </w:t>
      </w:r>
      <w:r w:rsidR="00D71E99">
        <w:t xml:space="preserve">adequately </w:t>
      </w:r>
      <w:r w:rsidRPr="00B65282">
        <w:t xml:space="preserve">reflected in the manner in which we </w:t>
      </w:r>
      <w:r w:rsidR="00D71E99">
        <w:t xml:space="preserve">have </w:t>
      </w:r>
      <w:r w:rsidRPr="00B65282">
        <w:t>traditionally</w:t>
      </w:r>
      <w:r w:rsidRPr="00B65282">
        <w:rPr>
          <w:lang w:val="en-GB"/>
        </w:rPr>
        <w:t xml:space="preserve"> analyse</w:t>
      </w:r>
      <w:r w:rsidR="00792DB6">
        <w:rPr>
          <w:lang w:val="en-GB"/>
        </w:rPr>
        <w:t>d</w:t>
      </w:r>
      <w:r w:rsidRPr="00B65282">
        <w:t xml:space="preserve"> and practice</w:t>
      </w:r>
      <w:r w:rsidR="00792DB6">
        <w:t>d</w:t>
      </w:r>
      <w:r w:rsidRPr="00B65282">
        <w:t xml:space="preserve"> </w:t>
      </w:r>
      <w:r w:rsidR="00D71E99">
        <w:t xml:space="preserve">social and economic management or </w:t>
      </w:r>
      <w:r w:rsidRPr="00B65282">
        <w:t xml:space="preserve">natural resources management. </w:t>
      </w:r>
      <w:r w:rsidR="00D71E99">
        <w:t xml:space="preserve"> Separate analysis under each domain can </w:t>
      </w:r>
      <w:r w:rsidRPr="00B65282">
        <w:t>generate powerful insights into how the world works</w:t>
      </w:r>
      <w:r w:rsidR="00D71E99">
        <w:t>,</w:t>
      </w:r>
      <w:r w:rsidRPr="00B65282">
        <w:t xml:space="preserve"> but these insights are partial, focusing only on components of the system rather than the system as a whole.  This understanding calls for inter-disciplinary approaches in policy and research, based on systems</w:t>
      </w:r>
      <w:r>
        <w:t xml:space="preserve"> thinking.</w:t>
      </w:r>
    </w:p>
    <w:p w14:paraId="39AF4F66" w14:textId="77777777" w:rsidR="00B96E22" w:rsidRPr="008C7602" w:rsidRDefault="00B96E22" w:rsidP="0013797D">
      <w:pPr>
        <w:tabs>
          <w:tab w:val="left" w:pos="284"/>
        </w:tabs>
        <w:outlineLvl w:val="0"/>
        <w:rPr>
          <w:lang w:val="en-GB"/>
        </w:rPr>
      </w:pPr>
    </w:p>
    <w:p w14:paraId="1585E089" w14:textId="37E27054" w:rsidR="00BF0050" w:rsidRPr="008C7602" w:rsidRDefault="00B96E22" w:rsidP="0013797D">
      <w:pPr>
        <w:tabs>
          <w:tab w:val="left" w:pos="284"/>
        </w:tabs>
        <w:outlineLvl w:val="0"/>
        <w:rPr>
          <w:lang w:val="en-GB"/>
        </w:rPr>
      </w:pPr>
      <w:r>
        <w:rPr>
          <w:lang w:val="en-GB"/>
        </w:rPr>
        <w:t>Thus i</w:t>
      </w:r>
      <w:r w:rsidR="0013797D" w:rsidRPr="008C7602">
        <w:rPr>
          <w:lang w:val="en-GB"/>
        </w:rPr>
        <w:t xml:space="preserve">n addition to providing an organizing structure for policy and planning, this </w:t>
      </w:r>
      <w:r>
        <w:rPr>
          <w:lang w:val="en-GB"/>
        </w:rPr>
        <w:t xml:space="preserve">Belize Sustainable Development </w:t>
      </w:r>
      <w:r w:rsidR="0013797D" w:rsidRPr="008C7602">
        <w:rPr>
          <w:lang w:val="en-GB"/>
        </w:rPr>
        <w:t>Framework:</w:t>
      </w:r>
    </w:p>
    <w:p w14:paraId="4C03B180" w14:textId="77777777" w:rsidR="00BF0050" w:rsidRPr="008C7602" w:rsidRDefault="00BF0050" w:rsidP="0013797D">
      <w:pPr>
        <w:tabs>
          <w:tab w:val="left" w:pos="284"/>
        </w:tabs>
        <w:outlineLvl w:val="0"/>
        <w:rPr>
          <w:lang w:val="en-GB"/>
        </w:rPr>
      </w:pPr>
    </w:p>
    <w:p w14:paraId="44BD4B26" w14:textId="1F960475" w:rsidR="00BF0050" w:rsidRPr="008C7602" w:rsidRDefault="00A5599D" w:rsidP="0073052E">
      <w:pPr>
        <w:pStyle w:val="ListParagraph"/>
        <w:numPr>
          <w:ilvl w:val="0"/>
          <w:numId w:val="3"/>
        </w:numPr>
        <w:tabs>
          <w:tab w:val="left" w:pos="284"/>
        </w:tabs>
        <w:outlineLvl w:val="0"/>
        <w:rPr>
          <w:lang w:val="en-GB"/>
        </w:rPr>
      </w:pPr>
      <w:r w:rsidRPr="008C7602">
        <w:rPr>
          <w:b/>
          <w:i/>
          <w:lang w:val="en-GB"/>
        </w:rPr>
        <w:t>P</w:t>
      </w:r>
      <w:r w:rsidR="0013797D" w:rsidRPr="008C7602">
        <w:rPr>
          <w:b/>
          <w:i/>
          <w:lang w:val="en-GB"/>
        </w:rPr>
        <w:t>rovides</w:t>
      </w:r>
      <w:r w:rsidR="0013797D" w:rsidRPr="008C7602">
        <w:rPr>
          <w:lang w:val="en-GB"/>
        </w:rPr>
        <w:t xml:space="preserve"> </w:t>
      </w:r>
      <w:r w:rsidR="0013797D" w:rsidRPr="008C7602">
        <w:rPr>
          <w:b/>
          <w:i/>
          <w:lang w:val="en-GB"/>
        </w:rPr>
        <w:t>clarity of definition</w:t>
      </w:r>
      <w:r w:rsidR="0013797D" w:rsidRPr="008C7602">
        <w:rPr>
          <w:lang w:val="en-GB"/>
        </w:rPr>
        <w:t xml:space="preserve"> on what sustainable development</w:t>
      </w:r>
      <w:r w:rsidR="00792DB6">
        <w:rPr>
          <w:lang w:val="en-GB"/>
        </w:rPr>
        <w:t>, from a systems perspective,</w:t>
      </w:r>
      <w:r w:rsidR="0013797D" w:rsidRPr="008C7602">
        <w:rPr>
          <w:lang w:val="en-GB"/>
        </w:rPr>
        <w:t xml:space="preserve"> means for Belize.</w:t>
      </w:r>
    </w:p>
    <w:p w14:paraId="2CF8CDDE" w14:textId="77777777" w:rsidR="00BF0050" w:rsidRPr="008C7602" w:rsidRDefault="00A5599D" w:rsidP="0073052E">
      <w:pPr>
        <w:pStyle w:val="ListParagraph"/>
        <w:numPr>
          <w:ilvl w:val="0"/>
          <w:numId w:val="3"/>
        </w:numPr>
        <w:tabs>
          <w:tab w:val="left" w:pos="284"/>
        </w:tabs>
        <w:outlineLvl w:val="0"/>
        <w:rPr>
          <w:lang w:val="en-GB"/>
        </w:rPr>
      </w:pPr>
      <w:r w:rsidRPr="008C7602">
        <w:rPr>
          <w:b/>
          <w:i/>
          <w:lang w:val="en-GB"/>
        </w:rPr>
        <w:t>H</w:t>
      </w:r>
      <w:r w:rsidR="0013797D" w:rsidRPr="008C7602">
        <w:rPr>
          <w:b/>
          <w:i/>
          <w:lang w:val="en-GB"/>
        </w:rPr>
        <w:t>ighlights the interconnected nature</w:t>
      </w:r>
      <w:r w:rsidR="0013797D" w:rsidRPr="008C7602">
        <w:rPr>
          <w:lang w:val="en-GB"/>
        </w:rPr>
        <w:t xml:space="preserve"> of the four Critical Success Factors. They are dependent upon one another and need to be considered in an integrated</w:t>
      </w:r>
      <w:r w:rsidR="005069D1">
        <w:rPr>
          <w:lang w:val="en-GB"/>
        </w:rPr>
        <w:t xml:space="preserve"> and</w:t>
      </w:r>
      <w:r w:rsidR="0013797D" w:rsidRPr="008C7602">
        <w:rPr>
          <w:lang w:val="en-GB"/>
        </w:rPr>
        <w:t xml:space="preserve"> systemic way.</w:t>
      </w:r>
    </w:p>
    <w:p w14:paraId="5FFE880D" w14:textId="77777777" w:rsidR="00BF0050" w:rsidRPr="008C7602" w:rsidRDefault="00A5599D" w:rsidP="0073052E">
      <w:pPr>
        <w:pStyle w:val="ListParagraph"/>
        <w:numPr>
          <w:ilvl w:val="0"/>
          <w:numId w:val="3"/>
        </w:numPr>
        <w:tabs>
          <w:tab w:val="left" w:pos="284"/>
        </w:tabs>
        <w:outlineLvl w:val="0"/>
        <w:rPr>
          <w:lang w:val="en-GB"/>
        </w:rPr>
      </w:pPr>
      <w:r w:rsidRPr="008C7602">
        <w:rPr>
          <w:b/>
          <w:i/>
          <w:lang w:val="en-GB"/>
        </w:rPr>
        <w:t>S</w:t>
      </w:r>
      <w:r w:rsidR="0013797D" w:rsidRPr="008C7602">
        <w:rPr>
          <w:b/>
          <w:i/>
          <w:lang w:val="en-GB"/>
        </w:rPr>
        <w:t>upports communication</w:t>
      </w:r>
      <w:r w:rsidR="0013797D" w:rsidRPr="008C7602">
        <w:rPr>
          <w:lang w:val="en-GB"/>
        </w:rPr>
        <w:t xml:space="preserve"> about integrated sustainable development across ministries and to stakeholders.</w:t>
      </w:r>
    </w:p>
    <w:p w14:paraId="42B642B9" w14:textId="77777777" w:rsidR="00BF0050" w:rsidRPr="008C7602" w:rsidRDefault="00A5599D" w:rsidP="0073052E">
      <w:pPr>
        <w:pStyle w:val="ListParagraph"/>
        <w:numPr>
          <w:ilvl w:val="0"/>
          <w:numId w:val="3"/>
        </w:numPr>
        <w:tabs>
          <w:tab w:val="left" w:pos="284"/>
        </w:tabs>
        <w:outlineLvl w:val="0"/>
        <w:rPr>
          <w:lang w:val="en-GB"/>
        </w:rPr>
      </w:pPr>
      <w:r w:rsidRPr="008C7602">
        <w:rPr>
          <w:b/>
          <w:i/>
          <w:lang w:val="en-GB"/>
        </w:rPr>
        <w:t>C</w:t>
      </w:r>
      <w:r w:rsidR="0013797D" w:rsidRPr="008C7602">
        <w:rPr>
          <w:b/>
          <w:i/>
          <w:lang w:val="en-GB"/>
        </w:rPr>
        <w:t>an also be</w:t>
      </w:r>
      <w:r w:rsidR="0013797D" w:rsidRPr="008C7602">
        <w:rPr>
          <w:lang w:val="en-GB"/>
        </w:rPr>
        <w:t xml:space="preserve"> </w:t>
      </w:r>
      <w:r w:rsidR="0013797D" w:rsidRPr="008C7602">
        <w:rPr>
          <w:b/>
          <w:i/>
          <w:lang w:val="en-GB"/>
        </w:rPr>
        <w:t>used in both</w:t>
      </w:r>
      <w:r w:rsidR="0013797D" w:rsidRPr="008C7602">
        <w:rPr>
          <w:lang w:val="en-GB"/>
        </w:rPr>
        <w:t xml:space="preserve"> </w:t>
      </w:r>
      <w:r w:rsidR="0013797D" w:rsidRPr="008C7602">
        <w:rPr>
          <w:b/>
          <w:i/>
          <w:lang w:val="en-GB"/>
        </w:rPr>
        <w:t>public education and in formal education</w:t>
      </w:r>
      <w:r w:rsidR="0013797D" w:rsidRPr="008C7602">
        <w:rPr>
          <w:lang w:val="en-GB"/>
        </w:rPr>
        <w:t xml:space="preserve"> to raise awareness about Belize’s development aims.</w:t>
      </w:r>
    </w:p>
    <w:p w14:paraId="652A918A" w14:textId="77777777" w:rsidR="00BF0050" w:rsidRPr="008C7602" w:rsidRDefault="00BF0050" w:rsidP="0013797D">
      <w:pPr>
        <w:tabs>
          <w:tab w:val="left" w:pos="284"/>
        </w:tabs>
        <w:outlineLvl w:val="0"/>
        <w:rPr>
          <w:lang w:val="en-GB"/>
        </w:rPr>
      </w:pPr>
    </w:p>
    <w:p w14:paraId="2D1E4F46" w14:textId="4F15C6A9" w:rsidR="00BF0050" w:rsidRDefault="0013797D" w:rsidP="0013797D">
      <w:pPr>
        <w:tabs>
          <w:tab w:val="left" w:pos="284"/>
        </w:tabs>
        <w:outlineLvl w:val="0"/>
        <w:rPr>
          <w:lang w:val="en-GB"/>
        </w:rPr>
      </w:pPr>
      <w:r w:rsidRPr="008C7602">
        <w:rPr>
          <w:lang w:val="en-GB"/>
        </w:rPr>
        <w:t>The elements of the Framework are illustrated below in Figure 1</w:t>
      </w:r>
      <w:r w:rsidR="00293FFA">
        <w:rPr>
          <w:lang w:val="en-GB"/>
        </w:rPr>
        <w:t xml:space="preserve"> below (on the following page)</w:t>
      </w:r>
      <w:r w:rsidRPr="008C7602">
        <w:rPr>
          <w:lang w:val="en-GB"/>
        </w:rPr>
        <w:t>.</w:t>
      </w:r>
    </w:p>
    <w:p w14:paraId="7ED3F8BB" w14:textId="77777777" w:rsidR="008C7602" w:rsidRPr="008C7602" w:rsidRDefault="008C7602" w:rsidP="0013797D">
      <w:pPr>
        <w:tabs>
          <w:tab w:val="left" w:pos="284"/>
        </w:tabs>
        <w:outlineLvl w:val="0"/>
        <w:rPr>
          <w:lang w:val="en-GB"/>
        </w:rPr>
      </w:pPr>
    </w:p>
    <w:p w14:paraId="24FA2901" w14:textId="77777777" w:rsidR="00C05617" w:rsidRPr="008C7602" w:rsidRDefault="00C05617" w:rsidP="0013797D">
      <w:pPr>
        <w:tabs>
          <w:tab w:val="left" w:pos="284"/>
        </w:tabs>
        <w:outlineLvl w:val="0"/>
        <w:rPr>
          <w:lang w:val="en-GB"/>
        </w:rPr>
      </w:pPr>
    </w:p>
    <w:p w14:paraId="2C03C3A3" w14:textId="5FF75382" w:rsidR="00BF0050" w:rsidRPr="008C7602" w:rsidRDefault="00092036" w:rsidP="0013797D">
      <w:pPr>
        <w:tabs>
          <w:tab w:val="left" w:pos="284"/>
        </w:tabs>
        <w:outlineLvl w:val="0"/>
        <w:rPr>
          <w:lang w:val="en-GB"/>
        </w:rPr>
      </w:pPr>
      <w:r w:rsidRPr="00092036">
        <w:rPr>
          <w:rFonts w:asciiTheme="minorHAnsi" w:eastAsiaTheme="minorEastAsia" w:hAnsiTheme="minorHAnsi" w:cstheme="minorBidi"/>
          <w:noProof/>
          <w:lang w:val="sv-SE"/>
        </w:rPr>
        <w:t xml:space="preserve"> </w:t>
      </w:r>
      <w:r w:rsidR="004275C0" w:rsidRPr="004275C0">
        <w:t xml:space="preserve"> </w:t>
      </w:r>
      <w:r w:rsidR="00CB6577" w:rsidRPr="00CB6577">
        <w:rPr>
          <w:rFonts w:ascii="Times" w:eastAsia="Times" w:hAnsi="Times"/>
          <w:noProof/>
          <w:szCs w:val="20"/>
          <w:lang w:val="sv-SE" w:eastAsia="en-US"/>
        </w:rPr>
        <w:t xml:space="preserve"> </w:t>
      </w:r>
      <w:r w:rsidR="00B232EA" w:rsidRPr="00D33569">
        <w:rPr>
          <w:rFonts w:ascii="Times" w:eastAsia="Times" w:hAnsi="Times"/>
          <w:noProof/>
          <w:szCs w:val="20"/>
          <w:lang w:eastAsia="en-US"/>
        </w:rPr>
        <w:drawing>
          <wp:inline distT="0" distB="0" distL="0" distR="0" wp14:anchorId="2E4B9671" wp14:editId="59844BCF">
            <wp:extent cx="5943600" cy="4367023"/>
            <wp:effectExtent l="0" t="0" r="0" b="1905"/>
            <wp:docPr id="21"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0"/>
                    <pic:cNvPicPr>
                      <a:picLocks noChangeAspect="1"/>
                    </pic:cNvPicPr>
                  </pic:nvPicPr>
                  <pic:blipFill>
                    <a:blip r:embed="rId7"/>
                    <a:stretch>
                      <a:fillRect/>
                    </a:stretch>
                  </pic:blipFill>
                  <pic:spPr>
                    <a:xfrm>
                      <a:off x="0" y="0"/>
                      <a:ext cx="5943600" cy="4367023"/>
                    </a:xfrm>
                    <a:prstGeom prst="rect">
                      <a:avLst/>
                    </a:prstGeom>
                  </pic:spPr>
                </pic:pic>
              </a:graphicData>
            </a:graphic>
          </wp:inline>
        </w:drawing>
      </w:r>
    </w:p>
    <w:p w14:paraId="27750781" w14:textId="77777777" w:rsidR="00BF0050" w:rsidRPr="008C7602" w:rsidRDefault="00BF0050" w:rsidP="0013797D">
      <w:pPr>
        <w:tabs>
          <w:tab w:val="left" w:pos="284"/>
        </w:tabs>
        <w:outlineLvl w:val="0"/>
        <w:rPr>
          <w:i/>
          <w:sz w:val="20"/>
          <w:lang w:val="en-GB"/>
        </w:rPr>
      </w:pPr>
    </w:p>
    <w:p w14:paraId="4FAD97AF" w14:textId="03F56CEE" w:rsidR="00BF0050" w:rsidRDefault="0013797D" w:rsidP="0013797D">
      <w:pPr>
        <w:tabs>
          <w:tab w:val="left" w:pos="284"/>
        </w:tabs>
        <w:outlineLvl w:val="0"/>
        <w:rPr>
          <w:i/>
          <w:sz w:val="20"/>
          <w:lang w:val="en-GB"/>
        </w:rPr>
      </w:pPr>
      <w:r w:rsidRPr="008C7602">
        <w:rPr>
          <w:b/>
          <w:i/>
          <w:sz w:val="20"/>
          <w:lang w:val="en-GB"/>
        </w:rPr>
        <w:t>Figure 1:</w:t>
      </w:r>
      <w:r w:rsidRPr="008C7602">
        <w:rPr>
          <w:i/>
          <w:sz w:val="20"/>
          <w:lang w:val="en-GB"/>
        </w:rPr>
        <w:t xml:space="preserve"> The Belize Framework for Sustainable Development. The four Critical Success Factors are dependent on each other as well as on the Necessary Conditions. </w:t>
      </w:r>
      <w:r w:rsidR="00B232EA">
        <w:rPr>
          <w:i/>
          <w:sz w:val="20"/>
          <w:lang w:val="en-GB"/>
        </w:rPr>
        <w:t>The overarching goal ties all the elements together.</w:t>
      </w:r>
    </w:p>
    <w:p w14:paraId="51A0FAC7" w14:textId="77777777" w:rsidR="00D250DE" w:rsidRDefault="00D250DE" w:rsidP="0013797D">
      <w:pPr>
        <w:tabs>
          <w:tab w:val="left" w:pos="284"/>
        </w:tabs>
        <w:outlineLvl w:val="0"/>
        <w:rPr>
          <w:i/>
          <w:sz w:val="20"/>
          <w:lang w:val="en-GB"/>
        </w:rPr>
        <w:sectPr w:rsidR="00D250DE" w:rsidSect="00164A2B">
          <w:headerReference w:type="even" r:id="rId8"/>
          <w:headerReference w:type="default" r:id="rId9"/>
          <w:pgSz w:w="12240" w:h="15840"/>
          <w:pgMar w:top="1440" w:right="1440" w:bottom="1440" w:left="1440" w:header="720" w:footer="720" w:gutter="0"/>
          <w:cols w:space="720"/>
          <w:titlePg/>
          <w:docGrid w:linePitch="360"/>
        </w:sectPr>
      </w:pPr>
    </w:p>
    <w:p w14:paraId="42226521" w14:textId="77777777" w:rsidR="00BF0050" w:rsidRPr="008C7602" w:rsidRDefault="00C05617" w:rsidP="0013797D">
      <w:pPr>
        <w:pStyle w:val="Heading1"/>
        <w:rPr>
          <w:lang w:val="en-GB"/>
        </w:rPr>
      </w:pPr>
      <w:bookmarkStart w:id="11" w:name="_Toc273705280"/>
      <w:bookmarkStart w:id="12" w:name="_Toc276730474"/>
      <w:bookmarkStart w:id="13" w:name="_Toc285945139"/>
      <w:bookmarkStart w:id="14" w:name="_Toc271834122"/>
      <w:r w:rsidRPr="008C7602">
        <w:rPr>
          <w:lang w:val="en-GB"/>
        </w:rPr>
        <w:t xml:space="preserve">III. </w:t>
      </w:r>
      <w:r w:rsidR="0013797D" w:rsidRPr="008C7602">
        <w:rPr>
          <w:lang w:val="en-GB"/>
        </w:rPr>
        <w:t>Prioritization Strategy</w:t>
      </w:r>
      <w:bookmarkEnd w:id="11"/>
      <w:r w:rsidR="00820027">
        <w:rPr>
          <w:lang w:val="en-GB"/>
        </w:rPr>
        <w:t xml:space="preserve"> and Framework</w:t>
      </w:r>
      <w:bookmarkEnd w:id="12"/>
      <w:bookmarkEnd w:id="13"/>
    </w:p>
    <w:p w14:paraId="3C8E691F" w14:textId="77777777" w:rsidR="00BF0050" w:rsidRPr="008C7602" w:rsidRDefault="00BF0050" w:rsidP="0013797D">
      <w:pPr>
        <w:tabs>
          <w:tab w:val="left" w:pos="284"/>
        </w:tabs>
        <w:outlineLvl w:val="0"/>
        <w:rPr>
          <w:lang w:val="en-GB"/>
        </w:rPr>
      </w:pPr>
    </w:p>
    <w:p w14:paraId="3E63A4B3" w14:textId="77777777" w:rsidR="00893194" w:rsidRDefault="00893194" w:rsidP="0013797D">
      <w:pPr>
        <w:tabs>
          <w:tab w:val="left" w:pos="284"/>
        </w:tabs>
        <w:outlineLvl w:val="0"/>
        <w:rPr>
          <w:lang w:val="en-GB"/>
        </w:rPr>
      </w:pPr>
    </w:p>
    <w:p w14:paraId="0FB24A16" w14:textId="1F92F34B" w:rsidR="00527030" w:rsidRDefault="00DA044B" w:rsidP="0013797D">
      <w:pPr>
        <w:tabs>
          <w:tab w:val="left" w:pos="284"/>
        </w:tabs>
        <w:outlineLvl w:val="0"/>
        <w:rPr>
          <w:lang w:val="en-GB"/>
        </w:rPr>
      </w:pPr>
      <w:r>
        <w:rPr>
          <w:lang w:val="en-GB"/>
        </w:rPr>
        <w:t>Resources in Belize are limited and may not be sufficient to pursue all the actions described in this document</w:t>
      </w:r>
      <w:r w:rsidR="00327A1E">
        <w:rPr>
          <w:lang w:val="en-GB"/>
        </w:rPr>
        <w:t>,</w:t>
      </w:r>
      <w:r>
        <w:rPr>
          <w:lang w:val="en-GB"/>
        </w:rPr>
        <w:t xml:space="preserve"> and in other national planning documents</w:t>
      </w:r>
      <w:r w:rsidR="00327A1E">
        <w:rPr>
          <w:lang w:val="en-GB"/>
        </w:rPr>
        <w:t>, depending on the success of resource mobilization efforts</w:t>
      </w:r>
      <w:r>
        <w:rPr>
          <w:lang w:val="en-GB"/>
        </w:rPr>
        <w:t xml:space="preserve">. </w:t>
      </w:r>
      <w:r w:rsidR="00D250DE">
        <w:rPr>
          <w:lang w:val="en-GB"/>
        </w:rPr>
        <w:t xml:space="preserve">Consequently, </w:t>
      </w:r>
      <w:r w:rsidR="00862AF9">
        <w:rPr>
          <w:lang w:val="en-GB"/>
        </w:rPr>
        <w:t>t</w:t>
      </w:r>
      <w:r>
        <w:rPr>
          <w:lang w:val="en-GB"/>
        </w:rPr>
        <w:t xml:space="preserve">o </w:t>
      </w:r>
      <w:r w:rsidR="00862AF9">
        <w:rPr>
          <w:lang w:val="en-GB"/>
        </w:rPr>
        <w:t xml:space="preserve">strengthen </w:t>
      </w:r>
      <w:r>
        <w:rPr>
          <w:lang w:val="en-GB"/>
        </w:rPr>
        <w:t>resource</w:t>
      </w:r>
      <w:r w:rsidR="00862AF9">
        <w:rPr>
          <w:lang w:val="en-GB"/>
        </w:rPr>
        <w:t xml:space="preserve"> allocation and </w:t>
      </w:r>
      <w:r w:rsidR="00966EC8">
        <w:rPr>
          <w:lang w:val="en-GB"/>
        </w:rPr>
        <w:t xml:space="preserve">to support the process of </w:t>
      </w:r>
      <w:r w:rsidR="00862AF9">
        <w:rPr>
          <w:lang w:val="en-GB"/>
        </w:rPr>
        <w:t xml:space="preserve">sequencing </w:t>
      </w:r>
      <w:r w:rsidR="00966EC8">
        <w:rPr>
          <w:lang w:val="en-GB"/>
        </w:rPr>
        <w:t>actions</w:t>
      </w:r>
      <w:r>
        <w:rPr>
          <w:lang w:val="en-GB"/>
        </w:rPr>
        <w:t xml:space="preserve">, this section describes a general </w:t>
      </w:r>
      <w:r w:rsidR="00A41D94">
        <w:rPr>
          <w:lang w:val="en-GB"/>
        </w:rPr>
        <w:t>strategy and framework</w:t>
      </w:r>
      <w:r>
        <w:rPr>
          <w:lang w:val="en-GB"/>
        </w:rPr>
        <w:t xml:space="preserve"> </w:t>
      </w:r>
      <w:r w:rsidR="00A41D94">
        <w:rPr>
          <w:lang w:val="en-GB"/>
        </w:rPr>
        <w:t>for</w:t>
      </w:r>
      <w:r>
        <w:rPr>
          <w:lang w:val="en-GB"/>
        </w:rPr>
        <w:t xml:space="preserve"> making prioritization decisions. </w:t>
      </w:r>
    </w:p>
    <w:p w14:paraId="45D0E66A" w14:textId="77777777" w:rsidR="00527030" w:rsidRDefault="00527030" w:rsidP="0013797D">
      <w:pPr>
        <w:tabs>
          <w:tab w:val="left" w:pos="284"/>
        </w:tabs>
        <w:outlineLvl w:val="0"/>
        <w:rPr>
          <w:lang w:val="en-GB"/>
        </w:rPr>
      </w:pPr>
    </w:p>
    <w:p w14:paraId="7A2441BA" w14:textId="77777777" w:rsidR="00527030" w:rsidRDefault="00527030" w:rsidP="0013797D">
      <w:pPr>
        <w:tabs>
          <w:tab w:val="left" w:pos="284"/>
        </w:tabs>
        <w:outlineLvl w:val="0"/>
        <w:rPr>
          <w:lang w:val="en-GB"/>
        </w:rPr>
      </w:pPr>
      <w:r>
        <w:rPr>
          <w:lang w:val="en-GB"/>
        </w:rPr>
        <w:t xml:space="preserve">The Resource Mobilization section (Section VI) differentiates between “Base Allocations” (continued base spending) and newer “Strategic Allocations.” This Prioritization Strategy and Framework applies principally to Strategic Allocations, but it can also be used for assessing Base Allocations in cases of significant resource scarcity. </w:t>
      </w:r>
    </w:p>
    <w:p w14:paraId="5BFA78E0" w14:textId="77777777" w:rsidR="00527030" w:rsidRDefault="00527030" w:rsidP="0013797D">
      <w:pPr>
        <w:tabs>
          <w:tab w:val="left" w:pos="284"/>
        </w:tabs>
        <w:outlineLvl w:val="0"/>
        <w:rPr>
          <w:lang w:val="en-GB"/>
        </w:rPr>
      </w:pPr>
    </w:p>
    <w:p w14:paraId="5E52208B" w14:textId="3CA661DB" w:rsidR="00E96FF5" w:rsidRDefault="003B41C4" w:rsidP="00423186">
      <w:pPr>
        <w:tabs>
          <w:tab w:val="left" w:pos="284"/>
        </w:tabs>
        <w:outlineLvl w:val="0"/>
      </w:pPr>
      <w:r>
        <w:rPr>
          <w:lang w:val="en-GB"/>
        </w:rPr>
        <w:t>The approach builds on the general principle of pursuing an integrated, systemic, sustainable development approach to national planning.</w:t>
      </w:r>
      <w:r w:rsidR="00527030">
        <w:rPr>
          <w:lang w:val="en-GB"/>
        </w:rPr>
        <w:t xml:space="preserve"> </w:t>
      </w:r>
      <w:r w:rsidR="00A41D94">
        <w:t xml:space="preserve">The strategy is to apply </w:t>
      </w:r>
      <w:r w:rsidR="003877DE">
        <w:t xml:space="preserve">(1) </w:t>
      </w:r>
      <w:r w:rsidR="00A41D94">
        <w:t>a simplified multi-criteria assessment framework in assessing implementation decisions and allocating scarce resources</w:t>
      </w:r>
      <w:r w:rsidR="003877DE">
        <w:t xml:space="preserve"> to new strategic initiatives; </w:t>
      </w:r>
      <w:r w:rsidR="002C00C4">
        <w:t>combined with</w:t>
      </w:r>
      <w:r w:rsidR="003877DE">
        <w:t xml:space="preserve"> (2) a general phasing approach to differentiate between</w:t>
      </w:r>
      <w:r w:rsidR="00527030">
        <w:t xml:space="preserve"> classes of action</w:t>
      </w:r>
      <w:r w:rsidR="00E36C3C">
        <w:t xml:space="preserve"> already identified as prioritized for the current planning period</w:t>
      </w:r>
      <w:r w:rsidR="00A41D94">
        <w:t xml:space="preserve">. </w:t>
      </w:r>
      <w:r w:rsidR="00E96FF5">
        <w:t xml:space="preserve">The framework should be applied by the decision-making body closest to the issue under consideration, and/or by the technical body reviewing a set of issues for high-level decision, as appropriate.  </w:t>
      </w:r>
    </w:p>
    <w:p w14:paraId="0FB75276" w14:textId="77777777" w:rsidR="00E96FF5" w:rsidRDefault="00E96FF5" w:rsidP="00A41D94"/>
    <w:p w14:paraId="06E323CE" w14:textId="77777777" w:rsidR="00A41D94" w:rsidRDefault="00581613" w:rsidP="00A41D94">
      <w:r>
        <w:t>The framework</w:t>
      </w:r>
      <w:r w:rsidR="00A41D94">
        <w:t xml:space="preserve"> is applicable to the full range of growth and sustainable development issues elaborated in this GSDS, from medium-term, growth-oriented policies to stimulate industry and jobs, to longer-term, investment-oriented programs to build human capital and ensure the future health of critical ecosystems. It is intended to support policy-makers in dealing with urgent matters, seeking synergies, avoiding unnecessary trade-offs, and planning the sequencing </w:t>
      </w:r>
      <w:r w:rsidR="00CF5CC6">
        <w:t xml:space="preserve">of </w:t>
      </w:r>
      <w:r w:rsidR="00A41D94">
        <w:t xml:space="preserve">larger initiatives in phases </w:t>
      </w:r>
      <w:r w:rsidR="00CF5CC6">
        <w:t xml:space="preserve">(processes </w:t>
      </w:r>
      <w:r w:rsidR="00A41D94">
        <w:t>that may stretch over a decade or more</w:t>
      </w:r>
      <w:r w:rsidR="00CF5CC6">
        <w:t>)</w:t>
      </w:r>
      <w:r w:rsidR="00A41D94">
        <w:t>.</w:t>
      </w:r>
    </w:p>
    <w:p w14:paraId="52E14C62" w14:textId="77777777" w:rsidR="00A41D94" w:rsidRDefault="00A41D94" w:rsidP="0013797D">
      <w:pPr>
        <w:tabs>
          <w:tab w:val="left" w:pos="284"/>
        </w:tabs>
        <w:outlineLvl w:val="0"/>
        <w:rPr>
          <w:lang w:val="en-GB"/>
        </w:rPr>
      </w:pPr>
    </w:p>
    <w:p w14:paraId="283C2E6F" w14:textId="5604E639" w:rsidR="00E36C3C" w:rsidRDefault="00276ED1" w:rsidP="00E36C3C">
      <w:r>
        <w:t>During</w:t>
      </w:r>
      <w:r w:rsidR="001E3DC0">
        <w:t xml:space="preserve"> the first planning period emphasis will be placed on ensuring that the basic requirements </w:t>
      </w:r>
      <w:r w:rsidR="00E37CDE">
        <w:t xml:space="preserve">for </w:t>
      </w:r>
      <w:r w:rsidR="001E3DC0">
        <w:t>global competitive</w:t>
      </w:r>
      <w:r w:rsidR="00E37CDE">
        <w:t>ness</w:t>
      </w:r>
      <w:r w:rsidR="001E3DC0">
        <w:t xml:space="preserve"> are significantly strengthened while increasing focus on </w:t>
      </w:r>
      <w:r w:rsidR="00E37CDE">
        <w:t>the ability of the economy to compete based on efficiency</w:t>
      </w:r>
      <w:r>
        <w:t xml:space="preserve"> and an embrace of a systemic sustainable development approach</w:t>
      </w:r>
      <w:r w:rsidR="00E37CDE">
        <w:t>. As necessary</w:t>
      </w:r>
      <w:r w:rsidR="00543FCC">
        <w:t xml:space="preserve">, </w:t>
      </w:r>
      <w:r w:rsidR="00E37CDE">
        <w:t>such focus will continue into the second planning period.  Consequently</w:t>
      </w:r>
      <w:r>
        <w:t>,</w:t>
      </w:r>
      <w:r w:rsidR="00E37CDE">
        <w:t xml:space="preserve"> </w:t>
      </w:r>
      <w:r w:rsidR="00E36C3C">
        <w:t>during the current planning period</w:t>
      </w:r>
      <w:r>
        <w:t>,</w:t>
      </w:r>
      <w:r w:rsidR="00E36C3C">
        <w:t xml:space="preserve"> </w:t>
      </w:r>
      <w:r w:rsidR="00E37CDE">
        <w:t xml:space="preserve">general priority will be given </w:t>
      </w:r>
      <w:r w:rsidR="00E36C3C">
        <w:t xml:space="preserve">to </w:t>
      </w:r>
      <w:r w:rsidR="00E37CDE">
        <w:t xml:space="preserve">a range of </w:t>
      </w:r>
      <w:r w:rsidR="00E36C3C">
        <w:t xml:space="preserve">centrally important issues on which the viability of the rest of the GSDS depends. These generally prioritized actions in the first planning period include actions to: </w:t>
      </w:r>
    </w:p>
    <w:p w14:paraId="27CE2235" w14:textId="77777777" w:rsidR="00E36C3C" w:rsidRDefault="00E36C3C" w:rsidP="00E36C3C"/>
    <w:p w14:paraId="2A03027A" w14:textId="77777777" w:rsidR="00E36C3C" w:rsidRDefault="00E36C3C" w:rsidP="00A267E7">
      <w:pPr>
        <w:pStyle w:val="ListParagraph"/>
        <w:numPr>
          <w:ilvl w:val="0"/>
          <w:numId w:val="38"/>
        </w:numPr>
      </w:pPr>
      <w:r>
        <w:t>M</w:t>
      </w:r>
      <w:r w:rsidRPr="002C00C4">
        <w:t xml:space="preserve">aintain macro-economic stability and to improve fiscal space </w:t>
      </w:r>
      <w:r>
        <w:t>for</w:t>
      </w:r>
      <w:r w:rsidRPr="002C00C4">
        <w:t xml:space="preserve"> </w:t>
      </w:r>
      <w:r>
        <w:t>the financing of other</w:t>
      </w:r>
      <w:r w:rsidRPr="002C00C4">
        <w:t xml:space="preserve"> development efforts</w:t>
      </w:r>
    </w:p>
    <w:p w14:paraId="5082D723" w14:textId="77777777" w:rsidR="00E36C3C" w:rsidRDefault="00E36C3C" w:rsidP="00A267E7">
      <w:pPr>
        <w:pStyle w:val="ListParagraph"/>
        <w:numPr>
          <w:ilvl w:val="0"/>
          <w:numId w:val="38"/>
        </w:numPr>
      </w:pPr>
      <w:r>
        <w:t>Develop basic infrastructure such as water, sewerage, waste disposal, and connectivity</w:t>
      </w:r>
    </w:p>
    <w:p w14:paraId="46844B3B" w14:textId="77777777" w:rsidR="00E36C3C" w:rsidRDefault="00E36C3C" w:rsidP="00A267E7">
      <w:pPr>
        <w:pStyle w:val="ListParagraph"/>
        <w:numPr>
          <w:ilvl w:val="0"/>
          <w:numId w:val="38"/>
        </w:numPr>
      </w:pPr>
      <w:r>
        <w:t>Improve institutional performance and overall governance</w:t>
      </w:r>
      <w:r w:rsidR="00D01623">
        <w:t xml:space="preserve">, including public service delivery </w:t>
      </w:r>
    </w:p>
    <w:p w14:paraId="5C46F764" w14:textId="77777777" w:rsidR="00513EB7" w:rsidRDefault="00513EB7" w:rsidP="00A267E7">
      <w:pPr>
        <w:pStyle w:val="ListParagraph"/>
        <w:numPr>
          <w:ilvl w:val="0"/>
          <w:numId w:val="38"/>
        </w:numPr>
      </w:pPr>
      <w:r>
        <w:t xml:space="preserve">Citizen </w:t>
      </w:r>
      <w:r w:rsidR="00D01623">
        <w:t>s</w:t>
      </w:r>
      <w:r>
        <w:t>ecurity</w:t>
      </w:r>
    </w:p>
    <w:p w14:paraId="298D92D1" w14:textId="77777777" w:rsidR="00E36C3C" w:rsidRDefault="00E36C3C" w:rsidP="00A267E7">
      <w:pPr>
        <w:pStyle w:val="ListParagraph"/>
        <w:numPr>
          <w:ilvl w:val="0"/>
          <w:numId w:val="38"/>
        </w:numPr>
      </w:pPr>
      <w:r>
        <w:t>Improve access to, and the quality of, education and health care</w:t>
      </w:r>
    </w:p>
    <w:p w14:paraId="37462D73" w14:textId="77777777" w:rsidR="00E36C3C" w:rsidRDefault="00E36C3C" w:rsidP="00A267E7">
      <w:pPr>
        <w:pStyle w:val="ListParagraph"/>
        <w:numPr>
          <w:ilvl w:val="0"/>
          <w:numId w:val="38"/>
        </w:numPr>
      </w:pPr>
      <w:r>
        <w:t xml:space="preserve">Mainstream climate change and ecosystem management considerations into economic development planning </w:t>
      </w:r>
    </w:p>
    <w:p w14:paraId="1A4A603C" w14:textId="77777777" w:rsidR="00715973" w:rsidRDefault="00715973" w:rsidP="00A267E7">
      <w:pPr>
        <w:pStyle w:val="ListParagraph"/>
        <w:numPr>
          <w:ilvl w:val="0"/>
          <w:numId w:val="38"/>
        </w:numPr>
      </w:pPr>
      <w:r>
        <w:t>Setting the stage for achieving greater efficiency during the second planning period</w:t>
      </w:r>
    </w:p>
    <w:p w14:paraId="325A8DE7" w14:textId="77777777" w:rsidR="00E36C3C" w:rsidRDefault="00E36C3C" w:rsidP="00E36C3C"/>
    <w:p w14:paraId="5702A1EC" w14:textId="77777777" w:rsidR="0034465B" w:rsidRDefault="002B1705" w:rsidP="0013797D">
      <w:pPr>
        <w:tabs>
          <w:tab w:val="left" w:pos="284"/>
        </w:tabs>
        <w:outlineLvl w:val="0"/>
        <w:rPr>
          <w:lang w:val="en-GB"/>
        </w:rPr>
      </w:pPr>
      <w:r>
        <w:rPr>
          <w:lang w:val="en-GB"/>
        </w:rPr>
        <w:t xml:space="preserve">Budgeting and other planning decision processes should generally consider actions related </w:t>
      </w:r>
      <w:r w:rsidR="00276ED1">
        <w:rPr>
          <w:lang w:val="en-GB"/>
        </w:rPr>
        <w:t xml:space="preserve">to </w:t>
      </w:r>
      <w:r>
        <w:rPr>
          <w:lang w:val="en-GB"/>
        </w:rPr>
        <w:t xml:space="preserve">these general priorities </w:t>
      </w:r>
      <w:r w:rsidR="0034465B">
        <w:rPr>
          <w:lang w:val="en-GB"/>
        </w:rPr>
        <w:t xml:space="preserve">before moving on to other considerations beyond the Base Allocations. </w:t>
      </w:r>
      <w:r>
        <w:rPr>
          <w:lang w:val="en-GB"/>
        </w:rPr>
        <w:t>These general priorities would significantly inform the Strategic Allocation.</w:t>
      </w:r>
    </w:p>
    <w:p w14:paraId="1B0AADC2" w14:textId="77777777" w:rsidR="0034465B" w:rsidRDefault="0034465B" w:rsidP="0013797D">
      <w:pPr>
        <w:tabs>
          <w:tab w:val="left" w:pos="284"/>
        </w:tabs>
        <w:outlineLvl w:val="0"/>
        <w:rPr>
          <w:lang w:val="en-GB"/>
        </w:rPr>
      </w:pPr>
    </w:p>
    <w:p w14:paraId="03B8A8D9" w14:textId="77777777" w:rsidR="0095326C" w:rsidRDefault="0095326C" w:rsidP="00A267E7">
      <w:pPr>
        <w:pStyle w:val="Heading2"/>
        <w:rPr>
          <w:lang w:val="en-GB"/>
        </w:rPr>
      </w:pPr>
      <w:bookmarkStart w:id="15" w:name="_Toc285945140"/>
      <w:r>
        <w:rPr>
          <w:lang w:val="en-GB"/>
        </w:rPr>
        <w:t>The Prioritization Framework</w:t>
      </w:r>
      <w:bookmarkEnd w:id="15"/>
    </w:p>
    <w:p w14:paraId="5E32373D" w14:textId="77777777" w:rsidR="0095326C" w:rsidRDefault="0095326C" w:rsidP="0013797D">
      <w:pPr>
        <w:tabs>
          <w:tab w:val="left" w:pos="284"/>
        </w:tabs>
        <w:outlineLvl w:val="0"/>
        <w:rPr>
          <w:lang w:val="en-GB"/>
        </w:rPr>
      </w:pPr>
    </w:p>
    <w:p w14:paraId="477E1805" w14:textId="77777777" w:rsidR="00DA044B" w:rsidRDefault="00E7044F" w:rsidP="0013797D">
      <w:pPr>
        <w:tabs>
          <w:tab w:val="left" w:pos="284"/>
        </w:tabs>
        <w:outlineLvl w:val="0"/>
        <w:rPr>
          <w:lang w:val="en-GB"/>
        </w:rPr>
      </w:pPr>
      <w:r>
        <w:rPr>
          <w:lang w:val="en-GB"/>
        </w:rPr>
        <w:t xml:space="preserve">The </w:t>
      </w:r>
      <w:r w:rsidR="0095326C">
        <w:rPr>
          <w:lang w:val="en-GB"/>
        </w:rPr>
        <w:t xml:space="preserve">GSDS </w:t>
      </w:r>
      <w:r>
        <w:rPr>
          <w:lang w:val="en-GB"/>
        </w:rPr>
        <w:t>Prioritiz</w:t>
      </w:r>
      <w:r w:rsidR="00B71D93">
        <w:rPr>
          <w:lang w:val="en-GB"/>
        </w:rPr>
        <w:t xml:space="preserve">ation Framework considers </w:t>
      </w:r>
      <w:r w:rsidR="00B62DF9">
        <w:rPr>
          <w:lang w:val="en-GB"/>
        </w:rPr>
        <w:t xml:space="preserve">four </w:t>
      </w:r>
      <w:r>
        <w:rPr>
          <w:lang w:val="en-GB"/>
        </w:rPr>
        <w:t>critical aspects of policy implementation:</w:t>
      </w:r>
    </w:p>
    <w:p w14:paraId="4B6C5121" w14:textId="77777777" w:rsidR="00E7044F" w:rsidRDefault="00E7044F" w:rsidP="0013797D">
      <w:pPr>
        <w:tabs>
          <w:tab w:val="left" w:pos="284"/>
        </w:tabs>
        <w:outlineLvl w:val="0"/>
        <w:rPr>
          <w:lang w:val="en-GB"/>
        </w:rPr>
      </w:pPr>
    </w:p>
    <w:p w14:paraId="15714C9C" w14:textId="77777777" w:rsidR="00E7044F" w:rsidRPr="0081041B" w:rsidRDefault="00E7044F" w:rsidP="00443AD7">
      <w:pPr>
        <w:pStyle w:val="ListParagraph"/>
        <w:numPr>
          <w:ilvl w:val="0"/>
          <w:numId w:val="39"/>
        </w:numPr>
      </w:pPr>
      <w:r w:rsidRPr="00443AD7">
        <w:rPr>
          <w:b/>
        </w:rPr>
        <w:t>Level of Urgency:</w:t>
      </w:r>
      <w:r>
        <w:t xml:space="preserve"> The d</w:t>
      </w:r>
      <w:r w:rsidRPr="0081041B">
        <w:t xml:space="preserve">egree to which an action is required in order to avoid near-term, system-critical disruptions or </w:t>
      </w:r>
      <w:r w:rsidRPr="00A80CCE">
        <w:t>missed opportunities</w:t>
      </w:r>
      <w:r>
        <w:t>.</w:t>
      </w:r>
      <w:r w:rsidR="00DA65B4">
        <w:t xml:space="preserve"> </w:t>
      </w:r>
      <w:r w:rsidR="00D70FD0">
        <w:t>Actions deemed urgent receive higher priority.</w:t>
      </w:r>
    </w:p>
    <w:p w14:paraId="3694CC8C" w14:textId="77777777" w:rsidR="00E7044F" w:rsidRPr="0081041B" w:rsidRDefault="00E7044F" w:rsidP="00097584"/>
    <w:p w14:paraId="0577E277" w14:textId="77777777" w:rsidR="00C769CE" w:rsidRPr="00443AD7" w:rsidRDefault="00C769CE" w:rsidP="00443AD7">
      <w:pPr>
        <w:pStyle w:val="ListParagraph"/>
        <w:numPr>
          <w:ilvl w:val="0"/>
          <w:numId w:val="39"/>
        </w:numPr>
      </w:pPr>
      <w:r w:rsidRPr="00443AD7">
        <w:rPr>
          <w:b/>
        </w:rPr>
        <w:t xml:space="preserve">Level of Impact: </w:t>
      </w:r>
      <w:r>
        <w:t xml:space="preserve">The degree to which an action leads to </w:t>
      </w:r>
      <w:r w:rsidR="00D86804">
        <w:t>visible and measurable improvements in quality of life for Belizeans in the medium term.</w:t>
      </w:r>
      <w:r w:rsidR="00A32804">
        <w:t xml:space="preserve"> High-impact actions receive higher priority.</w:t>
      </w:r>
    </w:p>
    <w:p w14:paraId="6337AD45" w14:textId="77777777" w:rsidR="00C769CE" w:rsidRDefault="00C769CE" w:rsidP="00E7044F">
      <w:pPr>
        <w:rPr>
          <w:b/>
        </w:rPr>
      </w:pPr>
    </w:p>
    <w:p w14:paraId="69FF1930" w14:textId="1501067B" w:rsidR="00E7044F" w:rsidRPr="00443AD7" w:rsidRDefault="00E7044F" w:rsidP="00443AD7">
      <w:pPr>
        <w:pStyle w:val="ListParagraph"/>
        <w:numPr>
          <w:ilvl w:val="0"/>
          <w:numId w:val="39"/>
        </w:numPr>
        <w:rPr>
          <w:b/>
        </w:rPr>
      </w:pPr>
      <w:r w:rsidRPr="00443AD7">
        <w:rPr>
          <w:b/>
        </w:rPr>
        <w:t>Availability of Resources:</w:t>
      </w:r>
      <w:r w:rsidRPr="00097584">
        <w:t xml:space="preserve"> The extent to which resources (either </w:t>
      </w:r>
      <w:r w:rsidR="006852D2">
        <w:t>internally generated</w:t>
      </w:r>
      <w:r w:rsidRPr="00097584">
        <w:t xml:space="preserve"> o</w:t>
      </w:r>
      <w:r w:rsidR="005B730F" w:rsidRPr="00097584">
        <w:t xml:space="preserve">r external) have already been or </w:t>
      </w:r>
      <w:r w:rsidR="00770745">
        <w:t xml:space="preserve">can be </w:t>
      </w:r>
      <w:r w:rsidR="005B730F" w:rsidRPr="00097584">
        <w:t xml:space="preserve">easily </w:t>
      </w:r>
      <w:r w:rsidRPr="00097584">
        <w:t>committed to the action</w:t>
      </w:r>
      <w:r w:rsidR="005B730F" w:rsidRPr="00097584">
        <w:t>.</w:t>
      </w:r>
      <w:r w:rsidR="009C48DF" w:rsidRPr="00097584">
        <w:t xml:space="preserve"> </w:t>
      </w:r>
      <w:r w:rsidR="009717D1">
        <w:t xml:space="preserve">“Resources” includes financial as well as human resources necessary to implement the policy. </w:t>
      </w:r>
      <w:r w:rsidR="009C48DF" w:rsidRPr="00097584">
        <w:t>Actions linked to existing or easily mobilized resources receive higher priority.</w:t>
      </w:r>
      <w:r w:rsidR="009C48DF" w:rsidRPr="00443AD7">
        <w:rPr>
          <w:b/>
        </w:rPr>
        <w:t xml:space="preserve"> </w:t>
      </w:r>
    </w:p>
    <w:p w14:paraId="7A764091" w14:textId="77777777" w:rsidR="00E7044F" w:rsidRPr="0081041B" w:rsidRDefault="00E7044F" w:rsidP="00097584"/>
    <w:p w14:paraId="2597FDBA" w14:textId="4E425FB6" w:rsidR="00E7044F" w:rsidRPr="00097584" w:rsidRDefault="00DA65B4" w:rsidP="00443AD7">
      <w:pPr>
        <w:pStyle w:val="ListParagraph"/>
        <w:numPr>
          <w:ilvl w:val="0"/>
          <w:numId w:val="39"/>
        </w:numPr>
      </w:pPr>
      <w:r w:rsidRPr="00443AD7">
        <w:rPr>
          <w:b/>
        </w:rPr>
        <w:t xml:space="preserve">Net </w:t>
      </w:r>
      <w:r w:rsidR="00D86804" w:rsidRPr="00443AD7">
        <w:rPr>
          <w:b/>
        </w:rPr>
        <w:t xml:space="preserve">Systemic </w:t>
      </w:r>
      <w:r w:rsidRPr="00443AD7">
        <w:rPr>
          <w:b/>
        </w:rPr>
        <w:t>Contribution</w:t>
      </w:r>
      <w:r w:rsidR="005B730F" w:rsidRPr="00443AD7">
        <w:rPr>
          <w:b/>
        </w:rPr>
        <w:t>:</w:t>
      </w:r>
      <w:r w:rsidR="005B730F">
        <w:t xml:space="preserve"> The </w:t>
      </w:r>
      <w:r w:rsidR="005B730F" w:rsidRPr="009C48DF">
        <w:t>e</w:t>
      </w:r>
      <w:r w:rsidR="00E7044F" w:rsidRPr="00097584">
        <w:t>xtent to which an action contributes</w:t>
      </w:r>
      <w:r w:rsidR="00D86804">
        <w:t>, over time,</w:t>
      </w:r>
      <w:r w:rsidR="00E7044F" w:rsidRPr="00097584">
        <w:t xml:space="preserve"> to the integrated</w:t>
      </w:r>
      <w:r w:rsidR="00D86804">
        <w:t xml:space="preserve"> or systemic</w:t>
      </w:r>
      <w:r w:rsidR="00E7044F" w:rsidRPr="00097584">
        <w:t xml:space="preserve"> achievement of the Critical Success Factors</w:t>
      </w:r>
      <w:r w:rsidR="005B730F" w:rsidRPr="00097584">
        <w:t xml:space="preserve">. This criterion involves assessing whether the action contributes to multiple CSFs, </w:t>
      </w:r>
      <w:r w:rsidR="00D86804">
        <w:t>or</w:t>
      </w:r>
      <w:r w:rsidR="00D86804" w:rsidRPr="00097584">
        <w:t xml:space="preserve"> </w:t>
      </w:r>
      <w:r w:rsidR="005B730F" w:rsidRPr="00097584">
        <w:t>whether its implementation comes at a cost (trad</w:t>
      </w:r>
      <w:r w:rsidR="004B4EF9">
        <w:t>e</w:t>
      </w:r>
      <w:r w:rsidR="005B730F" w:rsidRPr="00097584">
        <w:t>-off) to other CSFs. Actions that contribute more highly to multiple CSFs, without trade-offs, receive higher</w:t>
      </w:r>
      <w:r w:rsidR="00E9242C" w:rsidRPr="00E9242C">
        <w:t xml:space="preserve"> priorit</w:t>
      </w:r>
      <w:r w:rsidR="00E9242C">
        <w:t>y</w:t>
      </w:r>
      <w:r w:rsidR="005B730F" w:rsidRPr="00097584">
        <w:t>.</w:t>
      </w:r>
      <w:r w:rsidR="00903A7E">
        <w:t xml:space="preserve"> </w:t>
      </w:r>
      <w:r w:rsidR="00770745">
        <w:t>A</w:t>
      </w:r>
      <w:r w:rsidR="00903A7E">
        <w:t>ctions and initiatives designed to be cross-cutting should score highly on this criterion, by design.</w:t>
      </w:r>
    </w:p>
    <w:p w14:paraId="52ED9692" w14:textId="77777777" w:rsidR="005724F4" w:rsidRDefault="005724F4" w:rsidP="00E7044F">
      <w:pPr>
        <w:rPr>
          <w:lang w:val="en-GB"/>
        </w:rPr>
      </w:pPr>
    </w:p>
    <w:p w14:paraId="7FB63C3F" w14:textId="42506F26" w:rsidR="00B0743E" w:rsidRDefault="00B0743E" w:rsidP="00B0743E">
      <w:r>
        <w:t xml:space="preserve">Given Belize’s resource constraints and the complexity of the issues involved, this framework </w:t>
      </w:r>
      <w:r w:rsidR="000A300F">
        <w:t>is not being presented</w:t>
      </w:r>
      <w:r>
        <w:t xml:space="preserve"> as a requirement for formal Multi-Criteria Decision Analysis (MCDA) in all cases. The framework </w:t>
      </w:r>
      <w:r w:rsidR="000A300F">
        <w:t xml:space="preserve">will </w:t>
      </w:r>
      <w:r w:rsidR="003E5E85">
        <w:rPr>
          <w:i/>
        </w:rPr>
        <w:t xml:space="preserve">generally </w:t>
      </w:r>
      <w:r>
        <w:t>be used to inform deliberative, qualitative discussion and decision on priorities. More technical MCDA, including quantitative analysis, should only be implemented in those cases where structured, formal, and precise approaches to prioritization are essential (e.g. assessing and sequencing infrastructure investments).</w:t>
      </w:r>
    </w:p>
    <w:p w14:paraId="0D323B98" w14:textId="77777777" w:rsidR="00B0743E" w:rsidRDefault="00B0743E" w:rsidP="00E7044F">
      <w:pPr>
        <w:rPr>
          <w:lang w:val="en-GB"/>
        </w:rPr>
      </w:pPr>
    </w:p>
    <w:p w14:paraId="5B24EFB0" w14:textId="74482100" w:rsidR="00903A7E" w:rsidRDefault="00903A7E" w:rsidP="00E7044F">
      <w:pPr>
        <w:rPr>
          <w:lang w:val="en-GB"/>
        </w:rPr>
      </w:pPr>
      <w:r>
        <w:rPr>
          <w:lang w:val="en-GB"/>
        </w:rPr>
        <w:t xml:space="preserve">Table 2 below provides a more detailed description </w:t>
      </w:r>
      <w:r w:rsidR="00D009EC">
        <w:rPr>
          <w:lang w:val="en-GB"/>
        </w:rPr>
        <w:t xml:space="preserve">of the framework </w:t>
      </w:r>
      <w:r>
        <w:rPr>
          <w:lang w:val="en-GB"/>
        </w:rPr>
        <w:t xml:space="preserve">using a “High, Medium, Low” scoring approach. </w:t>
      </w:r>
      <w:r w:rsidR="000A300F">
        <w:rPr>
          <w:lang w:val="en-GB"/>
        </w:rPr>
        <w:t>A</w:t>
      </w:r>
      <w:r>
        <w:rPr>
          <w:lang w:val="en-GB"/>
        </w:rPr>
        <w:t xml:space="preserve"> more detailed scoring approach, following this general architecture, can </w:t>
      </w:r>
      <w:r w:rsidR="00D009EC">
        <w:rPr>
          <w:lang w:val="en-GB"/>
        </w:rPr>
        <w:t>(and in</w:t>
      </w:r>
      <w:r w:rsidR="00B0743E">
        <w:rPr>
          <w:lang w:val="en-GB"/>
        </w:rPr>
        <w:t xml:space="preserve"> </w:t>
      </w:r>
      <w:r w:rsidR="00D009EC">
        <w:rPr>
          <w:lang w:val="en-GB"/>
        </w:rPr>
        <w:t xml:space="preserve">some instances should) </w:t>
      </w:r>
      <w:r>
        <w:rPr>
          <w:lang w:val="en-GB"/>
        </w:rPr>
        <w:t xml:space="preserve">be developed </w:t>
      </w:r>
      <w:r w:rsidR="000A1EA3">
        <w:rPr>
          <w:lang w:val="en-GB"/>
        </w:rPr>
        <w:t>for</w:t>
      </w:r>
      <w:r>
        <w:rPr>
          <w:lang w:val="en-GB"/>
        </w:rPr>
        <w:t xml:space="preserve"> individual ministries or project areas.</w:t>
      </w:r>
      <w:r w:rsidR="00D009EC">
        <w:rPr>
          <w:lang w:val="en-GB"/>
        </w:rPr>
        <w:t xml:space="preserve"> </w:t>
      </w:r>
    </w:p>
    <w:p w14:paraId="330C18FE" w14:textId="77777777" w:rsidR="00DA044B" w:rsidRDefault="00DA044B" w:rsidP="00DA044B"/>
    <w:p w14:paraId="72278AE2" w14:textId="77777777" w:rsidR="00DA044B" w:rsidRDefault="00DA044B" w:rsidP="00DA044B"/>
    <w:p w14:paraId="5627CBFA" w14:textId="77777777" w:rsidR="00EE643F" w:rsidRDefault="00EE643F">
      <w:pPr>
        <w:rPr>
          <w:b/>
          <w:i/>
          <w:sz w:val="20"/>
          <w:szCs w:val="20"/>
        </w:rPr>
      </w:pPr>
      <w:r>
        <w:rPr>
          <w:b/>
          <w:i/>
          <w:sz w:val="20"/>
          <w:szCs w:val="20"/>
        </w:rPr>
        <w:br w:type="page"/>
      </w:r>
    </w:p>
    <w:p w14:paraId="7207EC4C" w14:textId="7960888D" w:rsidR="00DA044B" w:rsidRPr="00097584" w:rsidRDefault="00903A7E" w:rsidP="00A267E7">
      <w:pPr>
        <w:keepNext/>
        <w:rPr>
          <w:b/>
          <w:i/>
          <w:sz w:val="20"/>
          <w:szCs w:val="20"/>
        </w:rPr>
      </w:pPr>
      <w:r>
        <w:rPr>
          <w:b/>
          <w:i/>
          <w:sz w:val="20"/>
          <w:szCs w:val="20"/>
        </w:rPr>
        <w:t>Table 2</w:t>
      </w:r>
      <w:r w:rsidR="00DA044B" w:rsidRPr="0081041B">
        <w:rPr>
          <w:b/>
          <w:i/>
          <w:sz w:val="20"/>
          <w:szCs w:val="20"/>
        </w:rPr>
        <w:t>:</w:t>
      </w:r>
      <w:r w:rsidR="00DA044B">
        <w:rPr>
          <w:i/>
          <w:sz w:val="20"/>
          <w:szCs w:val="20"/>
        </w:rPr>
        <w:t xml:space="preserve"> A </w:t>
      </w:r>
      <w:r w:rsidR="00DA044B" w:rsidRPr="0081041B">
        <w:rPr>
          <w:i/>
          <w:sz w:val="20"/>
          <w:szCs w:val="20"/>
        </w:rPr>
        <w:t xml:space="preserve">simplified multi-criteria </w:t>
      </w:r>
      <w:r w:rsidR="00431EA4">
        <w:rPr>
          <w:i/>
          <w:sz w:val="20"/>
          <w:szCs w:val="20"/>
        </w:rPr>
        <w:t>prioritization</w:t>
      </w:r>
      <w:r w:rsidR="00DA044B" w:rsidRPr="0081041B">
        <w:rPr>
          <w:i/>
          <w:sz w:val="20"/>
          <w:szCs w:val="20"/>
        </w:rPr>
        <w:t xml:space="preserve"> framework for </w:t>
      </w:r>
      <w:r w:rsidR="0027402A">
        <w:rPr>
          <w:i/>
          <w:sz w:val="20"/>
          <w:szCs w:val="20"/>
        </w:rPr>
        <w:t>implementation of the GSDS</w:t>
      </w:r>
      <w:r w:rsidR="00DA044B">
        <w:rPr>
          <w:i/>
          <w:sz w:val="20"/>
          <w:szCs w:val="20"/>
        </w:rPr>
        <w:t xml:space="preserve">. A </w:t>
      </w:r>
      <w:r w:rsidR="001A0E14">
        <w:rPr>
          <w:i/>
          <w:sz w:val="20"/>
          <w:szCs w:val="20"/>
        </w:rPr>
        <w:t xml:space="preserve">more detailed and </w:t>
      </w:r>
      <w:r w:rsidR="00DA044B">
        <w:rPr>
          <w:i/>
          <w:sz w:val="20"/>
          <w:szCs w:val="20"/>
        </w:rPr>
        <w:t>formal scoring system</w:t>
      </w:r>
      <w:r w:rsidR="001A0E14">
        <w:rPr>
          <w:i/>
          <w:sz w:val="20"/>
          <w:szCs w:val="20"/>
        </w:rPr>
        <w:t>, following this general architecture,</w:t>
      </w:r>
      <w:r w:rsidR="00DA044B">
        <w:rPr>
          <w:i/>
          <w:sz w:val="20"/>
          <w:szCs w:val="20"/>
        </w:rPr>
        <w:t xml:space="preserve"> </w:t>
      </w:r>
      <w:r w:rsidR="00600D5A">
        <w:rPr>
          <w:i/>
          <w:sz w:val="20"/>
          <w:szCs w:val="20"/>
        </w:rPr>
        <w:t>should</w:t>
      </w:r>
      <w:r w:rsidR="00DA044B">
        <w:rPr>
          <w:i/>
          <w:sz w:val="20"/>
          <w:szCs w:val="20"/>
        </w:rPr>
        <w:t xml:space="preserve"> be devised</w:t>
      </w:r>
      <w:r w:rsidR="001A0E14">
        <w:rPr>
          <w:i/>
          <w:sz w:val="20"/>
          <w:szCs w:val="20"/>
        </w:rPr>
        <w:t xml:space="preserve"> for</w:t>
      </w:r>
      <w:r w:rsidR="00600D5A">
        <w:rPr>
          <w:i/>
          <w:sz w:val="20"/>
          <w:szCs w:val="20"/>
        </w:rPr>
        <w:t xml:space="preserve"> specific ministries or policy areas in those cases where there are more complex considerations or </w:t>
      </w:r>
      <w:r w:rsidR="00DE71F3">
        <w:rPr>
          <w:i/>
          <w:sz w:val="20"/>
          <w:szCs w:val="20"/>
        </w:rPr>
        <w:t xml:space="preserve">where there are </w:t>
      </w:r>
      <w:r w:rsidR="00600D5A">
        <w:rPr>
          <w:i/>
          <w:sz w:val="20"/>
          <w:szCs w:val="20"/>
        </w:rPr>
        <w:t>a large number of items requiring prioritization</w:t>
      </w:r>
      <w:r w:rsidR="00DE71F3">
        <w:rPr>
          <w:i/>
          <w:sz w:val="20"/>
          <w:szCs w:val="20"/>
        </w:rPr>
        <w:t>, and finer distinctions must be made</w:t>
      </w:r>
      <w:r w:rsidR="00600D5A">
        <w:rPr>
          <w:i/>
          <w:sz w:val="20"/>
          <w:szCs w:val="20"/>
        </w:rPr>
        <w:t xml:space="preserve">. </w:t>
      </w:r>
      <w:r w:rsidR="00A267E7">
        <w:rPr>
          <w:i/>
          <w:sz w:val="20"/>
          <w:szCs w:val="20"/>
        </w:rPr>
        <w:t xml:space="preserve">The </w:t>
      </w:r>
      <w:r w:rsidR="00DA044B">
        <w:rPr>
          <w:i/>
          <w:sz w:val="20"/>
          <w:szCs w:val="20"/>
        </w:rPr>
        <w:t xml:space="preserve">framework can </w:t>
      </w:r>
      <w:r w:rsidR="00600D5A">
        <w:rPr>
          <w:i/>
          <w:sz w:val="20"/>
          <w:szCs w:val="20"/>
        </w:rPr>
        <w:t xml:space="preserve">also </w:t>
      </w:r>
      <w:r w:rsidR="00DA044B">
        <w:rPr>
          <w:i/>
          <w:sz w:val="20"/>
          <w:szCs w:val="20"/>
        </w:rPr>
        <w:t xml:space="preserve">be used as a discussion tool without </w:t>
      </w:r>
      <w:r w:rsidR="00600D5A">
        <w:rPr>
          <w:i/>
          <w:sz w:val="20"/>
          <w:szCs w:val="20"/>
        </w:rPr>
        <w:t xml:space="preserve">formal </w:t>
      </w:r>
      <w:r w:rsidR="00DA044B">
        <w:rPr>
          <w:i/>
          <w:sz w:val="20"/>
          <w:szCs w:val="20"/>
        </w:rPr>
        <w:t xml:space="preserve">scoring. In </w:t>
      </w:r>
      <w:r w:rsidR="00600D5A">
        <w:rPr>
          <w:i/>
          <w:sz w:val="20"/>
          <w:szCs w:val="20"/>
        </w:rPr>
        <w:t>all</w:t>
      </w:r>
      <w:r w:rsidR="00DA044B">
        <w:rPr>
          <w:i/>
          <w:sz w:val="20"/>
          <w:szCs w:val="20"/>
        </w:rPr>
        <w:t xml:space="preserve"> event</w:t>
      </w:r>
      <w:r w:rsidR="00600D5A">
        <w:rPr>
          <w:i/>
          <w:sz w:val="20"/>
          <w:szCs w:val="20"/>
        </w:rPr>
        <w:t>s</w:t>
      </w:r>
      <w:r w:rsidR="00DA044B">
        <w:rPr>
          <w:i/>
          <w:sz w:val="20"/>
          <w:szCs w:val="20"/>
        </w:rPr>
        <w:t xml:space="preserve">, use of the framework </w:t>
      </w:r>
      <w:r w:rsidR="00600D5A">
        <w:rPr>
          <w:i/>
          <w:sz w:val="20"/>
          <w:szCs w:val="20"/>
        </w:rPr>
        <w:t>will</w:t>
      </w:r>
      <w:r w:rsidR="00DA044B">
        <w:rPr>
          <w:i/>
          <w:sz w:val="20"/>
          <w:szCs w:val="20"/>
        </w:rPr>
        <w:t xml:space="preserve"> bring to light points of consensus and/or disagreement among policy-makers regarding </w:t>
      </w:r>
      <w:r w:rsidR="00600D5A">
        <w:rPr>
          <w:i/>
          <w:sz w:val="20"/>
          <w:szCs w:val="20"/>
        </w:rPr>
        <w:t>priority considerations, and difficult decisions can be remanded to a higher level (e.g. the Technical Committees</w:t>
      </w:r>
      <w:r w:rsidR="00053D36">
        <w:rPr>
          <w:i/>
          <w:sz w:val="20"/>
          <w:szCs w:val="20"/>
        </w:rPr>
        <w:t xml:space="preserve">, </w:t>
      </w:r>
      <w:r w:rsidR="00600D5A">
        <w:rPr>
          <w:i/>
          <w:sz w:val="20"/>
          <w:szCs w:val="20"/>
        </w:rPr>
        <w:t>CEO Caucus</w:t>
      </w:r>
      <w:r w:rsidR="00053D36">
        <w:rPr>
          <w:i/>
          <w:sz w:val="20"/>
          <w:szCs w:val="20"/>
        </w:rPr>
        <w:t>, or Cabinet</w:t>
      </w:r>
      <w:r w:rsidR="00600D5A">
        <w:rPr>
          <w:i/>
          <w:sz w:val="20"/>
          <w:szCs w:val="20"/>
        </w:rPr>
        <w:t>) if deemed necessary</w:t>
      </w:r>
      <w:r w:rsidR="00DA044B">
        <w:rPr>
          <w:i/>
          <w:sz w:val="20"/>
          <w:szCs w:val="20"/>
        </w:rPr>
        <w:t>.</w:t>
      </w:r>
    </w:p>
    <w:p w14:paraId="3501048A" w14:textId="77777777" w:rsidR="00DA044B" w:rsidRDefault="00DA044B" w:rsidP="00DA044B">
      <w:pPr>
        <w:keepNext/>
      </w:pPr>
    </w:p>
    <w:p w14:paraId="0317EF63" w14:textId="77777777" w:rsidR="00431EA4" w:rsidRPr="00A267E7" w:rsidRDefault="00431EA4" w:rsidP="004959EF">
      <w:pPr>
        <w:keepNext/>
        <w:tabs>
          <w:tab w:val="left" w:pos="6096"/>
        </w:tabs>
        <w:jc w:val="center"/>
        <w:rPr>
          <w:rFonts w:ascii="Arial" w:hAnsi="Arial"/>
          <w:b/>
          <w:color w:val="1F497D" w:themeColor="text2"/>
          <w:sz w:val="22"/>
          <w:szCs w:val="22"/>
        </w:rPr>
      </w:pPr>
      <w:r w:rsidRPr="00A267E7">
        <w:rPr>
          <w:rFonts w:ascii="Arial" w:hAnsi="Arial"/>
          <w:b/>
          <w:color w:val="1F497D" w:themeColor="text2"/>
          <w:sz w:val="22"/>
          <w:szCs w:val="22"/>
        </w:rPr>
        <w:t>GSDS Prioritization Framework</w:t>
      </w:r>
    </w:p>
    <w:p w14:paraId="484766DB" w14:textId="77777777" w:rsidR="00431EA4" w:rsidRDefault="00431EA4" w:rsidP="00DA044B">
      <w:pPr>
        <w:keepNext/>
      </w:pPr>
    </w:p>
    <w:tbl>
      <w:tblPr>
        <w:tblStyle w:val="TableGrid"/>
        <w:tblW w:w="0" w:type="auto"/>
        <w:tblLook w:val="04A0" w:firstRow="1" w:lastRow="0" w:firstColumn="1" w:lastColumn="0" w:noHBand="0" w:noVBand="1"/>
      </w:tblPr>
      <w:tblGrid>
        <w:gridCol w:w="2394"/>
        <w:gridCol w:w="2394"/>
        <w:gridCol w:w="2394"/>
        <w:gridCol w:w="2394"/>
      </w:tblGrid>
      <w:tr w:rsidR="00C050CF" w:rsidRPr="001B6DB4" w14:paraId="19B38589" w14:textId="77777777" w:rsidTr="00A462D3">
        <w:tc>
          <w:tcPr>
            <w:tcW w:w="2394" w:type="dxa"/>
            <w:shd w:val="clear" w:color="auto" w:fill="C6D9F1" w:themeFill="text2" w:themeFillTint="33"/>
          </w:tcPr>
          <w:p w14:paraId="7641BABF" w14:textId="77777777" w:rsidR="00C050CF" w:rsidRPr="008927E5" w:rsidRDefault="005D19D2" w:rsidP="005D19D2">
            <w:pPr>
              <w:keepNext/>
              <w:rPr>
                <w:rFonts w:ascii="Arial" w:hAnsi="Arial" w:cs="Arial"/>
                <w:b/>
                <w:color w:val="1F497D" w:themeColor="text2"/>
                <w:sz w:val="18"/>
              </w:rPr>
            </w:pPr>
            <w:r w:rsidRPr="008927E5">
              <w:rPr>
                <w:rFonts w:ascii="Arial" w:hAnsi="Arial" w:cs="Arial"/>
                <w:b/>
                <w:color w:val="1F497D" w:themeColor="text2"/>
                <w:sz w:val="18"/>
              </w:rPr>
              <w:t xml:space="preserve">1. </w:t>
            </w:r>
            <w:r w:rsidR="00C050CF" w:rsidRPr="008927E5">
              <w:rPr>
                <w:rFonts w:ascii="Arial" w:hAnsi="Arial" w:cs="Arial"/>
                <w:b/>
                <w:color w:val="1F497D" w:themeColor="text2"/>
                <w:sz w:val="18"/>
              </w:rPr>
              <w:t>Level of Urgency</w:t>
            </w:r>
          </w:p>
          <w:p w14:paraId="52A62467" w14:textId="77777777" w:rsidR="00A462D3" w:rsidRPr="008927E5" w:rsidRDefault="00A462D3" w:rsidP="005D19D2">
            <w:pPr>
              <w:keepNext/>
              <w:rPr>
                <w:rFonts w:ascii="Arial" w:hAnsi="Arial" w:cs="Arial"/>
                <w:i/>
                <w:color w:val="1F497D" w:themeColor="text2"/>
                <w:sz w:val="18"/>
              </w:rPr>
            </w:pPr>
          </w:p>
          <w:p w14:paraId="4ACF565D" w14:textId="77777777" w:rsidR="005D19D2" w:rsidRPr="008927E5" w:rsidRDefault="005D19D2" w:rsidP="005D19D2">
            <w:pPr>
              <w:keepNext/>
              <w:rPr>
                <w:rFonts w:ascii="Arial" w:hAnsi="Arial" w:cs="Arial"/>
                <w:i/>
                <w:color w:val="1F497D" w:themeColor="text2"/>
                <w:sz w:val="18"/>
              </w:rPr>
            </w:pPr>
            <w:r w:rsidRPr="008927E5">
              <w:rPr>
                <w:rFonts w:ascii="Arial" w:hAnsi="Arial" w:cs="Arial"/>
                <w:i/>
                <w:color w:val="1F497D" w:themeColor="text2"/>
                <w:sz w:val="18"/>
              </w:rPr>
              <w:t>Degree to which an action is required in order to avoid near-term, system-critical disruptions or missed opportunities</w:t>
            </w:r>
          </w:p>
        </w:tc>
        <w:tc>
          <w:tcPr>
            <w:tcW w:w="2394" w:type="dxa"/>
            <w:shd w:val="clear" w:color="auto" w:fill="C6D9F1" w:themeFill="text2" w:themeFillTint="33"/>
          </w:tcPr>
          <w:p w14:paraId="0F310A8D" w14:textId="77777777" w:rsidR="00C050CF" w:rsidRPr="008927E5" w:rsidRDefault="005D19D2" w:rsidP="005D19D2">
            <w:pPr>
              <w:keepNext/>
              <w:rPr>
                <w:rFonts w:ascii="Arial" w:hAnsi="Arial" w:cs="Arial"/>
                <w:b/>
                <w:color w:val="1F497D" w:themeColor="text2"/>
                <w:sz w:val="18"/>
              </w:rPr>
            </w:pPr>
            <w:r w:rsidRPr="008927E5">
              <w:rPr>
                <w:rFonts w:ascii="Arial" w:hAnsi="Arial" w:cs="Arial"/>
                <w:b/>
                <w:color w:val="1F497D" w:themeColor="text2"/>
                <w:sz w:val="18"/>
              </w:rPr>
              <w:t xml:space="preserve">2. </w:t>
            </w:r>
            <w:r w:rsidR="00C050CF" w:rsidRPr="008927E5">
              <w:rPr>
                <w:rFonts w:ascii="Arial" w:hAnsi="Arial" w:cs="Arial"/>
                <w:b/>
                <w:color w:val="1F497D" w:themeColor="text2"/>
                <w:sz w:val="18"/>
              </w:rPr>
              <w:t>Level of Impact</w:t>
            </w:r>
          </w:p>
          <w:p w14:paraId="676E71C0" w14:textId="77777777" w:rsidR="00A462D3" w:rsidRPr="008927E5" w:rsidRDefault="00A462D3" w:rsidP="005D19D2">
            <w:pPr>
              <w:keepNext/>
              <w:rPr>
                <w:rFonts w:ascii="Arial" w:hAnsi="Arial" w:cs="Arial"/>
                <w:i/>
                <w:color w:val="1F497D" w:themeColor="text2"/>
                <w:sz w:val="18"/>
              </w:rPr>
            </w:pPr>
          </w:p>
          <w:p w14:paraId="130ECB3D" w14:textId="77777777" w:rsidR="005D19D2" w:rsidRPr="008927E5" w:rsidRDefault="005D19D2" w:rsidP="005D19D2">
            <w:pPr>
              <w:keepNext/>
              <w:rPr>
                <w:rFonts w:ascii="Arial" w:hAnsi="Arial" w:cs="Arial"/>
                <w:i/>
                <w:color w:val="1F497D" w:themeColor="text2"/>
                <w:sz w:val="18"/>
              </w:rPr>
            </w:pPr>
            <w:r w:rsidRPr="008927E5">
              <w:rPr>
                <w:rFonts w:ascii="Arial" w:hAnsi="Arial" w:cs="Arial"/>
                <w:i/>
                <w:color w:val="1F497D" w:themeColor="text2"/>
                <w:sz w:val="18"/>
              </w:rPr>
              <w:t>Degree to which an action leads to visible and measurable improvements in quality of life in the medium term</w:t>
            </w:r>
          </w:p>
        </w:tc>
        <w:tc>
          <w:tcPr>
            <w:tcW w:w="2394" w:type="dxa"/>
            <w:shd w:val="clear" w:color="auto" w:fill="C6D9F1" w:themeFill="text2" w:themeFillTint="33"/>
          </w:tcPr>
          <w:p w14:paraId="399799A2" w14:textId="77777777" w:rsidR="00C050CF" w:rsidRPr="008927E5" w:rsidRDefault="005D19D2" w:rsidP="005D19D2">
            <w:pPr>
              <w:keepNext/>
              <w:rPr>
                <w:rFonts w:ascii="Arial" w:hAnsi="Arial" w:cs="Arial"/>
                <w:b/>
                <w:color w:val="1F497D" w:themeColor="text2"/>
                <w:sz w:val="18"/>
              </w:rPr>
            </w:pPr>
            <w:r w:rsidRPr="008927E5">
              <w:rPr>
                <w:rFonts w:ascii="Arial" w:hAnsi="Arial" w:cs="Arial"/>
                <w:b/>
                <w:color w:val="1F497D" w:themeColor="text2"/>
                <w:sz w:val="18"/>
              </w:rPr>
              <w:t xml:space="preserve">3. </w:t>
            </w:r>
            <w:r w:rsidR="00C050CF" w:rsidRPr="008927E5">
              <w:rPr>
                <w:rFonts w:ascii="Arial" w:hAnsi="Arial" w:cs="Arial"/>
                <w:b/>
                <w:color w:val="1F497D" w:themeColor="text2"/>
                <w:sz w:val="18"/>
              </w:rPr>
              <w:t>Availability of Resources</w:t>
            </w:r>
          </w:p>
          <w:p w14:paraId="07EDB7B8" w14:textId="77777777" w:rsidR="005D19D2" w:rsidRPr="00A267E7" w:rsidRDefault="005D19D2" w:rsidP="005D19D2">
            <w:pPr>
              <w:keepNext/>
              <w:rPr>
                <w:rFonts w:ascii="Arial" w:hAnsi="Arial" w:cs="Arial"/>
                <w:i/>
                <w:color w:val="1F497D" w:themeColor="text2"/>
                <w:sz w:val="18"/>
              </w:rPr>
            </w:pPr>
            <w:r w:rsidRPr="00A267E7">
              <w:rPr>
                <w:rFonts w:ascii="Arial" w:hAnsi="Arial" w:cs="Arial"/>
                <w:i/>
                <w:color w:val="1F497D" w:themeColor="text2"/>
                <w:sz w:val="18"/>
              </w:rPr>
              <w:t>Extent to which resources (budgetary or external) have already been, or can be, committed to the action</w:t>
            </w:r>
          </w:p>
        </w:tc>
        <w:tc>
          <w:tcPr>
            <w:tcW w:w="2394" w:type="dxa"/>
            <w:shd w:val="clear" w:color="auto" w:fill="C6D9F1" w:themeFill="text2" w:themeFillTint="33"/>
          </w:tcPr>
          <w:p w14:paraId="45ADB57B" w14:textId="77777777" w:rsidR="005D19D2" w:rsidRPr="008927E5" w:rsidRDefault="005D19D2" w:rsidP="005D19D2">
            <w:pPr>
              <w:keepNext/>
              <w:rPr>
                <w:rFonts w:ascii="Arial" w:hAnsi="Arial" w:cs="Arial"/>
                <w:b/>
                <w:color w:val="1F497D" w:themeColor="text2"/>
                <w:sz w:val="18"/>
              </w:rPr>
            </w:pPr>
            <w:r w:rsidRPr="008927E5">
              <w:rPr>
                <w:rFonts w:ascii="Arial" w:hAnsi="Arial" w:cs="Arial"/>
                <w:b/>
                <w:color w:val="1F497D" w:themeColor="text2"/>
                <w:sz w:val="18"/>
              </w:rPr>
              <w:t xml:space="preserve">4. </w:t>
            </w:r>
            <w:r w:rsidR="00C050CF" w:rsidRPr="008927E5">
              <w:rPr>
                <w:rFonts w:ascii="Arial" w:hAnsi="Arial" w:cs="Arial"/>
                <w:b/>
                <w:color w:val="1F497D" w:themeColor="text2"/>
                <w:sz w:val="18"/>
              </w:rPr>
              <w:t xml:space="preserve">Net Systemic Contribution </w:t>
            </w:r>
          </w:p>
          <w:p w14:paraId="34180CE5" w14:textId="77777777" w:rsidR="00C050CF" w:rsidRPr="008927E5" w:rsidRDefault="005D19D2" w:rsidP="005D19D2">
            <w:pPr>
              <w:keepNext/>
              <w:rPr>
                <w:rFonts w:ascii="Arial" w:hAnsi="Arial" w:cs="Arial"/>
                <w:i/>
                <w:color w:val="1F497D" w:themeColor="text2"/>
                <w:sz w:val="18"/>
              </w:rPr>
            </w:pPr>
            <w:r w:rsidRPr="008927E5">
              <w:rPr>
                <w:rFonts w:ascii="Arial" w:hAnsi="Arial" w:cs="Arial"/>
                <w:i/>
                <w:color w:val="1F497D" w:themeColor="text2"/>
                <w:sz w:val="18"/>
              </w:rPr>
              <w:t>Extent to which an action contributes, over time, to the integrated achievement of the Critical Success Factors</w:t>
            </w:r>
            <w:r w:rsidRPr="008927E5" w:rsidDel="00C050CF">
              <w:rPr>
                <w:rFonts w:ascii="Arial" w:hAnsi="Arial" w:cs="Arial"/>
                <w:i/>
                <w:color w:val="1F497D" w:themeColor="text2"/>
                <w:sz w:val="18"/>
              </w:rPr>
              <w:t xml:space="preserve"> </w:t>
            </w:r>
          </w:p>
        </w:tc>
      </w:tr>
      <w:tr w:rsidR="00C050CF" w:rsidRPr="001B6DB4" w14:paraId="759ACC03" w14:textId="77777777" w:rsidTr="008927E5">
        <w:trPr>
          <w:trHeight w:val="1916"/>
        </w:trPr>
        <w:tc>
          <w:tcPr>
            <w:tcW w:w="2394" w:type="dxa"/>
          </w:tcPr>
          <w:p w14:paraId="1716922B" w14:textId="77777777" w:rsidR="00C050CF" w:rsidRPr="008927E5" w:rsidRDefault="00C050CF" w:rsidP="006C5EDF">
            <w:pPr>
              <w:spacing w:before="120"/>
              <w:rPr>
                <w:rFonts w:ascii="Arial" w:hAnsi="Arial" w:cs="Arial"/>
                <w:b/>
                <w:bCs/>
                <w:color w:val="1F497D" w:themeColor="text2"/>
                <w:sz w:val="18"/>
              </w:rPr>
            </w:pPr>
            <w:r w:rsidRPr="008927E5">
              <w:rPr>
                <w:rFonts w:ascii="Arial" w:hAnsi="Arial" w:cs="Arial"/>
                <w:b/>
                <w:color w:val="1F497D" w:themeColor="text2"/>
                <w:sz w:val="18"/>
              </w:rPr>
              <w:t>High =</w:t>
            </w:r>
            <w:r w:rsidRPr="008927E5">
              <w:rPr>
                <w:rFonts w:ascii="Arial" w:hAnsi="Arial" w:cs="Arial"/>
                <w:color w:val="1F497D" w:themeColor="text2"/>
                <w:sz w:val="18"/>
              </w:rPr>
              <w:t xml:space="preserve"> Failure to implement the action in the near-term is likely to result in serious damage to the current and future prospects of Belize, as reflected in the Critical Success Factors</w:t>
            </w:r>
          </w:p>
        </w:tc>
        <w:tc>
          <w:tcPr>
            <w:tcW w:w="2394" w:type="dxa"/>
          </w:tcPr>
          <w:p w14:paraId="57F23457" w14:textId="77777777" w:rsidR="00C050CF" w:rsidRPr="008927E5" w:rsidRDefault="00C050CF" w:rsidP="006C5EDF">
            <w:pPr>
              <w:spacing w:before="120"/>
              <w:rPr>
                <w:rFonts w:ascii="Arial" w:hAnsi="Arial" w:cs="Arial"/>
                <w:b/>
                <w:color w:val="1F497D" w:themeColor="text2"/>
                <w:sz w:val="18"/>
              </w:rPr>
            </w:pPr>
            <w:r w:rsidRPr="008927E5">
              <w:rPr>
                <w:rFonts w:ascii="Arial" w:hAnsi="Arial" w:cs="Arial"/>
                <w:b/>
                <w:color w:val="1F497D" w:themeColor="text2"/>
                <w:sz w:val="18"/>
              </w:rPr>
              <w:t xml:space="preserve">High = </w:t>
            </w:r>
            <w:r w:rsidRPr="008927E5">
              <w:rPr>
                <w:rFonts w:ascii="Arial" w:hAnsi="Arial" w:cs="Arial"/>
                <w:color w:val="1F497D" w:themeColor="text2"/>
                <w:sz w:val="18"/>
              </w:rPr>
              <w:t xml:space="preserve">The action will lead to </w:t>
            </w:r>
            <w:r w:rsidR="00B779A3" w:rsidRPr="008927E5">
              <w:rPr>
                <w:rFonts w:ascii="Arial" w:hAnsi="Arial" w:cs="Arial"/>
                <w:color w:val="1F497D" w:themeColor="text2"/>
                <w:sz w:val="18"/>
              </w:rPr>
              <w:t>quick</w:t>
            </w:r>
            <w:r w:rsidRPr="008927E5">
              <w:rPr>
                <w:rFonts w:ascii="Arial" w:hAnsi="Arial" w:cs="Arial"/>
                <w:color w:val="1F497D" w:themeColor="text2"/>
                <w:sz w:val="18"/>
              </w:rPr>
              <w:t>, visible, and measureable improvements in quality of life for Belizeans</w:t>
            </w:r>
          </w:p>
          <w:p w14:paraId="01CEDAB5" w14:textId="77777777" w:rsidR="00B779A3" w:rsidRPr="008927E5" w:rsidRDefault="00B779A3" w:rsidP="006C5EDF">
            <w:pPr>
              <w:spacing w:before="120"/>
              <w:rPr>
                <w:rFonts w:ascii="Arial" w:hAnsi="Arial" w:cs="Arial"/>
                <w:color w:val="1F497D" w:themeColor="text2"/>
                <w:sz w:val="18"/>
              </w:rPr>
            </w:pPr>
          </w:p>
        </w:tc>
        <w:tc>
          <w:tcPr>
            <w:tcW w:w="2394" w:type="dxa"/>
          </w:tcPr>
          <w:p w14:paraId="77A8F0D9" w14:textId="77777777" w:rsidR="00C050CF" w:rsidRPr="008927E5" w:rsidRDefault="00C050CF" w:rsidP="006C5EDF">
            <w:pPr>
              <w:spacing w:before="120"/>
              <w:rPr>
                <w:rFonts w:ascii="Arial" w:hAnsi="Arial" w:cs="Arial"/>
                <w:color w:val="1F497D" w:themeColor="text2"/>
                <w:sz w:val="18"/>
              </w:rPr>
            </w:pPr>
            <w:r w:rsidRPr="008927E5">
              <w:rPr>
                <w:rFonts w:ascii="Arial" w:hAnsi="Arial" w:cs="Arial"/>
                <w:b/>
                <w:color w:val="1F497D" w:themeColor="text2"/>
                <w:sz w:val="18"/>
              </w:rPr>
              <w:t>High =</w:t>
            </w:r>
            <w:r w:rsidRPr="008927E5">
              <w:rPr>
                <w:rFonts w:ascii="Arial" w:hAnsi="Arial" w:cs="Arial"/>
                <w:color w:val="1F497D" w:themeColor="text2"/>
                <w:sz w:val="18"/>
              </w:rPr>
              <w:t xml:space="preserve"> Funds and human resources are already allocated, can easily be allocated, or can (with high levels of certainty) be mobilized from extra-governmental sources</w:t>
            </w:r>
          </w:p>
        </w:tc>
        <w:tc>
          <w:tcPr>
            <w:tcW w:w="2394" w:type="dxa"/>
          </w:tcPr>
          <w:p w14:paraId="272C9D49" w14:textId="77777777" w:rsidR="00C050CF" w:rsidRPr="008927E5" w:rsidRDefault="00C050CF" w:rsidP="006C5EDF">
            <w:pPr>
              <w:spacing w:before="120"/>
              <w:rPr>
                <w:rFonts w:ascii="Arial" w:hAnsi="Arial" w:cs="Arial"/>
                <w:color w:val="1F497D" w:themeColor="text2"/>
                <w:sz w:val="18"/>
              </w:rPr>
            </w:pPr>
            <w:r w:rsidRPr="008927E5">
              <w:rPr>
                <w:rFonts w:ascii="Arial" w:hAnsi="Arial" w:cs="Arial"/>
                <w:b/>
                <w:color w:val="1F497D" w:themeColor="text2"/>
                <w:sz w:val="18"/>
              </w:rPr>
              <w:t>High =</w:t>
            </w:r>
            <w:r w:rsidRPr="008927E5">
              <w:rPr>
                <w:rFonts w:ascii="Arial" w:hAnsi="Arial" w:cs="Arial"/>
                <w:color w:val="1F497D" w:themeColor="text2"/>
                <w:sz w:val="18"/>
              </w:rPr>
              <w:t xml:space="preserve"> The action contributes to advancing multiple (or even all) Critical Success Factors in the medium and long term</w:t>
            </w:r>
          </w:p>
        </w:tc>
      </w:tr>
      <w:tr w:rsidR="00733A8C" w:rsidRPr="001B6DB4" w14:paraId="522B593F" w14:textId="77777777" w:rsidTr="008927E5">
        <w:trPr>
          <w:trHeight w:val="1986"/>
        </w:trPr>
        <w:tc>
          <w:tcPr>
            <w:tcW w:w="2394" w:type="dxa"/>
          </w:tcPr>
          <w:p w14:paraId="4E918EC4" w14:textId="77777777" w:rsidR="00733A8C" w:rsidRPr="008927E5" w:rsidRDefault="00733A8C" w:rsidP="006C5EDF">
            <w:pPr>
              <w:spacing w:before="120"/>
              <w:rPr>
                <w:rFonts w:ascii="Arial" w:hAnsi="Arial" w:cs="Arial"/>
                <w:color w:val="1F497D" w:themeColor="text2"/>
                <w:sz w:val="18"/>
              </w:rPr>
            </w:pPr>
            <w:r w:rsidRPr="008927E5">
              <w:rPr>
                <w:rFonts w:ascii="Arial" w:hAnsi="Arial" w:cs="Arial"/>
                <w:b/>
                <w:color w:val="1F497D" w:themeColor="text2"/>
                <w:sz w:val="18"/>
              </w:rPr>
              <w:t>Medium =</w:t>
            </w:r>
            <w:r w:rsidRPr="008927E5">
              <w:rPr>
                <w:rFonts w:ascii="Arial" w:hAnsi="Arial" w:cs="Arial"/>
                <w:color w:val="1F497D" w:themeColor="text2"/>
                <w:sz w:val="18"/>
              </w:rPr>
              <w:t xml:space="preserve"> The action is desirable in the medium term and delay in implementation significantly increases the risk that objectives will not be met in a timely fashion </w:t>
            </w:r>
          </w:p>
        </w:tc>
        <w:tc>
          <w:tcPr>
            <w:tcW w:w="2394" w:type="dxa"/>
          </w:tcPr>
          <w:p w14:paraId="411EE2D3" w14:textId="77777777" w:rsidR="00733A8C" w:rsidRPr="008927E5" w:rsidRDefault="00733A8C" w:rsidP="006C5EDF">
            <w:pPr>
              <w:spacing w:before="120"/>
              <w:rPr>
                <w:rFonts w:ascii="Arial" w:hAnsi="Arial" w:cs="Arial"/>
                <w:color w:val="1F497D" w:themeColor="text2"/>
                <w:sz w:val="18"/>
              </w:rPr>
            </w:pPr>
            <w:r w:rsidRPr="008927E5">
              <w:rPr>
                <w:rFonts w:ascii="Arial" w:hAnsi="Arial" w:cs="Arial"/>
                <w:b/>
                <w:color w:val="1F497D" w:themeColor="text2"/>
                <w:sz w:val="18"/>
              </w:rPr>
              <w:t>Medium =</w:t>
            </w:r>
            <w:r w:rsidRPr="008927E5">
              <w:rPr>
                <w:rFonts w:ascii="Arial" w:hAnsi="Arial" w:cs="Arial"/>
                <w:color w:val="1F497D" w:themeColor="text2"/>
                <w:sz w:val="18"/>
              </w:rPr>
              <w:t xml:space="preserve"> The action will have a noticeable and measureable positive effect on quality of life in the medium term, but the effects will be more noticeable in subsequent periods</w:t>
            </w:r>
          </w:p>
        </w:tc>
        <w:tc>
          <w:tcPr>
            <w:tcW w:w="2394" w:type="dxa"/>
          </w:tcPr>
          <w:p w14:paraId="58F08886" w14:textId="77777777" w:rsidR="00733A8C" w:rsidRPr="008927E5" w:rsidRDefault="00733A8C" w:rsidP="006C5EDF">
            <w:pPr>
              <w:keepNext/>
              <w:keepLines/>
              <w:spacing w:before="120"/>
              <w:outlineLvl w:val="6"/>
              <w:rPr>
                <w:rFonts w:ascii="Arial" w:hAnsi="Arial" w:cs="Arial"/>
                <w:b/>
                <w:color w:val="1F497D" w:themeColor="text2"/>
                <w:sz w:val="18"/>
              </w:rPr>
            </w:pPr>
            <w:r w:rsidRPr="008927E5">
              <w:rPr>
                <w:rFonts w:ascii="Arial" w:hAnsi="Arial" w:cs="Arial"/>
                <w:b/>
                <w:color w:val="1F497D" w:themeColor="text2"/>
                <w:sz w:val="18"/>
              </w:rPr>
              <w:t xml:space="preserve">Medium = </w:t>
            </w:r>
            <w:r w:rsidRPr="008927E5">
              <w:rPr>
                <w:rFonts w:ascii="Arial" w:hAnsi="Arial" w:cs="Arial"/>
                <w:color w:val="1F497D" w:themeColor="text2"/>
                <w:sz w:val="18"/>
              </w:rPr>
              <w:t>Resources are expected to be available for allocation, with lower levels of certainty</w:t>
            </w:r>
            <w:r w:rsidRPr="008927E5">
              <w:rPr>
                <w:rFonts w:ascii="Arial" w:hAnsi="Arial" w:cs="Arial"/>
                <w:b/>
                <w:color w:val="1F497D" w:themeColor="text2"/>
                <w:sz w:val="18"/>
              </w:rPr>
              <w:t xml:space="preserve"> </w:t>
            </w:r>
          </w:p>
          <w:p w14:paraId="1EB26EA6" w14:textId="77777777" w:rsidR="00733A8C" w:rsidRPr="008927E5" w:rsidRDefault="00733A8C" w:rsidP="006C5EDF">
            <w:pPr>
              <w:keepNext/>
              <w:keepLines/>
              <w:spacing w:before="120"/>
              <w:outlineLvl w:val="6"/>
              <w:rPr>
                <w:rFonts w:ascii="Arial" w:hAnsi="Arial" w:cs="Arial"/>
                <w:b/>
                <w:color w:val="1F497D" w:themeColor="text2"/>
                <w:sz w:val="18"/>
              </w:rPr>
            </w:pPr>
          </w:p>
          <w:p w14:paraId="3E4B9459" w14:textId="77777777" w:rsidR="00733A8C" w:rsidRPr="008927E5" w:rsidRDefault="00733A8C" w:rsidP="006C5EDF">
            <w:pPr>
              <w:spacing w:before="120"/>
              <w:rPr>
                <w:rFonts w:ascii="Arial" w:hAnsi="Arial" w:cs="Arial"/>
                <w:b/>
                <w:color w:val="1F497D" w:themeColor="text2"/>
                <w:sz w:val="18"/>
              </w:rPr>
            </w:pPr>
          </w:p>
        </w:tc>
        <w:tc>
          <w:tcPr>
            <w:tcW w:w="2394" w:type="dxa"/>
          </w:tcPr>
          <w:p w14:paraId="7486DD17" w14:textId="77777777" w:rsidR="00FB18DE" w:rsidRPr="008927E5" w:rsidRDefault="00FB18DE" w:rsidP="006C5EDF">
            <w:pPr>
              <w:keepNext/>
              <w:keepLines/>
              <w:spacing w:before="120"/>
              <w:outlineLvl w:val="6"/>
              <w:rPr>
                <w:rFonts w:ascii="Arial" w:hAnsi="Arial" w:cs="Arial"/>
                <w:b/>
                <w:color w:val="1F497D" w:themeColor="text2"/>
                <w:sz w:val="18"/>
              </w:rPr>
            </w:pPr>
            <w:r w:rsidRPr="008927E5">
              <w:rPr>
                <w:rFonts w:ascii="Arial" w:hAnsi="Arial" w:cs="Arial"/>
                <w:b/>
                <w:color w:val="1F497D" w:themeColor="text2"/>
                <w:sz w:val="18"/>
              </w:rPr>
              <w:t xml:space="preserve">Medium = </w:t>
            </w:r>
            <w:r w:rsidRPr="008927E5">
              <w:rPr>
                <w:rFonts w:ascii="Arial" w:hAnsi="Arial" w:cs="Arial"/>
                <w:color w:val="1F497D" w:themeColor="text2"/>
                <w:sz w:val="18"/>
              </w:rPr>
              <w:t>The action contributes to advancing one or two Critical Success Factors, with little to no trade-off required regarding the other CSFs</w:t>
            </w:r>
            <w:r w:rsidRPr="008927E5">
              <w:rPr>
                <w:rFonts w:ascii="Arial" w:hAnsi="Arial" w:cs="Arial"/>
                <w:b/>
                <w:color w:val="1F497D" w:themeColor="text2"/>
                <w:sz w:val="18"/>
              </w:rPr>
              <w:t xml:space="preserve"> </w:t>
            </w:r>
          </w:p>
          <w:p w14:paraId="74DCB57C" w14:textId="77777777" w:rsidR="00733A8C" w:rsidRPr="008927E5" w:rsidRDefault="00733A8C" w:rsidP="006C5EDF">
            <w:pPr>
              <w:spacing w:before="120"/>
              <w:rPr>
                <w:rFonts w:ascii="Arial" w:hAnsi="Arial" w:cs="Arial"/>
                <w:b/>
                <w:color w:val="1F497D" w:themeColor="text2"/>
                <w:sz w:val="18"/>
              </w:rPr>
            </w:pPr>
          </w:p>
        </w:tc>
      </w:tr>
      <w:tr w:rsidR="00FB18DE" w:rsidRPr="001B6DB4" w14:paraId="3B06BD95" w14:textId="77777777" w:rsidTr="008927E5">
        <w:trPr>
          <w:trHeight w:val="1405"/>
        </w:trPr>
        <w:tc>
          <w:tcPr>
            <w:tcW w:w="2394" w:type="dxa"/>
          </w:tcPr>
          <w:p w14:paraId="640BA1D2" w14:textId="77777777" w:rsidR="00FB18DE" w:rsidRPr="008927E5" w:rsidRDefault="00FB18DE" w:rsidP="006C5EDF">
            <w:pPr>
              <w:spacing w:before="120"/>
              <w:rPr>
                <w:rFonts w:ascii="Arial" w:hAnsi="Arial" w:cs="Arial"/>
                <w:b/>
                <w:color w:val="1F497D" w:themeColor="text2"/>
                <w:sz w:val="18"/>
              </w:rPr>
            </w:pPr>
            <w:r w:rsidRPr="008927E5">
              <w:rPr>
                <w:rFonts w:ascii="Arial" w:hAnsi="Arial" w:cs="Arial"/>
                <w:b/>
                <w:color w:val="1F497D" w:themeColor="text2"/>
                <w:sz w:val="18"/>
              </w:rPr>
              <w:t xml:space="preserve">Low = </w:t>
            </w:r>
            <w:r w:rsidRPr="008927E5">
              <w:rPr>
                <w:rFonts w:ascii="Arial" w:hAnsi="Arial" w:cs="Arial"/>
                <w:color w:val="1F497D" w:themeColor="text2"/>
                <w:sz w:val="18"/>
              </w:rPr>
              <w:t>The action can be postponed at low risk to the current and future prospects of Belize</w:t>
            </w:r>
          </w:p>
          <w:p w14:paraId="2D4BF09F" w14:textId="77777777" w:rsidR="00FB18DE" w:rsidRPr="008927E5" w:rsidRDefault="00FB18DE" w:rsidP="006C5EDF">
            <w:pPr>
              <w:spacing w:before="120"/>
              <w:rPr>
                <w:rFonts w:ascii="Arial" w:hAnsi="Arial" w:cs="Arial"/>
                <w:b/>
                <w:color w:val="1F497D" w:themeColor="text2"/>
                <w:sz w:val="18"/>
              </w:rPr>
            </w:pPr>
          </w:p>
        </w:tc>
        <w:tc>
          <w:tcPr>
            <w:tcW w:w="2394" w:type="dxa"/>
          </w:tcPr>
          <w:p w14:paraId="555ADCDA" w14:textId="77777777" w:rsidR="00FB18DE" w:rsidRPr="008927E5" w:rsidRDefault="00FB18DE" w:rsidP="006C5EDF">
            <w:pPr>
              <w:spacing w:before="120"/>
              <w:rPr>
                <w:rFonts w:ascii="Arial" w:hAnsi="Arial" w:cs="Arial"/>
                <w:b/>
                <w:color w:val="1F497D" w:themeColor="text2"/>
                <w:sz w:val="18"/>
              </w:rPr>
            </w:pPr>
            <w:r w:rsidRPr="008927E5">
              <w:rPr>
                <w:rFonts w:ascii="Arial" w:hAnsi="Arial" w:cs="Arial"/>
                <w:b/>
                <w:color w:val="1F497D" w:themeColor="text2"/>
                <w:sz w:val="18"/>
              </w:rPr>
              <w:t>Low =</w:t>
            </w:r>
            <w:r w:rsidRPr="008927E5">
              <w:rPr>
                <w:rFonts w:ascii="Arial" w:hAnsi="Arial" w:cs="Arial"/>
                <w:color w:val="1F497D" w:themeColor="text2"/>
                <w:sz w:val="18"/>
              </w:rPr>
              <w:t xml:space="preserve"> The positive effects of the action on quality of life will not be felt or be measurable until after the current planning period</w:t>
            </w:r>
          </w:p>
        </w:tc>
        <w:tc>
          <w:tcPr>
            <w:tcW w:w="2394" w:type="dxa"/>
          </w:tcPr>
          <w:p w14:paraId="19D76FEA" w14:textId="77777777" w:rsidR="00FB18DE" w:rsidRPr="008927E5" w:rsidRDefault="00FB18DE" w:rsidP="006C5EDF">
            <w:pPr>
              <w:keepNext/>
              <w:keepLines/>
              <w:spacing w:before="120"/>
              <w:outlineLvl w:val="6"/>
              <w:rPr>
                <w:rFonts w:ascii="Arial" w:hAnsi="Arial" w:cs="Arial"/>
                <w:b/>
                <w:color w:val="1F497D" w:themeColor="text2"/>
                <w:sz w:val="18"/>
              </w:rPr>
            </w:pPr>
            <w:r w:rsidRPr="008927E5">
              <w:rPr>
                <w:rFonts w:ascii="Arial" w:hAnsi="Arial" w:cs="Arial"/>
                <w:b/>
                <w:color w:val="1F497D" w:themeColor="text2"/>
                <w:sz w:val="18"/>
              </w:rPr>
              <w:t xml:space="preserve">Low = </w:t>
            </w:r>
            <w:r w:rsidRPr="008927E5">
              <w:rPr>
                <w:rFonts w:ascii="Arial" w:hAnsi="Arial" w:cs="Arial"/>
                <w:color w:val="1F497D" w:themeColor="text2"/>
                <w:sz w:val="18"/>
              </w:rPr>
              <w:t>Political and economic circumstances make it very difficult to identify and/or allocate resources at this time</w:t>
            </w:r>
          </w:p>
        </w:tc>
        <w:tc>
          <w:tcPr>
            <w:tcW w:w="2394" w:type="dxa"/>
          </w:tcPr>
          <w:p w14:paraId="78ED19E1" w14:textId="77777777" w:rsidR="00FB18DE" w:rsidRPr="008927E5" w:rsidRDefault="00FB18DE" w:rsidP="006C5EDF">
            <w:pPr>
              <w:keepNext/>
              <w:keepLines/>
              <w:spacing w:before="120"/>
              <w:outlineLvl w:val="6"/>
              <w:rPr>
                <w:rFonts w:ascii="Arial" w:hAnsi="Arial" w:cs="Arial"/>
                <w:b/>
                <w:color w:val="1F497D" w:themeColor="text2"/>
                <w:sz w:val="18"/>
              </w:rPr>
            </w:pPr>
            <w:r w:rsidRPr="008927E5">
              <w:rPr>
                <w:rFonts w:ascii="Arial" w:hAnsi="Arial" w:cs="Arial"/>
                <w:b/>
                <w:color w:val="1F497D" w:themeColor="text2"/>
                <w:sz w:val="18"/>
              </w:rPr>
              <w:t xml:space="preserve">Low = </w:t>
            </w:r>
            <w:r w:rsidRPr="008927E5">
              <w:rPr>
                <w:rFonts w:ascii="Arial" w:hAnsi="Arial" w:cs="Arial"/>
                <w:color w:val="1F497D" w:themeColor="text2"/>
                <w:sz w:val="18"/>
              </w:rPr>
              <w:t>The action advances only one Critical Success Factor, at the expense of progress on (or at the cost of damage to) other CSFs</w:t>
            </w:r>
          </w:p>
        </w:tc>
      </w:tr>
    </w:tbl>
    <w:p w14:paraId="0CA3C5E3" w14:textId="77777777" w:rsidR="00DA044B" w:rsidRDefault="00DA044B" w:rsidP="00DA044B"/>
    <w:p w14:paraId="01EB5742" w14:textId="77777777" w:rsidR="00DA044B" w:rsidRDefault="00DA044B" w:rsidP="00DA044B"/>
    <w:p w14:paraId="3C7F1E86" w14:textId="77777777" w:rsidR="0095326C" w:rsidRDefault="0095326C" w:rsidP="00A267E7">
      <w:pPr>
        <w:pStyle w:val="Heading2"/>
        <w:rPr>
          <w:lang w:val="en-GB"/>
        </w:rPr>
      </w:pPr>
      <w:bookmarkStart w:id="16" w:name="_Toc285945141"/>
      <w:r>
        <w:rPr>
          <w:lang w:val="en-GB"/>
        </w:rPr>
        <w:t>Applying the Framework</w:t>
      </w:r>
      <w:bookmarkEnd w:id="16"/>
    </w:p>
    <w:p w14:paraId="73C2C036" w14:textId="77777777" w:rsidR="0095326C" w:rsidRDefault="0095326C" w:rsidP="003877DE">
      <w:pPr>
        <w:rPr>
          <w:lang w:val="en-GB"/>
        </w:rPr>
      </w:pPr>
    </w:p>
    <w:p w14:paraId="1154DE0B" w14:textId="77777777" w:rsidR="0095326C" w:rsidRDefault="0095326C" w:rsidP="003877DE">
      <w:pPr>
        <w:rPr>
          <w:lang w:val="en-GB"/>
        </w:rPr>
      </w:pPr>
      <w:r>
        <w:rPr>
          <w:lang w:val="en-GB"/>
        </w:rPr>
        <w:t xml:space="preserve">In general terms, the framework will be applied in budgeting by first (1) determining the budget allocation available for new Strategic Allocations, and (2) applying the framework (or a more detailed version of it, as described in the notes to Table 2) to set priority rankings in place. </w:t>
      </w:r>
      <w:r w:rsidR="00D01623">
        <w:rPr>
          <w:lang w:val="en-GB"/>
        </w:rPr>
        <w:t>The prioritiz</w:t>
      </w:r>
      <w:r w:rsidR="00FB70A9">
        <w:rPr>
          <w:lang w:val="en-GB"/>
        </w:rPr>
        <w:t>ation</w:t>
      </w:r>
      <w:r w:rsidR="00D01623">
        <w:rPr>
          <w:lang w:val="en-GB"/>
        </w:rPr>
        <w:t xml:space="preserve"> exercise will be undertaken by the MFED for recommendation to the Minister of Finance. However</w:t>
      </w:r>
      <w:r w:rsidR="00FB70A9">
        <w:rPr>
          <w:lang w:val="en-GB"/>
        </w:rPr>
        <w:t>,</w:t>
      </w:r>
      <w:r w:rsidR="00D01623">
        <w:rPr>
          <w:lang w:val="en-GB"/>
        </w:rPr>
        <w:t xml:space="preserve"> consultations with the </w:t>
      </w:r>
      <w:r w:rsidR="00FB70A9">
        <w:rPr>
          <w:lang w:val="en-GB"/>
        </w:rPr>
        <w:t>T</w:t>
      </w:r>
      <w:r w:rsidR="00D01623">
        <w:rPr>
          <w:lang w:val="en-GB"/>
        </w:rPr>
        <w:t xml:space="preserve">echnical </w:t>
      </w:r>
      <w:r w:rsidR="00FB70A9">
        <w:rPr>
          <w:lang w:val="en-GB"/>
        </w:rPr>
        <w:t>C</w:t>
      </w:r>
      <w:r w:rsidR="00D01623">
        <w:rPr>
          <w:lang w:val="en-GB"/>
        </w:rPr>
        <w:t xml:space="preserve">ommittees </w:t>
      </w:r>
      <w:r w:rsidR="00FB70A9">
        <w:rPr>
          <w:lang w:val="en-GB"/>
        </w:rPr>
        <w:t xml:space="preserve">(see Section </w:t>
      </w:r>
      <w:r w:rsidR="00287B54">
        <w:rPr>
          <w:lang w:val="en-GB"/>
        </w:rPr>
        <w:t>V</w:t>
      </w:r>
      <w:r w:rsidR="006C2DBF">
        <w:rPr>
          <w:lang w:val="en-GB"/>
        </w:rPr>
        <w:t>, “Technical Committees”</w:t>
      </w:r>
      <w:r w:rsidR="00FB70A9">
        <w:rPr>
          <w:lang w:val="en-GB"/>
        </w:rPr>
        <w:t xml:space="preserve">) </w:t>
      </w:r>
      <w:r w:rsidR="00D01623">
        <w:rPr>
          <w:lang w:val="en-GB"/>
        </w:rPr>
        <w:t xml:space="preserve">and with line ministries will help inform priorities. </w:t>
      </w:r>
      <w:r>
        <w:rPr>
          <w:lang w:val="en-GB"/>
        </w:rPr>
        <w:t xml:space="preserve">Actions scoring lower in overall ranking would be sequenced for implementation as funding and other </w:t>
      </w:r>
      <w:r w:rsidR="00B84FF3">
        <w:rPr>
          <w:lang w:val="en-GB"/>
        </w:rPr>
        <w:t xml:space="preserve">necessary </w:t>
      </w:r>
      <w:r>
        <w:rPr>
          <w:lang w:val="en-GB"/>
        </w:rPr>
        <w:t>resources become available.</w:t>
      </w:r>
    </w:p>
    <w:p w14:paraId="7FD6FA60" w14:textId="77777777" w:rsidR="0095326C" w:rsidRDefault="0095326C" w:rsidP="003877DE">
      <w:pPr>
        <w:rPr>
          <w:lang w:val="en-GB"/>
        </w:rPr>
      </w:pPr>
    </w:p>
    <w:p w14:paraId="75501F6C" w14:textId="77777777" w:rsidR="003877DE" w:rsidRDefault="0095326C" w:rsidP="003877DE">
      <w:pPr>
        <w:rPr>
          <w:lang w:val="en-GB"/>
        </w:rPr>
      </w:pPr>
      <w:r>
        <w:rPr>
          <w:lang w:val="en-GB"/>
        </w:rPr>
        <w:t>From</w:t>
      </w:r>
      <w:r w:rsidR="003877DE">
        <w:rPr>
          <w:lang w:val="en-GB"/>
        </w:rPr>
        <w:t xml:space="preserve"> time to time an action may be deemed a </w:t>
      </w:r>
      <w:r w:rsidR="003877DE" w:rsidRPr="003877DE">
        <w:rPr>
          <w:i/>
          <w:lang w:val="en-GB"/>
        </w:rPr>
        <w:t>“Quick Win”</w:t>
      </w:r>
      <w:r w:rsidR="003877DE">
        <w:rPr>
          <w:lang w:val="en-GB"/>
        </w:rPr>
        <w:t xml:space="preserve">, in the political judgement of the Government of Belize, meaning that it is easy to implement and worth prioritizing, even if it does not appear to score </w:t>
      </w:r>
      <w:r w:rsidR="00731C60">
        <w:rPr>
          <w:lang w:val="en-GB"/>
        </w:rPr>
        <w:t>better than other choices</w:t>
      </w:r>
      <w:r w:rsidR="003877DE">
        <w:rPr>
          <w:lang w:val="en-GB"/>
        </w:rPr>
        <w:t xml:space="preserve"> in the context of this multi-criteria evaluation. </w:t>
      </w:r>
    </w:p>
    <w:p w14:paraId="1DD25777" w14:textId="77777777" w:rsidR="003877DE" w:rsidRDefault="003877DE" w:rsidP="003877DE">
      <w:pPr>
        <w:rPr>
          <w:lang w:val="en-GB"/>
        </w:rPr>
      </w:pPr>
    </w:p>
    <w:p w14:paraId="297232FE" w14:textId="0E26F470" w:rsidR="003877DE" w:rsidRDefault="003877DE" w:rsidP="003877DE">
      <w:pPr>
        <w:rPr>
          <w:lang w:val="en-GB"/>
        </w:rPr>
      </w:pPr>
      <w:r>
        <w:rPr>
          <w:lang w:val="en-GB"/>
        </w:rPr>
        <w:t xml:space="preserve">In other instances, an action may be deemed of </w:t>
      </w:r>
      <w:r w:rsidRPr="003877DE">
        <w:rPr>
          <w:i/>
          <w:lang w:val="en-GB"/>
        </w:rPr>
        <w:t>high strategic importance</w:t>
      </w:r>
      <w:r>
        <w:rPr>
          <w:lang w:val="en-GB"/>
        </w:rPr>
        <w:t xml:space="preserve">, in the political judgement of the Government of Belize, and be considered for priority implementation as an exception, </w:t>
      </w:r>
      <w:r w:rsidR="00446AA1">
        <w:rPr>
          <w:lang w:val="en-GB"/>
        </w:rPr>
        <w:t>though it</w:t>
      </w:r>
      <w:r>
        <w:rPr>
          <w:lang w:val="en-GB"/>
        </w:rPr>
        <w:t xml:space="preserve"> </w:t>
      </w:r>
      <w:r w:rsidR="00446AA1">
        <w:rPr>
          <w:lang w:val="en-GB"/>
        </w:rPr>
        <w:t xml:space="preserve">may </w:t>
      </w:r>
      <w:r>
        <w:rPr>
          <w:lang w:val="en-GB"/>
        </w:rPr>
        <w:t>not appear to score well in the context of this multi-criteria evaluation, or in those cases where evaluation is considered ambiguous or difficult</w:t>
      </w:r>
      <w:r w:rsidR="00446AA1">
        <w:rPr>
          <w:lang w:val="en-GB"/>
        </w:rPr>
        <w:t xml:space="preserve"> to determine</w:t>
      </w:r>
      <w:r>
        <w:rPr>
          <w:lang w:val="en-GB"/>
        </w:rPr>
        <w:t>. Such actions should generally be discussed</w:t>
      </w:r>
      <w:r w:rsidR="006F43A7">
        <w:rPr>
          <w:lang w:val="en-GB"/>
        </w:rPr>
        <w:t xml:space="preserve"> thoroughly</w:t>
      </w:r>
      <w:r>
        <w:rPr>
          <w:lang w:val="en-GB"/>
        </w:rPr>
        <w:t xml:space="preserve"> by the </w:t>
      </w:r>
      <w:r w:rsidR="003D232E">
        <w:rPr>
          <w:lang w:val="en-GB"/>
        </w:rPr>
        <w:t>GOB</w:t>
      </w:r>
      <w:r>
        <w:rPr>
          <w:lang w:val="en-GB"/>
        </w:rPr>
        <w:t xml:space="preserve"> in concert with an appropriate Advisory Body (see Section V</w:t>
      </w:r>
      <w:r w:rsidR="00B85107">
        <w:rPr>
          <w:lang w:val="en-GB"/>
        </w:rPr>
        <w:t>, “Advisory Bodies”</w:t>
      </w:r>
      <w:r w:rsidR="006F43A7">
        <w:rPr>
          <w:lang w:val="en-GB"/>
        </w:rPr>
        <w:t>) before a determination is made regarding exceptional prioritization.</w:t>
      </w:r>
      <w:r>
        <w:rPr>
          <w:lang w:val="en-GB"/>
        </w:rPr>
        <w:t xml:space="preserve"> </w:t>
      </w:r>
    </w:p>
    <w:p w14:paraId="1D1B0E0C" w14:textId="77777777" w:rsidR="003877DE" w:rsidRDefault="003877DE" w:rsidP="003877DE">
      <w:pPr>
        <w:rPr>
          <w:lang w:val="en-GB"/>
        </w:rPr>
      </w:pPr>
    </w:p>
    <w:p w14:paraId="31F698AF" w14:textId="77777777" w:rsidR="003877DE" w:rsidRDefault="003877DE" w:rsidP="00DA044B"/>
    <w:p w14:paraId="5C4C3F80" w14:textId="77777777" w:rsidR="00E96FF5" w:rsidRDefault="00E96FF5" w:rsidP="00097584">
      <w:pPr>
        <w:pStyle w:val="Heading2"/>
      </w:pPr>
      <w:bookmarkStart w:id="17" w:name="_Toc276730475"/>
      <w:bookmarkStart w:id="18" w:name="_Toc276730721"/>
      <w:bookmarkStart w:id="19" w:name="_Toc285945142"/>
      <w:r>
        <w:t>Example</w:t>
      </w:r>
      <w:r w:rsidR="00EA78F6">
        <w:t>s</w:t>
      </w:r>
      <w:r>
        <w:t xml:space="preserve"> of Application</w:t>
      </w:r>
      <w:bookmarkEnd w:id="17"/>
      <w:bookmarkEnd w:id="18"/>
      <w:bookmarkEnd w:id="19"/>
    </w:p>
    <w:p w14:paraId="742CE7BD" w14:textId="77777777" w:rsidR="00E96FF5" w:rsidRDefault="00E96FF5" w:rsidP="00097584">
      <w:pPr>
        <w:keepNext/>
      </w:pPr>
    </w:p>
    <w:p w14:paraId="79C3407B" w14:textId="77777777" w:rsidR="00FF5F7B" w:rsidRDefault="00FF5F7B" w:rsidP="00DA044B">
      <w:r>
        <w:t>The following</w:t>
      </w:r>
      <w:r w:rsidR="002A2B76">
        <w:t xml:space="preserve"> hypothetical examples</w:t>
      </w:r>
      <w:r>
        <w:t xml:space="preserve"> can serve as reference points for th</w:t>
      </w:r>
      <w:r w:rsidR="002A2B76">
        <w:t>e application of this framework.</w:t>
      </w:r>
    </w:p>
    <w:p w14:paraId="528DB494" w14:textId="77777777" w:rsidR="00FF5F7B" w:rsidRDefault="00FF5F7B" w:rsidP="00DA044B"/>
    <w:p w14:paraId="21558263" w14:textId="77777777" w:rsidR="00E96FF5" w:rsidRDefault="00E96FF5" w:rsidP="00DA044B">
      <w:r w:rsidRPr="00097584">
        <w:rPr>
          <w:b/>
        </w:rPr>
        <w:t>Example 1</w:t>
      </w:r>
      <w:r>
        <w:t>: A</w:t>
      </w:r>
      <w:r w:rsidR="00DA044B">
        <w:t xml:space="preserve"> renewable energy installation for which external investment financing has already been identified, or a small-scale aquaculture facility also with external financing, would rate high in all </w:t>
      </w:r>
      <w:r w:rsidR="00B85107">
        <w:t xml:space="preserve">four </w:t>
      </w:r>
      <w:r w:rsidR="00DA044B">
        <w:t>categories</w:t>
      </w:r>
      <w:r>
        <w:t xml:space="preserve"> and be sequenced for early implementation. </w:t>
      </w:r>
    </w:p>
    <w:p w14:paraId="6877C3AA" w14:textId="77777777" w:rsidR="00E96FF5" w:rsidRDefault="00E96FF5" w:rsidP="00DA044B"/>
    <w:p w14:paraId="559A3755" w14:textId="77777777" w:rsidR="00E96FF5" w:rsidRDefault="00E96FF5" w:rsidP="00DA044B">
      <w:r w:rsidRPr="00097584">
        <w:rPr>
          <w:b/>
        </w:rPr>
        <w:t>Example 2:</w:t>
      </w:r>
      <w:r>
        <w:t xml:space="preserve"> L</w:t>
      </w:r>
      <w:r w:rsidR="00DA044B">
        <w:t xml:space="preserve">arger investments </w:t>
      </w:r>
      <w:r>
        <w:t xml:space="preserve">to safeguard a water resource from the impacts of climate change </w:t>
      </w:r>
      <w:r w:rsidR="00DA044B">
        <w:t>would require careful deliberation, informed by scientific and econo</w:t>
      </w:r>
      <w:r>
        <w:t>mic analysis, to determine the Level of U</w:t>
      </w:r>
      <w:r w:rsidR="00DA044B">
        <w:t>rgency</w:t>
      </w:r>
      <w:r w:rsidR="00B85107">
        <w:t xml:space="preserve"> and Level of Impact</w:t>
      </w:r>
      <w:r w:rsidR="00DA044B">
        <w:t xml:space="preserve">. </w:t>
      </w:r>
      <w:r>
        <w:t xml:space="preserve">Such investments would likely rate highly on Net </w:t>
      </w:r>
      <w:r w:rsidR="00B85107">
        <w:t xml:space="preserve">Systemic </w:t>
      </w:r>
      <w:r>
        <w:t xml:space="preserve">Contribution. </w:t>
      </w:r>
      <w:r w:rsidR="00DD03C4">
        <w:t xml:space="preserve">High ratings in </w:t>
      </w:r>
      <w:r w:rsidR="00B85107">
        <w:t xml:space="preserve">all three </w:t>
      </w:r>
      <w:r w:rsidR="00DD03C4">
        <w:t>of these areas should motivate additional efforts to mobilize resources, if th</w:t>
      </w:r>
      <w:r w:rsidR="002A2B76">
        <w:t>ese are not currently available, and result in giving higher priority to such mobilization efforts.</w:t>
      </w:r>
    </w:p>
    <w:p w14:paraId="1849AB45" w14:textId="77777777" w:rsidR="00E96FF5" w:rsidRDefault="00E96FF5" w:rsidP="00DA044B"/>
    <w:p w14:paraId="5D3C456A" w14:textId="77777777" w:rsidR="00E96FF5" w:rsidRDefault="00E96FF5" w:rsidP="00DA044B">
      <w:r w:rsidRPr="00097584">
        <w:rPr>
          <w:b/>
        </w:rPr>
        <w:t>Example 3:</w:t>
      </w:r>
      <w:r w:rsidR="00B82D0A">
        <w:t xml:space="preserve"> Specific i</w:t>
      </w:r>
      <w:r>
        <w:t>nvestments in education that are also strongly tied to improving social conditions, accelerating economic growth</w:t>
      </w:r>
      <w:r w:rsidR="0049098A">
        <w:t xml:space="preserve">, and increasing citizen security </w:t>
      </w:r>
      <w:r w:rsidR="00B82D0A">
        <w:t xml:space="preserve">over the long term </w:t>
      </w:r>
      <w:r w:rsidR="0049098A">
        <w:t xml:space="preserve">would rate </w:t>
      </w:r>
      <w:r w:rsidR="002A34F7">
        <w:t>High</w:t>
      </w:r>
      <w:r w:rsidR="0049098A">
        <w:t xml:space="preserve"> on</w:t>
      </w:r>
      <w:r w:rsidR="007109C3">
        <w:t xml:space="preserve"> both Urgency and</w:t>
      </w:r>
      <w:r w:rsidR="0049098A">
        <w:t xml:space="preserve"> </w:t>
      </w:r>
      <w:r w:rsidR="007109C3">
        <w:t xml:space="preserve">Net </w:t>
      </w:r>
      <w:r w:rsidR="00B85107">
        <w:t xml:space="preserve">Systemic </w:t>
      </w:r>
      <w:r w:rsidR="007109C3">
        <w:t>Contribution</w:t>
      </w:r>
      <w:r w:rsidR="00B82D0A">
        <w:t>, even though the effects of such investments may not be direct felt during the span of this current GSDS planning period</w:t>
      </w:r>
      <w:r w:rsidR="007109C3">
        <w:t xml:space="preserve">. </w:t>
      </w:r>
      <w:r w:rsidR="00B85107">
        <w:t xml:space="preserve">Actions rating high on Impact would be sequenced ahead of otherwise equally rated investments. </w:t>
      </w:r>
      <w:r w:rsidR="00B82D0A">
        <w:t xml:space="preserve">New allocations over and above current education budget expenditures </w:t>
      </w:r>
      <w:r w:rsidR="002A34F7">
        <w:t xml:space="preserve">might rate Medium </w:t>
      </w:r>
      <w:r w:rsidR="00C70888">
        <w:t xml:space="preserve">and would </w:t>
      </w:r>
      <w:r w:rsidR="00D45AC7">
        <w:t xml:space="preserve">generally </w:t>
      </w:r>
      <w:r w:rsidR="00C70888">
        <w:t>be made as funds became available</w:t>
      </w:r>
      <w:r w:rsidR="002A34F7">
        <w:t>.</w:t>
      </w:r>
      <w:r w:rsidR="007658F9">
        <w:t xml:space="preserve"> Alternatively, investments could be more formally ranked in order of expected </w:t>
      </w:r>
      <w:r w:rsidR="00D45AC7">
        <w:t>Urgency</w:t>
      </w:r>
      <w:r w:rsidR="00B85107">
        <w:t>, Impact, and</w:t>
      </w:r>
      <w:r w:rsidR="00D45AC7">
        <w:t xml:space="preserve"> </w:t>
      </w:r>
      <w:r w:rsidR="007658F9">
        <w:t xml:space="preserve">Net </w:t>
      </w:r>
      <w:r w:rsidR="00B85107">
        <w:t xml:space="preserve">Systemic </w:t>
      </w:r>
      <w:r w:rsidR="007658F9">
        <w:t xml:space="preserve">Contribution and sequenced for </w:t>
      </w:r>
      <w:r w:rsidR="00D45AC7">
        <w:t>implementation as funds became available.</w:t>
      </w:r>
    </w:p>
    <w:p w14:paraId="6C3FDB0E" w14:textId="77777777" w:rsidR="00E96FF5" w:rsidRDefault="00E96FF5" w:rsidP="00DA044B"/>
    <w:p w14:paraId="68C3A956" w14:textId="77777777" w:rsidR="00BF0050" w:rsidRPr="008C7602" w:rsidRDefault="0013797D" w:rsidP="0013797D">
      <w:pPr>
        <w:rPr>
          <w:rFonts w:eastAsiaTheme="majorEastAsia" w:cstheme="majorBidi"/>
          <w:b/>
          <w:bCs/>
          <w:sz w:val="28"/>
          <w:szCs w:val="32"/>
          <w:lang w:val="en-GB"/>
        </w:rPr>
      </w:pPr>
      <w:r w:rsidRPr="008C7602">
        <w:rPr>
          <w:lang w:val="en-GB"/>
        </w:rPr>
        <w:br w:type="page"/>
      </w:r>
    </w:p>
    <w:p w14:paraId="35442ED2" w14:textId="77777777" w:rsidR="00BF0050" w:rsidRPr="008C7602" w:rsidRDefault="00A33C51" w:rsidP="0013797D">
      <w:pPr>
        <w:pStyle w:val="Heading1"/>
        <w:rPr>
          <w:lang w:val="en-GB"/>
        </w:rPr>
      </w:pPr>
      <w:bookmarkStart w:id="20" w:name="_Toc273705281"/>
      <w:bookmarkStart w:id="21" w:name="_Toc276730476"/>
      <w:bookmarkStart w:id="22" w:name="_Toc285945143"/>
      <w:r w:rsidRPr="008C7602">
        <w:rPr>
          <w:lang w:val="en-GB"/>
        </w:rPr>
        <w:t xml:space="preserve">IV. </w:t>
      </w:r>
      <w:r w:rsidR="0013797D" w:rsidRPr="008C7602">
        <w:rPr>
          <w:lang w:val="en-GB"/>
        </w:rPr>
        <w:t>Program of Action</w:t>
      </w:r>
      <w:bookmarkEnd w:id="14"/>
      <w:bookmarkEnd w:id="20"/>
      <w:bookmarkEnd w:id="21"/>
      <w:bookmarkEnd w:id="22"/>
    </w:p>
    <w:p w14:paraId="13C4FB52" w14:textId="77777777" w:rsidR="0013797D" w:rsidRPr="008C7602" w:rsidRDefault="0013797D" w:rsidP="0013797D">
      <w:pPr>
        <w:rPr>
          <w:lang w:val="en-GB"/>
        </w:rPr>
      </w:pPr>
    </w:p>
    <w:p w14:paraId="06EA21C7" w14:textId="77777777" w:rsidR="00C74CFB" w:rsidRPr="008C7602" w:rsidRDefault="00C74CFB" w:rsidP="0013797D">
      <w:pPr>
        <w:rPr>
          <w:b/>
          <w:lang w:val="en-GB"/>
        </w:rPr>
      </w:pPr>
    </w:p>
    <w:p w14:paraId="5F1E907B" w14:textId="77777777" w:rsidR="00BF0050" w:rsidRPr="008C7602" w:rsidRDefault="0013797D" w:rsidP="00164A2B">
      <w:pPr>
        <w:pStyle w:val="Heading2"/>
        <w:jc w:val="center"/>
        <w:rPr>
          <w:i/>
          <w:lang w:val="en-GB"/>
        </w:rPr>
      </w:pPr>
      <w:bookmarkStart w:id="23" w:name="_Toc276730477"/>
      <w:bookmarkStart w:id="24" w:name="_Toc285945144"/>
      <w:r w:rsidRPr="008C7602">
        <w:rPr>
          <w:lang w:val="en-GB"/>
        </w:rPr>
        <w:t>Critical Success Factor 1: Optimal National Income and Investment</w:t>
      </w:r>
      <w:bookmarkEnd w:id="23"/>
      <w:bookmarkEnd w:id="24"/>
    </w:p>
    <w:p w14:paraId="32999993" w14:textId="77777777" w:rsidR="00E1620C" w:rsidRPr="008C7602" w:rsidRDefault="00E1620C">
      <w:pPr>
        <w:rPr>
          <w:b/>
          <w:i/>
          <w:lang w:val="en-GB"/>
        </w:rPr>
      </w:pPr>
    </w:p>
    <w:p w14:paraId="49A55C8A" w14:textId="77777777" w:rsidR="0013797D" w:rsidRPr="008C7602" w:rsidRDefault="0013797D">
      <w:pPr>
        <w:rPr>
          <w:b/>
          <w:i/>
          <w:lang w:val="en-GB"/>
        </w:rPr>
      </w:pPr>
      <w:r w:rsidRPr="008C7602">
        <w:rPr>
          <w:b/>
          <w:i/>
          <w:lang w:val="en-GB"/>
        </w:rPr>
        <w:t>Overview</w:t>
      </w:r>
    </w:p>
    <w:p w14:paraId="67DC068D" w14:textId="77777777" w:rsidR="00E1620C" w:rsidRPr="008C7602" w:rsidRDefault="00E1620C" w:rsidP="0013797D">
      <w:pPr>
        <w:rPr>
          <w:lang w:val="en-GB"/>
        </w:rPr>
      </w:pPr>
    </w:p>
    <w:p w14:paraId="7EF4490D" w14:textId="4304193C" w:rsidR="00CE5029" w:rsidRPr="008C7602" w:rsidRDefault="0013797D" w:rsidP="0013797D">
      <w:pPr>
        <w:rPr>
          <w:lang w:val="en-GB"/>
        </w:rPr>
      </w:pPr>
      <w:r w:rsidRPr="008C7602">
        <w:rPr>
          <w:lang w:val="en-GB"/>
        </w:rPr>
        <w:t>As a target, Belize will seek to achieve real output growth of 5% annually over a prolonged period</w:t>
      </w:r>
      <w:r w:rsidR="00CE5029" w:rsidRPr="008C7602">
        <w:rPr>
          <w:lang w:val="en-GB"/>
        </w:rPr>
        <w:t xml:space="preserve">. Assuming </w:t>
      </w:r>
      <w:r w:rsidRPr="008C7602">
        <w:rPr>
          <w:lang w:val="en-GB"/>
        </w:rPr>
        <w:t xml:space="preserve">population growth remains at about 2%, </w:t>
      </w:r>
      <w:r w:rsidR="00BA67EF" w:rsidRPr="008C7602">
        <w:rPr>
          <w:lang w:val="en-GB"/>
        </w:rPr>
        <w:t xml:space="preserve">the targeted output </w:t>
      </w:r>
      <w:r w:rsidR="00CE5029" w:rsidRPr="008C7602">
        <w:rPr>
          <w:lang w:val="en-GB"/>
        </w:rPr>
        <w:t xml:space="preserve">growth </w:t>
      </w:r>
      <w:r w:rsidRPr="008C7602">
        <w:rPr>
          <w:lang w:val="en-GB"/>
        </w:rPr>
        <w:t>will lead to a sustained improvement in per capita income</w:t>
      </w:r>
      <w:r w:rsidR="00CE5029" w:rsidRPr="008C7602">
        <w:rPr>
          <w:lang w:val="en-GB"/>
        </w:rPr>
        <w:t xml:space="preserve"> of approximately 33%</w:t>
      </w:r>
      <w:r w:rsidR="001927E6">
        <w:rPr>
          <w:lang w:val="en-GB"/>
        </w:rPr>
        <w:t xml:space="preserve"> over a ten-year period</w:t>
      </w:r>
      <w:r w:rsidRPr="008C7602">
        <w:rPr>
          <w:lang w:val="en-GB"/>
        </w:rPr>
        <w:t xml:space="preserve">. </w:t>
      </w:r>
      <w:r w:rsidR="00CE5029" w:rsidRPr="008C7602">
        <w:rPr>
          <w:lang w:val="en-GB"/>
        </w:rPr>
        <w:t xml:space="preserve">Over the short to medium-term, </w:t>
      </w:r>
      <w:r w:rsidRPr="008C7602">
        <w:rPr>
          <w:lang w:val="en-GB"/>
        </w:rPr>
        <w:t>Belize may not be able to reach the 5% growth target</w:t>
      </w:r>
      <w:r w:rsidR="00CE5029" w:rsidRPr="008C7602">
        <w:rPr>
          <w:lang w:val="en-GB"/>
        </w:rPr>
        <w:t xml:space="preserve">; </w:t>
      </w:r>
      <w:r w:rsidRPr="008C7602">
        <w:rPr>
          <w:lang w:val="en-GB"/>
        </w:rPr>
        <w:t>but efforts will commence</w:t>
      </w:r>
      <w:r w:rsidR="00CE5029" w:rsidRPr="008C7602">
        <w:rPr>
          <w:lang w:val="en-GB"/>
        </w:rPr>
        <w:t xml:space="preserve"> during th</w:t>
      </w:r>
      <w:r w:rsidR="00A35645" w:rsidRPr="008C7602">
        <w:rPr>
          <w:lang w:val="en-GB"/>
        </w:rPr>
        <w:t xml:space="preserve">e medium-term </w:t>
      </w:r>
      <w:r w:rsidR="00CE5029" w:rsidRPr="008C7602">
        <w:rPr>
          <w:lang w:val="en-GB"/>
        </w:rPr>
        <w:t>planning period</w:t>
      </w:r>
      <w:r w:rsidR="00A35645" w:rsidRPr="008C7602">
        <w:rPr>
          <w:lang w:val="en-GB"/>
        </w:rPr>
        <w:t xml:space="preserve"> (201</w:t>
      </w:r>
      <w:r w:rsidR="001927E6">
        <w:rPr>
          <w:lang w:val="en-GB"/>
        </w:rPr>
        <w:t>5</w:t>
      </w:r>
      <w:r w:rsidR="00A35645" w:rsidRPr="008C7602">
        <w:rPr>
          <w:lang w:val="en-GB"/>
        </w:rPr>
        <w:t>-201</w:t>
      </w:r>
      <w:r w:rsidR="001927E6">
        <w:rPr>
          <w:lang w:val="en-GB"/>
        </w:rPr>
        <w:t>8</w:t>
      </w:r>
      <w:r w:rsidR="00A35645" w:rsidRPr="008C7602">
        <w:rPr>
          <w:lang w:val="en-GB"/>
        </w:rPr>
        <w:t>)</w:t>
      </w:r>
      <w:r w:rsidRPr="008C7602">
        <w:rPr>
          <w:lang w:val="en-GB"/>
        </w:rPr>
        <w:t xml:space="preserve"> to raise growth to that level. </w:t>
      </w:r>
    </w:p>
    <w:p w14:paraId="7CA38542" w14:textId="77777777" w:rsidR="00CE5029" w:rsidRPr="008C7602" w:rsidRDefault="00CE5029" w:rsidP="0013797D">
      <w:pPr>
        <w:rPr>
          <w:lang w:val="en-GB"/>
        </w:rPr>
      </w:pPr>
    </w:p>
    <w:p w14:paraId="283C39D4" w14:textId="07637BDE" w:rsidR="00BF0050" w:rsidRPr="008C7602" w:rsidRDefault="00CE5029" w:rsidP="0013797D">
      <w:pPr>
        <w:rPr>
          <w:lang w:val="en-GB"/>
        </w:rPr>
      </w:pPr>
      <w:r w:rsidRPr="008C7602">
        <w:rPr>
          <w:lang w:val="en-GB"/>
        </w:rPr>
        <w:t xml:space="preserve">The principal strategy for achieving this growth rate is </w:t>
      </w:r>
      <w:r w:rsidR="00BA67EF" w:rsidRPr="008C7602">
        <w:rPr>
          <w:lang w:val="en-GB"/>
        </w:rPr>
        <w:t xml:space="preserve">to intensify efforts to </w:t>
      </w:r>
      <w:r w:rsidR="0013797D" w:rsidRPr="008C7602">
        <w:rPr>
          <w:lang w:val="en-GB"/>
        </w:rPr>
        <w:t>improv</w:t>
      </w:r>
      <w:r w:rsidR="00BA67EF" w:rsidRPr="008C7602">
        <w:rPr>
          <w:lang w:val="en-GB"/>
        </w:rPr>
        <w:t xml:space="preserve">e </w:t>
      </w:r>
      <w:r w:rsidR="0013797D" w:rsidRPr="008C7602">
        <w:rPr>
          <w:lang w:val="en-GB"/>
        </w:rPr>
        <w:t>productivity and competitiveness</w:t>
      </w:r>
      <w:r w:rsidR="00A35645" w:rsidRPr="008C7602">
        <w:rPr>
          <w:lang w:val="en-GB"/>
        </w:rPr>
        <w:t>,</w:t>
      </w:r>
      <w:r w:rsidR="00BA67EF" w:rsidRPr="008C7602">
        <w:rPr>
          <w:lang w:val="en-GB"/>
        </w:rPr>
        <w:t xml:space="preserve"> which requires improving </w:t>
      </w:r>
      <w:r w:rsidR="0013797D" w:rsidRPr="008C7602">
        <w:rPr>
          <w:lang w:val="en-GB"/>
        </w:rPr>
        <w:t>the capacity of workers, the use of better technology,</w:t>
      </w:r>
      <w:r w:rsidR="00BA67EF" w:rsidRPr="008C7602">
        <w:rPr>
          <w:lang w:val="en-GB"/>
        </w:rPr>
        <w:t xml:space="preserve"> enh</w:t>
      </w:r>
      <w:r w:rsidR="00164A2B" w:rsidRPr="008C7602">
        <w:rPr>
          <w:lang w:val="en-GB"/>
        </w:rPr>
        <w:t>a</w:t>
      </w:r>
      <w:r w:rsidR="00BA67EF" w:rsidRPr="008C7602">
        <w:rPr>
          <w:lang w:val="en-GB"/>
        </w:rPr>
        <w:t>nced</w:t>
      </w:r>
      <w:r w:rsidR="0013797D" w:rsidRPr="008C7602">
        <w:rPr>
          <w:lang w:val="en-GB"/>
        </w:rPr>
        <w:t xml:space="preserve"> organizational (operational) and allocati</w:t>
      </w:r>
      <w:r w:rsidR="0095604B">
        <w:rPr>
          <w:lang w:val="en-GB"/>
        </w:rPr>
        <w:t>on</w:t>
      </w:r>
      <w:r w:rsidR="0013797D" w:rsidRPr="008C7602">
        <w:rPr>
          <w:lang w:val="en-GB"/>
        </w:rPr>
        <w:t xml:space="preserve"> efficiency, and increasing </w:t>
      </w:r>
      <w:r w:rsidRPr="008C7602">
        <w:rPr>
          <w:lang w:val="en-GB"/>
        </w:rPr>
        <w:t xml:space="preserve">the </w:t>
      </w:r>
      <w:r w:rsidR="0013797D" w:rsidRPr="008C7602">
        <w:rPr>
          <w:lang w:val="en-GB"/>
        </w:rPr>
        <w:t xml:space="preserve">scale and scope of operations where needed. </w:t>
      </w:r>
    </w:p>
    <w:p w14:paraId="29832F71" w14:textId="77777777" w:rsidR="00BF0050" w:rsidRPr="008C7602" w:rsidRDefault="0013797D" w:rsidP="0013797D">
      <w:pPr>
        <w:rPr>
          <w:lang w:val="en-GB"/>
        </w:rPr>
      </w:pPr>
      <w:r w:rsidRPr="008C7602">
        <w:rPr>
          <w:lang w:val="en-GB"/>
        </w:rPr>
        <w:t xml:space="preserve"> </w:t>
      </w:r>
    </w:p>
    <w:p w14:paraId="28BFC916" w14:textId="7288AEDD" w:rsidR="00A35645" w:rsidRPr="008C7602" w:rsidRDefault="00CE5029" w:rsidP="0013797D">
      <w:pPr>
        <w:rPr>
          <w:lang w:val="en-GB"/>
        </w:rPr>
      </w:pPr>
      <w:r w:rsidRPr="008C7602">
        <w:rPr>
          <w:lang w:val="en-GB"/>
        </w:rPr>
        <w:t xml:space="preserve">Belize </w:t>
      </w:r>
      <w:r w:rsidR="0013797D" w:rsidRPr="008C7602">
        <w:rPr>
          <w:lang w:val="en-GB"/>
        </w:rPr>
        <w:t>has reasonably good access to export market</w:t>
      </w:r>
      <w:r w:rsidRPr="008C7602">
        <w:rPr>
          <w:lang w:val="en-GB"/>
        </w:rPr>
        <w:t>s</w:t>
      </w:r>
      <w:r w:rsidR="0013797D" w:rsidRPr="008C7602">
        <w:rPr>
          <w:lang w:val="en-GB"/>
        </w:rPr>
        <w:t xml:space="preserve">, </w:t>
      </w:r>
      <w:r w:rsidRPr="008C7602">
        <w:rPr>
          <w:lang w:val="en-GB"/>
        </w:rPr>
        <w:t>supported</w:t>
      </w:r>
      <w:r w:rsidR="0013797D" w:rsidRPr="008C7602">
        <w:rPr>
          <w:lang w:val="en-GB"/>
        </w:rPr>
        <w:t xml:space="preserve"> by trade and economic development agreement</w:t>
      </w:r>
      <w:r w:rsidRPr="008C7602">
        <w:rPr>
          <w:lang w:val="en-GB"/>
        </w:rPr>
        <w:t>s</w:t>
      </w:r>
      <w:r w:rsidR="0013797D" w:rsidRPr="008C7602">
        <w:rPr>
          <w:lang w:val="en-GB"/>
        </w:rPr>
        <w:t>. Further</w:t>
      </w:r>
      <w:r w:rsidRPr="008C7602">
        <w:rPr>
          <w:lang w:val="en-GB"/>
        </w:rPr>
        <w:t>,</w:t>
      </w:r>
      <w:r w:rsidR="0013797D" w:rsidRPr="008C7602">
        <w:rPr>
          <w:lang w:val="en-GB"/>
        </w:rPr>
        <w:t xml:space="preserve"> the country has significant resources that </w:t>
      </w:r>
      <w:r w:rsidRPr="008C7602">
        <w:rPr>
          <w:lang w:val="en-GB"/>
        </w:rPr>
        <w:t>are attractive to export markets</w:t>
      </w:r>
      <w:r w:rsidR="0013797D" w:rsidRPr="008C7602">
        <w:rPr>
          <w:lang w:val="en-GB"/>
        </w:rPr>
        <w:t xml:space="preserve">. </w:t>
      </w:r>
      <w:r w:rsidR="004B7532">
        <w:rPr>
          <w:lang w:val="en-GB"/>
        </w:rPr>
        <w:t xml:space="preserve">Ongoing </w:t>
      </w:r>
      <w:r w:rsidR="0013797D" w:rsidRPr="008C7602">
        <w:rPr>
          <w:lang w:val="en-GB"/>
        </w:rPr>
        <w:t xml:space="preserve">efforts </w:t>
      </w:r>
      <w:r w:rsidR="004B7532">
        <w:rPr>
          <w:lang w:val="en-GB"/>
        </w:rPr>
        <w:t xml:space="preserve">to optimize the exports of goods and services and promote </w:t>
      </w:r>
      <w:r w:rsidR="0095604B">
        <w:rPr>
          <w:lang w:val="en-GB"/>
        </w:rPr>
        <w:t xml:space="preserve">sustainable </w:t>
      </w:r>
      <w:r w:rsidR="0013797D" w:rsidRPr="008C7602">
        <w:rPr>
          <w:lang w:val="en-GB"/>
        </w:rPr>
        <w:t xml:space="preserve">tourism </w:t>
      </w:r>
      <w:r w:rsidR="004B7532">
        <w:rPr>
          <w:lang w:val="en-GB"/>
        </w:rPr>
        <w:t xml:space="preserve">need to be complemented with </w:t>
      </w:r>
      <w:r w:rsidR="0013797D" w:rsidRPr="008C7602">
        <w:rPr>
          <w:lang w:val="en-GB"/>
        </w:rPr>
        <w:t>improve</w:t>
      </w:r>
      <w:r w:rsidRPr="008C7602">
        <w:rPr>
          <w:lang w:val="en-GB"/>
        </w:rPr>
        <w:t>d</w:t>
      </w:r>
      <w:r w:rsidR="0013797D" w:rsidRPr="008C7602">
        <w:rPr>
          <w:lang w:val="en-GB"/>
        </w:rPr>
        <w:t xml:space="preserve"> market intelligence</w:t>
      </w:r>
      <w:r w:rsidR="008D73C8">
        <w:rPr>
          <w:lang w:val="en-GB"/>
        </w:rPr>
        <w:t xml:space="preserve"> and the</w:t>
      </w:r>
      <w:r w:rsidR="004B7532" w:rsidRPr="008C7602">
        <w:rPr>
          <w:lang w:val="en-GB"/>
        </w:rPr>
        <w:t xml:space="preserve"> optimal use of trade and economic development agreements</w:t>
      </w:r>
      <w:r w:rsidR="0097392D">
        <w:rPr>
          <w:lang w:val="en-GB"/>
        </w:rPr>
        <w:t>, and the protection of its natural resource base</w:t>
      </w:r>
      <w:r w:rsidR="00377FE5">
        <w:rPr>
          <w:lang w:val="en-GB"/>
        </w:rPr>
        <w:t xml:space="preserve">. Moreover, it will be necessary to launch stronger efforts to attract foreign direct investment as well as to encourage greater investment by domestic entities. Additionally there is need to make </w:t>
      </w:r>
      <w:r w:rsidR="0013797D" w:rsidRPr="008C7602">
        <w:rPr>
          <w:lang w:val="en-GB"/>
        </w:rPr>
        <w:t>greater effort</w:t>
      </w:r>
      <w:r w:rsidRPr="008C7602">
        <w:rPr>
          <w:lang w:val="en-GB"/>
        </w:rPr>
        <w:t>s</w:t>
      </w:r>
      <w:r w:rsidR="0013797D" w:rsidRPr="008C7602">
        <w:rPr>
          <w:lang w:val="en-GB"/>
        </w:rPr>
        <w:t xml:space="preserve"> to remove supply constraints</w:t>
      </w:r>
      <w:r w:rsidR="00A35645" w:rsidRPr="008C7602">
        <w:rPr>
          <w:lang w:val="en-GB"/>
        </w:rPr>
        <w:t xml:space="preserve">, improve infrastructure, </w:t>
      </w:r>
      <w:r w:rsidR="004B7532">
        <w:rPr>
          <w:lang w:val="en-GB"/>
        </w:rPr>
        <w:t xml:space="preserve">and </w:t>
      </w:r>
      <w:r w:rsidR="00A35645" w:rsidRPr="008C7602">
        <w:rPr>
          <w:lang w:val="en-GB"/>
        </w:rPr>
        <w:t>reduce operational costs (e.g. energy)</w:t>
      </w:r>
      <w:r w:rsidR="0013797D" w:rsidRPr="008C7602">
        <w:rPr>
          <w:lang w:val="en-GB"/>
        </w:rPr>
        <w:t xml:space="preserve">. </w:t>
      </w:r>
    </w:p>
    <w:p w14:paraId="60920BF6" w14:textId="77777777" w:rsidR="00A35645" w:rsidRPr="008C7602" w:rsidRDefault="00A35645" w:rsidP="0013797D">
      <w:pPr>
        <w:rPr>
          <w:lang w:val="en-GB"/>
        </w:rPr>
      </w:pPr>
    </w:p>
    <w:p w14:paraId="5DE1B455" w14:textId="7F2AEF47" w:rsidR="00A35645" w:rsidRPr="008C7602" w:rsidRDefault="00A35645" w:rsidP="0013797D">
      <w:pPr>
        <w:rPr>
          <w:lang w:val="en-GB"/>
        </w:rPr>
      </w:pPr>
      <w:r w:rsidRPr="008C7602">
        <w:rPr>
          <w:lang w:val="en-GB"/>
        </w:rPr>
        <w:t>To increase resilience, economic development planning needs to include careful risk management</w:t>
      </w:r>
      <w:r w:rsidR="007D24DC">
        <w:rPr>
          <w:lang w:val="en-GB"/>
        </w:rPr>
        <w:t xml:space="preserve"> that encompasses</w:t>
      </w:r>
      <w:r w:rsidR="00BA67EF" w:rsidRPr="008C7602">
        <w:rPr>
          <w:lang w:val="en-GB"/>
        </w:rPr>
        <w:t xml:space="preserve"> </w:t>
      </w:r>
      <w:r w:rsidRPr="008C7602">
        <w:rPr>
          <w:lang w:val="en-GB"/>
        </w:rPr>
        <w:t>the development of fiscal reserves</w:t>
      </w:r>
      <w:r w:rsidR="007D24DC">
        <w:rPr>
          <w:lang w:val="en-GB"/>
        </w:rPr>
        <w:t xml:space="preserve"> and </w:t>
      </w:r>
      <w:r w:rsidR="00BA67EF" w:rsidRPr="008C7602">
        <w:rPr>
          <w:lang w:val="en-GB"/>
        </w:rPr>
        <w:t>reducing debt</w:t>
      </w:r>
      <w:r w:rsidRPr="008C7602">
        <w:rPr>
          <w:lang w:val="en-GB"/>
        </w:rPr>
        <w:t xml:space="preserve"> to </w:t>
      </w:r>
      <w:r w:rsidR="00BA67EF" w:rsidRPr="008C7602">
        <w:rPr>
          <w:lang w:val="en-GB"/>
        </w:rPr>
        <w:t xml:space="preserve">levels that provide more </w:t>
      </w:r>
      <w:r w:rsidR="007D24DC">
        <w:rPr>
          <w:lang w:val="en-GB"/>
        </w:rPr>
        <w:t xml:space="preserve">room and </w:t>
      </w:r>
      <w:r w:rsidR="00BA67EF" w:rsidRPr="008C7602">
        <w:rPr>
          <w:lang w:val="en-GB"/>
        </w:rPr>
        <w:t xml:space="preserve">flexibility to </w:t>
      </w:r>
      <w:r w:rsidR="007D24DC">
        <w:rPr>
          <w:lang w:val="en-GB"/>
        </w:rPr>
        <w:t xml:space="preserve">mitigate </w:t>
      </w:r>
      <w:r w:rsidRPr="008C7602">
        <w:rPr>
          <w:lang w:val="en-GB"/>
        </w:rPr>
        <w:t xml:space="preserve">the impact of global economic downturns, natural disasters, and climate change-related shifts in long-term weather patterns. </w:t>
      </w:r>
    </w:p>
    <w:p w14:paraId="36D00429" w14:textId="77777777" w:rsidR="00A35645" w:rsidRPr="008C7602" w:rsidRDefault="00A35645" w:rsidP="0013797D">
      <w:pPr>
        <w:rPr>
          <w:lang w:val="en-GB"/>
        </w:rPr>
      </w:pPr>
    </w:p>
    <w:p w14:paraId="653C6638" w14:textId="52321A3A" w:rsidR="00A35645" w:rsidRPr="008C7602" w:rsidRDefault="00A35645" w:rsidP="00A35645">
      <w:pPr>
        <w:rPr>
          <w:lang w:val="en-GB"/>
        </w:rPr>
      </w:pPr>
      <w:r w:rsidRPr="008C7602">
        <w:rPr>
          <w:lang w:val="en-GB"/>
        </w:rPr>
        <w:t>This Critical Success Factor is also inter-dependent with other CSFs, in particular CSF 2, Inclusive Social Development.</w:t>
      </w:r>
      <w:r w:rsidR="0013797D" w:rsidRPr="008C7602">
        <w:rPr>
          <w:lang w:val="en-GB"/>
        </w:rPr>
        <w:t xml:space="preserve"> </w:t>
      </w:r>
      <w:r w:rsidRPr="008C7602">
        <w:rPr>
          <w:lang w:val="en-GB"/>
        </w:rPr>
        <w:t>A</w:t>
      </w:r>
      <w:r w:rsidR="0013797D" w:rsidRPr="008C7602">
        <w:rPr>
          <w:lang w:val="en-GB"/>
        </w:rPr>
        <w:t>longside effort</w:t>
      </w:r>
      <w:r w:rsidRPr="008C7602">
        <w:rPr>
          <w:lang w:val="en-GB"/>
        </w:rPr>
        <w:t>s</w:t>
      </w:r>
      <w:r w:rsidR="0013797D" w:rsidRPr="008C7602">
        <w:rPr>
          <w:lang w:val="en-GB"/>
        </w:rPr>
        <w:t xml:space="preserve"> to </w:t>
      </w:r>
      <w:r w:rsidR="000F5D2C">
        <w:rPr>
          <w:lang w:val="en-GB"/>
        </w:rPr>
        <w:t xml:space="preserve">facilitate the </w:t>
      </w:r>
      <w:r w:rsidR="0013797D" w:rsidRPr="008C7602">
        <w:rPr>
          <w:lang w:val="en-GB"/>
        </w:rPr>
        <w:t>generat</w:t>
      </w:r>
      <w:r w:rsidR="000F5D2C">
        <w:rPr>
          <w:lang w:val="en-GB"/>
        </w:rPr>
        <w:t xml:space="preserve">ion of </w:t>
      </w:r>
      <w:r w:rsidRPr="008C7602">
        <w:rPr>
          <w:lang w:val="en-GB"/>
        </w:rPr>
        <w:t xml:space="preserve">increased </w:t>
      </w:r>
      <w:r w:rsidR="0013797D" w:rsidRPr="008C7602">
        <w:rPr>
          <w:lang w:val="en-GB"/>
        </w:rPr>
        <w:t xml:space="preserve">wealth, </w:t>
      </w:r>
      <w:r w:rsidRPr="008C7602">
        <w:rPr>
          <w:lang w:val="en-GB"/>
        </w:rPr>
        <w:t xml:space="preserve">the Government of Belize </w:t>
      </w:r>
      <w:r w:rsidR="0013797D" w:rsidRPr="008C7602">
        <w:rPr>
          <w:lang w:val="en-GB"/>
        </w:rPr>
        <w:t xml:space="preserve">will </w:t>
      </w:r>
      <w:r w:rsidR="000F5D2C">
        <w:rPr>
          <w:lang w:val="en-GB"/>
        </w:rPr>
        <w:t xml:space="preserve">launch </w:t>
      </w:r>
      <w:r w:rsidR="00133D7D">
        <w:rPr>
          <w:lang w:val="en-GB"/>
        </w:rPr>
        <w:t xml:space="preserve">a </w:t>
      </w:r>
      <w:r w:rsidR="000F5D2C">
        <w:rPr>
          <w:lang w:val="en-GB"/>
        </w:rPr>
        <w:t>strong effort to encourage more equitable distribution of income</w:t>
      </w:r>
      <w:r w:rsidR="0013797D" w:rsidRPr="008C7602">
        <w:rPr>
          <w:lang w:val="en-GB"/>
        </w:rPr>
        <w:t xml:space="preserve"> and </w:t>
      </w:r>
      <w:r w:rsidR="007D24DC">
        <w:rPr>
          <w:lang w:val="en-GB"/>
        </w:rPr>
        <w:t xml:space="preserve">to reduce </w:t>
      </w:r>
      <w:r w:rsidR="000F5D2C">
        <w:rPr>
          <w:lang w:val="en-GB"/>
        </w:rPr>
        <w:t xml:space="preserve">poverty. This will necessitate supporting efforts to </w:t>
      </w:r>
      <w:r w:rsidR="0013797D" w:rsidRPr="008C7602">
        <w:rPr>
          <w:lang w:val="en-GB"/>
        </w:rPr>
        <w:t>creat</w:t>
      </w:r>
      <w:r w:rsidR="000F5D2C">
        <w:rPr>
          <w:lang w:val="en-GB"/>
        </w:rPr>
        <w:t>e</w:t>
      </w:r>
      <w:r w:rsidR="0013797D" w:rsidRPr="008C7602">
        <w:rPr>
          <w:lang w:val="en-GB"/>
        </w:rPr>
        <w:t xml:space="preserve"> more employment opportunities </w:t>
      </w:r>
      <w:r w:rsidRPr="008C7602">
        <w:rPr>
          <w:lang w:val="en-GB"/>
        </w:rPr>
        <w:t>and</w:t>
      </w:r>
      <w:r w:rsidR="0013797D" w:rsidRPr="008C7602">
        <w:rPr>
          <w:lang w:val="en-GB"/>
        </w:rPr>
        <w:t xml:space="preserve"> </w:t>
      </w:r>
      <w:r w:rsidR="000F5D2C">
        <w:rPr>
          <w:lang w:val="en-GB"/>
        </w:rPr>
        <w:t xml:space="preserve">to </w:t>
      </w:r>
      <w:r w:rsidR="0013797D" w:rsidRPr="008C7602">
        <w:rPr>
          <w:lang w:val="en-GB"/>
        </w:rPr>
        <w:t>improv</w:t>
      </w:r>
      <w:r w:rsidR="000F5D2C">
        <w:rPr>
          <w:lang w:val="en-GB"/>
        </w:rPr>
        <w:t>e</w:t>
      </w:r>
      <w:r w:rsidR="0013797D" w:rsidRPr="008C7602">
        <w:rPr>
          <w:lang w:val="en-GB"/>
        </w:rPr>
        <w:t xml:space="preserve"> labour rewards towards levels that are sufficient to lift persons out of poverty. This will in turn contribute to a more socially cohesive society and to a more secure society, alongside many of the other necessary conditions to achieve greater social cohesion as well as better citizen security. </w:t>
      </w:r>
    </w:p>
    <w:p w14:paraId="592A5D91" w14:textId="77777777" w:rsidR="00A35645" w:rsidRPr="008C7602" w:rsidRDefault="00A35645" w:rsidP="00A35645">
      <w:pPr>
        <w:rPr>
          <w:lang w:val="en-GB"/>
        </w:rPr>
      </w:pPr>
    </w:p>
    <w:p w14:paraId="49545ABE" w14:textId="77777777" w:rsidR="00BF0050" w:rsidRPr="008C7602" w:rsidRDefault="00A35645" w:rsidP="00A35645">
      <w:pPr>
        <w:rPr>
          <w:lang w:val="en-GB"/>
        </w:rPr>
      </w:pPr>
      <w:r w:rsidRPr="008C7602">
        <w:rPr>
          <w:lang w:val="en-GB"/>
        </w:rPr>
        <w:t>Increasing Belize’s</w:t>
      </w:r>
      <w:r w:rsidR="0013797D" w:rsidRPr="008C7602">
        <w:rPr>
          <w:lang w:val="en-GB"/>
        </w:rPr>
        <w:t xml:space="preserve"> produc</w:t>
      </w:r>
      <w:r w:rsidRPr="008C7602">
        <w:rPr>
          <w:lang w:val="en-GB"/>
        </w:rPr>
        <w:t>tion of</w:t>
      </w:r>
      <w:r w:rsidR="0013797D" w:rsidRPr="008C7602">
        <w:rPr>
          <w:lang w:val="en-GB"/>
        </w:rPr>
        <w:t xml:space="preserve"> goods and services </w:t>
      </w:r>
      <w:r w:rsidRPr="008C7602">
        <w:rPr>
          <w:lang w:val="en-GB"/>
        </w:rPr>
        <w:t xml:space="preserve">for both domestic consumption and export </w:t>
      </w:r>
      <w:r w:rsidR="0013797D" w:rsidRPr="008C7602">
        <w:rPr>
          <w:lang w:val="en-GB"/>
        </w:rPr>
        <w:t>also require</w:t>
      </w:r>
      <w:r w:rsidRPr="008C7602">
        <w:rPr>
          <w:lang w:val="en-GB"/>
        </w:rPr>
        <w:t>s</w:t>
      </w:r>
      <w:r w:rsidR="0013797D" w:rsidRPr="008C7602">
        <w:rPr>
          <w:lang w:val="en-GB"/>
        </w:rPr>
        <w:t xml:space="preserve"> </w:t>
      </w:r>
      <w:r w:rsidRPr="008C7602">
        <w:rPr>
          <w:lang w:val="en-GB"/>
        </w:rPr>
        <w:t xml:space="preserve">increased </w:t>
      </w:r>
      <w:r w:rsidR="0013797D" w:rsidRPr="008C7602">
        <w:rPr>
          <w:lang w:val="en-GB"/>
        </w:rPr>
        <w:t>effort</w:t>
      </w:r>
      <w:r w:rsidRPr="008C7602">
        <w:rPr>
          <w:lang w:val="en-GB"/>
        </w:rPr>
        <w:t>s</w:t>
      </w:r>
      <w:r w:rsidR="0013797D" w:rsidRPr="008C7602">
        <w:rPr>
          <w:lang w:val="en-GB"/>
        </w:rPr>
        <w:t xml:space="preserve"> to sustain </w:t>
      </w:r>
      <w:r w:rsidRPr="008C7602">
        <w:rPr>
          <w:lang w:val="en-GB"/>
        </w:rPr>
        <w:t xml:space="preserve">its </w:t>
      </w:r>
      <w:r w:rsidR="00785FC0" w:rsidRPr="008C7602">
        <w:rPr>
          <w:lang w:val="en-GB"/>
        </w:rPr>
        <w:t xml:space="preserve">natural </w:t>
      </w:r>
      <w:r w:rsidR="0013797D" w:rsidRPr="008C7602">
        <w:rPr>
          <w:lang w:val="en-GB"/>
        </w:rPr>
        <w:t>resource endowments for the benefit of our posterity</w:t>
      </w:r>
      <w:r w:rsidR="00785FC0" w:rsidRPr="008C7602">
        <w:rPr>
          <w:lang w:val="en-GB"/>
        </w:rPr>
        <w:t>,</w:t>
      </w:r>
      <w:r w:rsidR="0013797D" w:rsidRPr="008C7602">
        <w:rPr>
          <w:lang w:val="en-GB"/>
        </w:rPr>
        <w:t xml:space="preserve"> balanced against meeting the needs of the current generation. </w:t>
      </w:r>
      <w:r w:rsidR="00785FC0" w:rsidRPr="008C7602">
        <w:rPr>
          <w:lang w:val="en-GB"/>
        </w:rPr>
        <w:t>The Government of Belize will pursue a more concerted effort to mainstream efficient “</w:t>
      </w:r>
      <w:r w:rsidR="0013797D" w:rsidRPr="008C7602">
        <w:rPr>
          <w:lang w:val="en-GB"/>
        </w:rPr>
        <w:t>green</w:t>
      </w:r>
      <w:r w:rsidR="00785FC0" w:rsidRPr="008C7602">
        <w:rPr>
          <w:lang w:val="en-GB"/>
        </w:rPr>
        <w:t>”</w:t>
      </w:r>
      <w:r w:rsidR="0013797D" w:rsidRPr="008C7602">
        <w:rPr>
          <w:lang w:val="en-GB"/>
        </w:rPr>
        <w:t xml:space="preserve"> technology</w:t>
      </w:r>
      <w:r w:rsidR="00785FC0" w:rsidRPr="008C7602">
        <w:rPr>
          <w:lang w:val="en-GB"/>
        </w:rPr>
        <w:t xml:space="preserve"> as well as policy and planning tools to support a long-term “greening” of the economy</w:t>
      </w:r>
      <w:r w:rsidR="0013797D" w:rsidRPr="008C7602">
        <w:rPr>
          <w:lang w:val="en-GB"/>
        </w:rPr>
        <w:t xml:space="preserve">. </w:t>
      </w:r>
    </w:p>
    <w:p w14:paraId="442A0769" w14:textId="77777777" w:rsidR="00BF0050" w:rsidRPr="008C7602" w:rsidRDefault="00BF0050" w:rsidP="0013797D">
      <w:pPr>
        <w:rPr>
          <w:b/>
          <w:lang w:val="en-GB"/>
        </w:rPr>
      </w:pPr>
    </w:p>
    <w:p w14:paraId="1B6B1F90" w14:textId="0712AFF0" w:rsidR="00BF0050" w:rsidRPr="005C79AA" w:rsidRDefault="0013797D" w:rsidP="00164A2B">
      <w:pPr>
        <w:pStyle w:val="Heading3"/>
      </w:pPr>
      <w:bookmarkStart w:id="25" w:name="_Toc276730478"/>
      <w:bookmarkStart w:id="26" w:name="_Toc285945145"/>
      <w:r w:rsidRPr="005C79AA">
        <w:t>Necessary Condition</w:t>
      </w:r>
      <w:r w:rsidR="00C74CFB" w:rsidRPr="005C79AA">
        <w:t xml:space="preserve"> 1.1</w:t>
      </w:r>
      <w:r w:rsidRPr="005C79AA">
        <w:t>: Penetrating Export Markets</w:t>
      </w:r>
      <w:bookmarkEnd w:id="25"/>
      <w:bookmarkEnd w:id="26"/>
    </w:p>
    <w:p w14:paraId="77A697AC" w14:textId="77777777" w:rsidR="00BF0050" w:rsidRPr="008C7602" w:rsidRDefault="0013797D" w:rsidP="0013797D">
      <w:pPr>
        <w:rPr>
          <w:lang w:val="en-GB"/>
        </w:rPr>
      </w:pPr>
      <w:r w:rsidRPr="008C7602">
        <w:rPr>
          <w:lang w:val="en-GB"/>
        </w:rPr>
        <w:t>Belize will aim, at the minimum, to maintain a positive growth trend over the medium term in the export of its major commodities, while accelerating growth in tourist arrivals and expenditure</w:t>
      </w:r>
      <w:r w:rsidR="00C74CFB" w:rsidRPr="008C7602">
        <w:rPr>
          <w:lang w:val="en-GB"/>
        </w:rPr>
        <w:t>,</w:t>
      </w:r>
      <w:r w:rsidRPr="008C7602">
        <w:rPr>
          <w:lang w:val="en-GB"/>
        </w:rPr>
        <w:t xml:space="preserve"> as well as in the export of </w:t>
      </w:r>
      <w:r w:rsidR="0006656C">
        <w:rPr>
          <w:lang w:val="en-GB"/>
        </w:rPr>
        <w:t>other services</w:t>
      </w:r>
      <w:r w:rsidR="000E5C2E">
        <w:rPr>
          <w:lang w:val="en-GB"/>
        </w:rPr>
        <w:t xml:space="preserve"> and</w:t>
      </w:r>
      <w:r w:rsidR="0006656C">
        <w:rPr>
          <w:lang w:val="en-GB"/>
        </w:rPr>
        <w:t xml:space="preserve"> </w:t>
      </w:r>
      <w:r w:rsidRPr="008C7602">
        <w:rPr>
          <w:lang w:val="en-GB"/>
        </w:rPr>
        <w:t xml:space="preserve">non-traditional agricultural commodities. </w:t>
      </w:r>
      <w:r w:rsidR="00C74CFB" w:rsidRPr="008C7602">
        <w:rPr>
          <w:lang w:val="en-GB"/>
        </w:rPr>
        <w:t>The target for</w:t>
      </w:r>
      <w:r w:rsidRPr="008C7602">
        <w:rPr>
          <w:lang w:val="en-GB"/>
        </w:rPr>
        <w:t xml:space="preserve"> growth</w:t>
      </w:r>
      <w:r w:rsidR="00C74CFB" w:rsidRPr="008C7602">
        <w:rPr>
          <w:lang w:val="en-GB"/>
        </w:rPr>
        <w:t xml:space="preserve"> in non-traditional exports and tourism is</w:t>
      </w:r>
      <w:r w:rsidRPr="008C7602">
        <w:rPr>
          <w:lang w:val="en-GB"/>
        </w:rPr>
        <w:t xml:space="preserve"> 3% annually over the medium term</w:t>
      </w:r>
      <w:r w:rsidR="00C74CFB" w:rsidRPr="008C7602">
        <w:rPr>
          <w:lang w:val="en-GB"/>
        </w:rPr>
        <w:t xml:space="preserve">, building </w:t>
      </w:r>
      <w:r w:rsidRPr="008C7602">
        <w:rPr>
          <w:lang w:val="en-GB"/>
        </w:rPr>
        <w:t xml:space="preserve">towards annual export growth of about 5% </w:t>
      </w:r>
      <w:r w:rsidR="00C74CFB" w:rsidRPr="008C7602">
        <w:rPr>
          <w:lang w:val="en-GB"/>
        </w:rPr>
        <w:t>per annum</w:t>
      </w:r>
      <w:r w:rsidRPr="008C7602">
        <w:rPr>
          <w:lang w:val="en-GB"/>
        </w:rPr>
        <w:t xml:space="preserve">. </w:t>
      </w:r>
      <w:r w:rsidR="00C74CFB" w:rsidRPr="008C7602">
        <w:rPr>
          <w:lang w:val="en-GB"/>
        </w:rPr>
        <w:t>Specific</w:t>
      </w:r>
      <w:r w:rsidRPr="008C7602">
        <w:rPr>
          <w:lang w:val="en-GB"/>
        </w:rPr>
        <w:t xml:space="preserve"> opportunities</w:t>
      </w:r>
      <w:r w:rsidR="00C74CFB" w:rsidRPr="008C7602">
        <w:rPr>
          <w:lang w:val="en-GB"/>
        </w:rPr>
        <w:t xml:space="preserve">, </w:t>
      </w:r>
      <w:r w:rsidRPr="008C7602">
        <w:rPr>
          <w:lang w:val="en-GB"/>
        </w:rPr>
        <w:t>strategies</w:t>
      </w:r>
      <w:r w:rsidR="00C74CFB" w:rsidRPr="008C7602">
        <w:rPr>
          <w:lang w:val="en-GB"/>
        </w:rPr>
        <w:t>, and targets</w:t>
      </w:r>
      <w:r w:rsidRPr="008C7602">
        <w:rPr>
          <w:lang w:val="en-GB"/>
        </w:rPr>
        <w:t xml:space="preserve"> </w:t>
      </w:r>
      <w:r w:rsidR="00C74CFB" w:rsidRPr="008C7602">
        <w:rPr>
          <w:lang w:val="en-GB"/>
        </w:rPr>
        <w:t>with</w:t>
      </w:r>
      <w:r w:rsidRPr="008C7602">
        <w:rPr>
          <w:lang w:val="en-GB"/>
        </w:rPr>
        <w:t xml:space="preserve"> respect to each </w:t>
      </w:r>
      <w:r w:rsidR="00C74CFB" w:rsidRPr="008C7602">
        <w:rPr>
          <w:lang w:val="en-GB"/>
        </w:rPr>
        <w:t xml:space="preserve">specific </w:t>
      </w:r>
      <w:r w:rsidRPr="008C7602">
        <w:rPr>
          <w:lang w:val="en-GB"/>
        </w:rPr>
        <w:t xml:space="preserve">commodity or service will be determined more definitively within various sector plans. </w:t>
      </w:r>
    </w:p>
    <w:p w14:paraId="4D15A2CF" w14:textId="77777777" w:rsidR="00C74CFB" w:rsidRPr="008C7602" w:rsidRDefault="00C74CFB" w:rsidP="0013797D">
      <w:pPr>
        <w:rPr>
          <w:lang w:val="en-GB"/>
        </w:rPr>
      </w:pPr>
    </w:p>
    <w:p w14:paraId="5213CCD2" w14:textId="77777777" w:rsidR="00BF0050" w:rsidRPr="008C7602" w:rsidRDefault="0013797D" w:rsidP="0013797D">
      <w:pPr>
        <w:rPr>
          <w:lang w:val="en-GB"/>
        </w:rPr>
      </w:pPr>
      <w:r w:rsidRPr="008C7602">
        <w:rPr>
          <w:lang w:val="en-GB"/>
        </w:rPr>
        <w:t xml:space="preserve">To attain the export growth target GOB will implement several direct strategies </w:t>
      </w:r>
      <w:r w:rsidR="00B83791" w:rsidRPr="008C7602">
        <w:rPr>
          <w:lang w:val="en-GB"/>
        </w:rPr>
        <w:t xml:space="preserve">that </w:t>
      </w:r>
      <w:r w:rsidRPr="008C7602">
        <w:rPr>
          <w:lang w:val="en-GB"/>
        </w:rPr>
        <w:t>will address the most pressing constraints to export market penetration. These will be complemented by other elements of industrial policy (discussed in a later section) that will indirectly contribute to the growth in exports.</w:t>
      </w:r>
    </w:p>
    <w:p w14:paraId="5CA56429" w14:textId="77777777" w:rsidR="00C74CFB" w:rsidRPr="008C7602" w:rsidRDefault="00C74CFB" w:rsidP="0013797D">
      <w:pPr>
        <w:rPr>
          <w:u w:val="single"/>
          <w:lang w:val="en-GB"/>
        </w:rPr>
      </w:pPr>
    </w:p>
    <w:p w14:paraId="50006ADC" w14:textId="77777777" w:rsidR="00BF0050" w:rsidRPr="008C7602" w:rsidRDefault="0013797D" w:rsidP="00933E3A">
      <w:pPr>
        <w:pStyle w:val="Heading4"/>
        <w:rPr>
          <w:lang w:val="en-GB"/>
        </w:rPr>
      </w:pPr>
      <w:r w:rsidRPr="008C7602">
        <w:rPr>
          <w:lang w:val="en-GB"/>
        </w:rPr>
        <w:t xml:space="preserve">Action 1: </w:t>
      </w:r>
      <w:r w:rsidR="00D971E6" w:rsidRPr="008C7602">
        <w:rPr>
          <w:lang w:val="en-GB"/>
        </w:rPr>
        <w:t>F</w:t>
      </w:r>
      <w:r w:rsidRPr="008C7602">
        <w:rPr>
          <w:lang w:val="en-GB"/>
        </w:rPr>
        <w:t>acilitate greater exploitation of market access agreements</w:t>
      </w:r>
    </w:p>
    <w:p w14:paraId="3B105E54" w14:textId="2093C146" w:rsidR="00A3324E" w:rsidRPr="008C7602" w:rsidRDefault="00D971E6" w:rsidP="0013797D">
      <w:pPr>
        <w:rPr>
          <w:lang w:val="en-GB"/>
        </w:rPr>
      </w:pPr>
      <w:r w:rsidRPr="008C7602">
        <w:rPr>
          <w:lang w:val="en-GB"/>
        </w:rPr>
        <w:t>The</w:t>
      </w:r>
      <w:r w:rsidR="0013797D" w:rsidRPr="008C7602">
        <w:rPr>
          <w:lang w:val="en-GB"/>
        </w:rPr>
        <w:t xml:space="preserve"> Ministry of Trade</w:t>
      </w:r>
      <w:r w:rsidRPr="008C7602">
        <w:rPr>
          <w:lang w:val="en-GB"/>
        </w:rPr>
        <w:t xml:space="preserve"> </w:t>
      </w:r>
      <w:r w:rsidR="00A3324E" w:rsidRPr="008C7602">
        <w:rPr>
          <w:lang w:val="en-GB"/>
        </w:rPr>
        <w:t xml:space="preserve">will be responsible for pursuing this action through </w:t>
      </w:r>
      <w:r w:rsidR="0013797D" w:rsidRPr="008C7602">
        <w:rPr>
          <w:lang w:val="en-GB"/>
        </w:rPr>
        <w:t xml:space="preserve">trade commissions with bilateral partners to </w:t>
      </w:r>
      <w:r w:rsidR="005D2448">
        <w:rPr>
          <w:lang w:val="en-GB"/>
        </w:rPr>
        <w:t xml:space="preserve">oversee </w:t>
      </w:r>
      <w:r w:rsidR="0013797D" w:rsidRPr="008C7602">
        <w:rPr>
          <w:lang w:val="en-GB"/>
        </w:rPr>
        <w:t>trade agreements</w:t>
      </w:r>
      <w:r w:rsidR="00BC5A33" w:rsidRPr="008C7602">
        <w:rPr>
          <w:lang w:val="en-GB"/>
        </w:rPr>
        <w:t>, among other mechanisms</w:t>
      </w:r>
      <w:r w:rsidR="0013797D" w:rsidRPr="008C7602">
        <w:rPr>
          <w:lang w:val="en-GB"/>
        </w:rPr>
        <w:t xml:space="preserve">.  </w:t>
      </w:r>
      <w:r w:rsidR="005D2448">
        <w:rPr>
          <w:lang w:val="en-GB"/>
        </w:rPr>
        <w:t xml:space="preserve">The Partial Scope </w:t>
      </w:r>
      <w:r w:rsidR="00BC5A33" w:rsidRPr="008C7602">
        <w:rPr>
          <w:lang w:val="en-GB"/>
        </w:rPr>
        <w:t>A</w:t>
      </w:r>
      <w:r w:rsidR="00A3324E" w:rsidRPr="008C7602">
        <w:rPr>
          <w:lang w:val="en-GB"/>
        </w:rPr>
        <w:t xml:space="preserve">greements </w:t>
      </w:r>
      <w:r w:rsidR="0013797D" w:rsidRPr="008C7602">
        <w:rPr>
          <w:lang w:val="en-GB"/>
        </w:rPr>
        <w:t>between Guatemala and Belize</w:t>
      </w:r>
      <w:r w:rsidR="00A3324E" w:rsidRPr="008C7602">
        <w:rPr>
          <w:lang w:val="en-GB"/>
        </w:rPr>
        <w:t xml:space="preserve"> and</w:t>
      </w:r>
      <w:r w:rsidR="0013797D" w:rsidRPr="008C7602">
        <w:rPr>
          <w:lang w:val="en-GB"/>
        </w:rPr>
        <w:t xml:space="preserve"> </w:t>
      </w:r>
      <w:r w:rsidR="00BC5A33" w:rsidRPr="008C7602">
        <w:rPr>
          <w:lang w:val="en-GB"/>
        </w:rPr>
        <w:t>th</w:t>
      </w:r>
      <w:r w:rsidR="005D2448">
        <w:rPr>
          <w:lang w:val="en-GB"/>
        </w:rPr>
        <w:t>ose</w:t>
      </w:r>
      <w:r w:rsidR="00BC5A33" w:rsidRPr="008C7602">
        <w:rPr>
          <w:lang w:val="en-GB"/>
        </w:rPr>
        <w:t xml:space="preserve"> being negotiated </w:t>
      </w:r>
      <w:r w:rsidR="0013797D" w:rsidRPr="008C7602">
        <w:rPr>
          <w:lang w:val="en-GB"/>
        </w:rPr>
        <w:t>with Mexico and El Salvador</w:t>
      </w:r>
      <w:r w:rsidR="00BC5A33" w:rsidRPr="008C7602">
        <w:rPr>
          <w:lang w:val="en-GB"/>
        </w:rPr>
        <w:t xml:space="preserve"> are expected to provide much opportunity to expand exports to these neighbo</w:t>
      </w:r>
      <w:r w:rsidR="002549F9">
        <w:rPr>
          <w:lang w:val="en-GB"/>
        </w:rPr>
        <w:t>u</w:t>
      </w:r>
      <w:r w:rsidR="00BC5A33" w:rsidRPr="008C7602">
        <w:rPr>
          <w:lang w:val="en-GB"/>
        </w:rPr>
        <w:t>ring countries</w:t>
      </w:r>
      <w:r w:rsidR="0013797D" w:rsidRPr="008C7602">
        <w:rPr>
          <w:lang w:val="en-GB"/>
        </w:rPr>
        <w:t xml:space="preserve">. </w:t>
      </w:r>
      <w:r w:rsidR="00A3324E" w:rsidRPr="008C7602">
        <w:rPr>
          <w:lang w:val="en-GB"/>
        </w:rPr>
        <w:t xml:space="preserve">Special emphasis will be paid to knowledge sharing with other entities that </w:t>
      </w:r>
      <w:r w:rsidR="0013797D" w:rsidRPr="008C7602">
        <w:rPr>
          <w:lang w:val="en-GB"/>
        </w:rPr>
        <w:t>facilitat</w:t>
      </w:r>
      <w:r w:rsidR="00A3324E" w:rsidRPr="008C7602">
        <w:rPr>
          <w:lang w:val="en-GB"/>
        </w:rPr>
        <w:t>e</w:t>
      </w:r>
      <w:r w:rsidR="0013797D" w:rsidRPr="008C7602">
        <w:rPr>
          <w:lang w:val="en-GB"/>
        </w:rPr>
        <w:t xml:space="preserve"> </w:t>
      </w:r>
      <w:r w:rsidR="00BC5A33" w:rsidRPr="008C7602">
        <w:rPr>
          <w:lang w:val="en-GB"/>
        </w:rPr>
        <w:t xml:space="preserve">or engage in </w:t>
      </w:r>
      <w:r w:rsidR="0013797D" w:rsidRPr="008C7602">
        <w:rPr>
          <w:lang w:val="en-GB"/>
        </w:rPr>
        <w:t>exports</w:t>
      </w:r>
      <w:r w:rsidR="00A3324E" w:rsidRPr="008C7602">
        <w:rPr>
          <w:lang w:val="en-GB"/>
        </w:rPr>
        <w:t>,</w:t>
      </w:r>
      <w:r w:rsidR="0013797D" w:rsidRPr="008C7602">
        <w:rPr>
          <w:lang w:val="en-GB"/>
        </w:rPr>
        <w:t xml:space="preserve"> </w:t>
      </w:r>
      <w:r w:rsidR="00A3324E" w:rsidRPr="008C7602">
        <w:rPr>
          <w:lang w:val="en-GB"/>
        </w:rPr>
        <w:t>in order to</w:t>
      </w:r>
      <w:r w:rsidR="0013797D" w:rsidRPr="008C7602">
        <w:rPr>
          <w:lang w:val="en-GB"/>
        </w:rPr>
        <w:t xml:space="preserve"> position them to take action </w:t>
      </w:r>
      <w:r w:rsidR="00A3324E" w:rsidRPr="008C7602">
        <w:rPr>
          <w:lang w:val="en-GB"/>
        </w:rPr>
        <w:t xml:space="preserve">to </w:t>
      </w:r>
      <w:r w:rsidR="005D2448">
        <w:rPr>
          <w:lang w:val="en-GB"/>
        </w:rPr>
        <w:t>better utilize</w:t>
      </w:r>
      <w:r w:rsidR="0013797D" w:rsidRPr="008C7602">
        <w:rPr>
          <w:lang w:val="en-GB"/>
        </w:rPr>
        <w:t xml:space="preserve"> </w:t>
      </w:r>
      <w:r w:rsidR="00A3324E" w:rsidRPr="008C7602">
        <w:rPr>
          <w:lang w:val="en-GB"/>
        </w:rPr>
        <w:t xml:space="preserve">trade </w:t>
      </w:r>
      <w:r w:rsidR="0013797D" w:rsidRPr="008C7602">
        <w:rPr>
          <w:lang w:val="en-GB"/>
        </w:rPr>
        <w:t xml:space="preserve">opportunities. </w:t>
      </w:r>
    </w:p>
    <w:p w14:paraId="7DFF7F46" w14:textId="77777777" w:rsidR="00A3324E" w:rsidRPr="008C7602" w:rsidRDefault="00A3324E" w:rsidP="0013797D">
      <w:pPr>
        <w:rPr>
          <w:lang w:val="en-GB"/>
        </w:rPr>
      </w:pPr>
    </w:p>
    <w:p w14:paraId="4DC29A90" w14:textId="77777777" w:rsidR="00A3324E" w:rsidRPr="008C7602" w:rsidRDefault="0013797D" w:rsidP="0013797D">
      <w:pPr>
        <w:rPr>
          <w:lang w:val="en-GB"/>
        </w:rPr>
      </w:pPr>
      <w:r w:rsidRPr="008C7602">
        <w:rPr>
          <w:lang w:val="en-GB"/>
        </w:rPr>
        <w:t xml:space="preserve">The Ministry of Trade will continue activities </w:t>
      </w:r>
      <w:r w:rsidR="00A3324E" w:rsidRPr="008C7602">
        <w:rPr>
          <w:lang w:val="en-GB"/>
        </w:rPr>
        <w:t xml:space="preserve">aimed at </w:t>
      </w:r>
      <w:r w:rsidRPr="008C7602">
        <w:rPr>
          <w:lang w:val="en-GB"/>
        </w:rPr>
        <w:t xml:space="preserve">enhancing Belize’s ability to take advantage </w:t>
      </w:r>
      <w:r w:rsidR="00BC5A33" w:rsidRPr="008C7602">
        <w:rPr>
          <w:lang w:val="en-GB"/>
        </w:rPr>
        <w:t xml:space="preserve">the CARICOM Single Market and Economy and the </w:t>
      </w:r>
      <w:r w:rsidR="00746BDF" w:rsidRPr="008C7602">
        <w:rPr>
          <w:lang w:val="en-GB"/>
        </w:rPr>
        <w:t xml:space="preserve">Economic Partnership Agreement (EPA) </w:t>
      </w:r>
      <w:r w:rsidR="00BC5A33" w:rsidRPr="008C7602">
        <w:rPr>
          <w:lang w:val="en-GB"/>
        </w:rPr>
        <w:t>with the European Union</w:t>
      </w:r>
      <w:r w:rsidRPr="008C7602">
        <w:rPr>
          <w:lang w:val="en-GB"/>
        </w:rPr>
        <w:t xml:space="preserve">; and to lead Belize’s efforts as part of CARICOM to negotiate replacement agreements with respect to trade with Canada and the United States of America. </w:t>
      </w:r>
    </w:p>
    <w:p w14:paraId="3DB06326" w14:textId="77777777" w:rsidR="00A3324E" w:rsidRPr="008C7602" w:rsidRDefault="00A3324E" w:rsidP="0013797D">
      <w:pPr>
        <w:rPr>
          <w:lang w:val="en-GB"/>
        </w:rPr>
      </w:pPr>
    </w:p>
    <w:p w14:paraId="32D884AB" w14:textId="77777777" w:rsidR="00A3324E" w:rsidRPr="008C7602" w:rsidRDefault="00A3324E" w:rsidP="0013797D">
      <w:pPr>
        <w:rPr>
          <w:lang w:val="en-GB"/>
        </w:rPr>
      </w:pPr>
      <w:r w:rsidRPr="008C7602">
        <w:rPr>
          <w:lang w:val="en-GB"/>
        </w:rPr>
        <w:t>L</w:t>
      </w:r>
      <w:r w:rsidR="0013797D" w:rsidRPr="008C7602">
        <w:rPr>
          <w:lang w:val="en-GB"/>
        </w:rPr>
        <w:t>ine ministries will take the lead in preparing the specific programmes, projects</w:t>
      </w:r>
      <w:r w:rsidR="00BC5A33" w:rsidRPr="008C7602">
        <w:rPr>
          <w:lang w:val="en-GB"/>
        </w:rPr>
        <w:t xml:space="preserve"> </w:t>
      </w:r>
      <w:r w:rsidR="00C17AB2" w:rsidRPr="008C7602">
        <w:rPr>
          <w:lang w:val="en-GB"/>
        </w:rPr>
        <w:t xml:space="preserve">in line with </w:t>
      </w:r>
      <w:proofErr w:type="gramStart"/>
      <w:r w:rsidR="00C17AB2" w:rsidRPr="008C7602">
        <w:rPr>
          <w:lang w:val="en-GB"/>
        </w:rPr>
        <w:t xml:space="preserve">the </w:t>
      </w:r>
      <w:r w:rsidR="00BC5A33" w:rsidRPr="008C7602">
        <w:rPr>
          <w:lang w:val="en-GB"/>
        </w:rPr>
        <w:t xml:space="preserve"> EPA</w:t>
      </w:r>
      <w:proofErr w:type="gramEnd"/>
      <w:r w:rsidR="00C17AB2" w:rsidRPr="008C7602">
        <w:rPr>
          <w:lang w:val="en-GB"/>
        </w:rPr>
        <w:t xml:space="preserve"> Implementation Plan</w:t>
      </w:r>
      <w:r w:rsidR="0013797D" w:rsidRPr="008C7602">
        <w:rPr>
          <w:lang w:val="en-GB"/>
        </w:rPr>
        <w:t xml:space="preserve">, or documents that will be necessary for accessing </w:t>
      </w:r>
      <w:r w:rsidRPr="008C7602">
        <w:rPr>
          <w:lang w:val="en-GB"/>
        </w:rPr>
        <w:t xml:space="preserve">relevant </w:t>
      </w:r>
      <w:r w:rsidR="0013797D" w:rsidRPr="008C7602">
        <w:rPr>
          <w:lang w:val="en-GB"/>
        </w:rPr>
        <w:t>financing</w:t>
      </w:r>
      <w:r w:rsidRPr="008C7602">
        <w:rPr>
          <w:lang w:val="en-GB"/>
        </w:rPr>
        <w:t xml:space="preserve"> subject to the availability of resources, including technical assistance support from EU sources;</w:t>
      </w:r>
      <w:r w:rsidR="0013797D" w:rsidRPr="008C7602">
        <w:rPr>
          <w:lang w:val="en-GB"/>
        </w:rPr>
        <w:t xml:space="preserve"> and</w:t>
      </w:r>
      <w:r w:rsidRPr="008C7602">
        <w:rPr>
          <w:lang w:val="en-GB"/>
        </w:rPr>
        <w:t xml:space="preserve"> they</w:t>
      </w:r>
      <w:r w:rsidR="0013797D" w:rsidRPr="008C7602">
        <w:rPr>
          <w:lang w:val="en-GB"/>
        </w:rPr>
        <w:t xml:space="preserve"> will liaise with the Ministry of Finance and Economic Development as well as with the Ministry of Trade as necessary</w:t>
      </w:r>
      <w:r w:rsidRPr="008C7602">
        <w:rPr>
          <w:lang w:val="en-GB"/>
        </w:rPr>
        <w:t xml:space="preserve"> to coordinate their activities.</w:t>
      </w:r>
    </w:p>
    <w:p w14:paraId="3766621F" w14:textId="77777777" w:rsidR="00BF0050" w:rsidRPr="008C7602" w:rsidRDefault="00BF0050" w:rsidP="0013797D">
      <w:pPr>
        <w:rPr>
          <w:lang w:val="en-GB"/>
        </w:rPr>
      </w:pPr>
    </w:p>
    <w:p w14:paraId="6DCF1C78" w14:textId="77777777" w:rsidR="00BF0050" w:rsidRPr="008C7602" w:rsidRDefault="0013797D" w:rsidP="00CE2D89">
      <w:pPr>
        <w:pStyle w:val="Heading4"/>
        <w:rPr>
          <w:lang w:val="en-GB"/>
        </w:rPr>
      </w:pPr>
      <w:r w:rsidRPr="008C7602">
        <w:rPr>
          <w:lang w:val="en-GB"/>
        </w:rPr>
        <w:t>Action 2: Enhance market intelligence</w:t>
      </w:r>
    </w:p>
    <w:p w14:paraId="3D84264C" w14:textId="77777777" w:rsidR="002C1D24" w:rsidRPr="008C7602" w:rsidRDefault="0013797D" w:rsidP="0013797D">
      <w:pPr>
        <w:rPr>
          <w:lang w:val="en-GB"/>
        </w:rPr>
      </w:pPr>
      <w:r w:rsidRPr="008C7602">
        <w:rPr>
          <w:lang w:val="en-GB"/>
        </w:rPr>
        <w:t xml:space="preserve">The market intelligence function will include the gathering of information on market opportunities and potential for Belizeans goods and services; the analysis of market trends; the technical requirements for accessing markets; and likely risks to sustaining market share. </w:t>
      </w:r>
    </w:p>
    <w:p w14:paraId="11BE1172" w14:textId="77777777" w:rsidR="002C1D24" w:rsidRPr="008C7602" w:rsidRDefault="002C1D24" w:rsidP="0013797D">
      <w:pPr>
        <w:rPr>
          <w:lang w:val="en-GB"/>
        </w:rPr>
      </w:pPr>
    </w:p>
    <w:p w14:paraId="43B0021A" w14:textId="77777777" w:rsidR="006B42D0" w:rsidRPr="008C7602" w:rsidRDefault="0013797D" w:rsidP="0013797D">
      <w:pPr>
        <w:rPr>
          <w:lang w:val="en-GB"/>
        </w:rPr>
      </w:pPr>
      <w:r w:rsidRPr="008C7602">
        <w:rPr>
          <w:lang w:val="en-GB"/>
        </w:rPr>
        <w:t xml:space="preserve">BELTRAIDE will coordinate this function and, in order to achieve maximum efficiency, will conduct as much of the intelligence-gathering as may be appropriate. </w:t>
      </w:r>
    </w:p>
    <w:p w14:paraId="524D886B" w14:textId="77777777" w:rsidR="006B42D0" w:rsidRPr="008C7602" w:rsidRDefault="006B42D0" w:rsidP="0013797D">
      <w:pPr>
        <w:rPr>
          <w:lang w:val="en-GB"/>
        </w:rPr>
      </w:pPr>
    </w:p>
    <w:p w14:paraId="03775D12" w14:textId="4FFC13B5" w:rsidR="00BF0050" w:rsidRPr="008C7602" w:rsidRDefault="0013797D" w:rsidP="0013797D">
      <w:pPr>
        <w:rPr>
          <w:lang w:val="en-GB"/>
        </w:rPr>
      </w:pPr>
      <w:r w:rsidRPr="008C7602">
        <w:rPr>
          <w:lang w:val="en-GB"/>
        </w:rPr>
        <w:t xml:space="preserve">BELTRAIDE will develop adequate arrangements with other stakeholders (including the Ministry of Agriculture) for determining intelligence needs, sharing of information between stakeholders, and disseminating market intelligence. BELTRAIDE will also assess the HR skills and requirements necessary </w:t>
      </w:r>
      <w:r w:rsidR="003B1CE8">
        <w:rPr>
          <w:lang w:val="en-GB"/>
        </w:rPr>
        <w:t xml:space="preserve">to allow it </w:t>
      </w:r>
      <w:r w:rsidRPr="008C7602">
        <w:rPr>
          <w:lang w:val="en-GB"/>
        </w:rPr>
        <w:t>to effectively carry out this function. The Ministry of Tourism is expected to continue to pursue its market intelligence function through the Belize Tourism Board</w:t>
      </w:r>
      <w:r w:rsidR="003C7A37">
        <w:rPr>
          <w:lang w:val="en-GB"/>
        </w:rPr>
        <w:t>, and with the engagement of the Belize Tourist Industry Association</w:t>
      </w:r>
      <w:r w:rsidRPr="008C7602">
        <w:rPr>
          <w:lang w:val="en-GB"/>
        </w:rPr>
        <w:t xml:space="preserve">. </w:t>
      </w:r>
    </w:p>
    <w:p w14:paraId="153A3A1B" w14:textId="77777777" w:rsidR="00331E6E" w:rsidRPr="008C7602" w:rsidRDefault="00331E6E" w:rsidP="0013797D">
      <w:pPr>
        <w:rPr>
          <w:lang w:val="en-GB"/>
        </w:rPr>
      </w:pPr>
    </w:p>
    <w:p w14:paraId="75D3EAFB" w14:textId="77777777" w:rsidR="00BF0050" w:rsidRPr="008C7602" w:rsidRDefault="0013797D" w:rsidP="00CE2D89">
      <w:pPr>
        <w:pStyle w:val="Heading4"/>
        <w:rPr>
          <w:lang w:val="en-GB"/>
        </w:rPr>
      </w:pPr>
      <w:r w:rsidRPr="008C7602">
        <w:rPr>
          <w:lang w:val="en-GB"/>
        </w:rPr>
        <w:t>Action 3: Achieve adequate standards and technical requirements for exports</w:t>
      </w:r>
    </w:p>
    <w:p w14:paraId="5DEAA2D5" w14:textId="75F5AC87" w:rsidR="00331E6E" w:rsidRPr="008C7602" w:rsidRDefault="00331E6E" w:rsidP="0013797D">
      <w:pPr>
        <w:rPr>
          <w:lang w:val="en-GB"/>
        </w:rPr>
      </w:pPr>
      <w:r w:rsidRPr="008C7602">
        <w:rPr>
          <w:lang w:val="en-GB"/>
        </w:rPr>
        <w:t xml:space="preserve">The Government of Belize </w:t>
      </w:r>
      <w:r w:rsidR="0013797D" w:rsidRPr="008C7602">
        <w:rPr>
          <w:lang w:val="en-GB"/>
        </w:rPr>
        <w:t xml:space="preserve">will intensify efforts to enable enterprises to meet standards for accessing export markets. Such efforts will include those to improve the capacity of the Bureau of Standards and BAHA to provide quality certification to enterprises; perform necessary quality surveillance; or to perform surveys of sanitary and phytosanitary conditions and other quality conditions that are necessary to access export markets. </w:t>
      </w:r>
      <w:r w:rsidR="003F6991">
        <w:rPr>
          <w:lang w:val="en-GB"/>
        </w:rPr>
        <w:t>Capacities within the Forestry and Fisheries Departments will also be strengthened to ensure compliance with international agreements on international trade in endangered species.</w:t>
      </w:r>
    </w:p>
    <w:p w14:paraId="0D75A4C4" w14:textId="77777777" w:rsidR="00331E6E" w:rsidRPr="008C7602" w:rsidRDefault="00331E6E" w:rsidP="0013797D">
      <w:pPr>
        <w:rPr>
          <w:lang w:val="en-GB"/>
        </w:rPr>
      </w:pPr>
    </w:p>
    <w:p w14:paraId="753EAF71" w14:textId="77777777" w:rsidR="00331E6E" w:rsidRPr="008C7602" w:rsidRDefault="0013797D" w:rsidP="0013797D">
      <w:pPr>
        <w:rPr>
          <w:lang w:val="en-GB"/>
        </w:rPr>
      </w:pPr>
      <w:r w:rsidRPr="008C7602">
        <w:rPr>
          <w:lang w:val="en-GB"/>
        </w:rPr>
        <w:t>Quality assurance services will also be required with respect to the sale of goods on the domestic market, as this would contribute to improved health conditions, as well as contribute to creating a culture of producing quality goods and services</w:t>
      </w:r>
      <w:r w:rsidR="00331E6E" w:rsidRPr="008C7602">
        <w:rPr>
          <w:lang w:val="en-GB"/>
        </w:rPr>
        <w:t xml:space="preserve"> —</w:t>
      </w:r>
      <w:r w:rsidRPr="008C7602">
        <w:rPr>
          <w:lang w:val="en-GB"/>
        </w:rPr>
        <w:t xml:space="preserve"> a foundation that </w:t>
      </w:r>
      <w:r w:rsidR="00331E6E" w:rsidRPr="008C7602">
        <w:rPr>
          <w:lang w:val="en-GB"/>
        </w:rPr>
        <w:t xml:space="preserve">is expected to </w:t>
      </w:r>
      <w:r w:rsidRPr="008C7602">
        <w:rPr>
          <w:lang w:val="en-GB"/>
        </w:rPr>
        <w:t>lead to greater export readiness. Consequently, appropriate investments will be undertaken to establish accredited laboratory facilities</w:t>
      </w:r>
      <w:r w:rsidR="00331E6E" w:rsidRPr="008C7602">
        <w:rPr>
          <w:lang w:val="en-GB"/>
        </w:rPr>
        <w:t>,</w:t>
      </w:r>
      <w:r w:rsidRPr="008C7602">
        <w:rPr>
          <w:lang w:val="en-GB"/>
        </w:rPr>
        <w:t xml:space="preserve"> subject to economic feasibility. Consideration will also be given to the provision of adequate staffing and availability of necessary skills within these institutions, and to the adequacy of institutional arrangements for the conduct of their activities. </w:t>
      </w:r>
    </w:p>
    <w:p w14:paraId="00DD83C1" w14:textId="77777777" w:rsidR="00331E6E" w:rsidRPr="008C7602" w:rsidRDefault="00331E6E" w:rsidP="0013797D">
      <w:pPr>
        <w:rPr>
          <w:lang w:val="en-GB"/>
        </w:rPr>
      </w:pPr>
    </w:p>
    <w:p w14:paraId="4D1446C6" w14:textId="77777777" w:rsidR="00331E6E" w:rsidRPr="008C7602" w:rsidRDefault="00A225C6" w:rsidP="0013797D">
      <w:pPr>
        <w:rPr>
          <w:lang w:val="en-GB"/>
        </w:rPr>
      </w:pPr>
      <w:r w:rsidRPr="008C7602">
        <w:rPr>
          <w:lang w:val="en-GB"/>
        </w:rPr>
        <w:t xml:space="preserve">The Government of Belize </w:t>
      </w:r>
      <w:r w:rsidR="0013797D" w:rsidRPr="008C7602">
        <w:rPr>
          <w:lang w:val="en-GB"/>
        </w:rPr>
        <w:t>will also consider</w:t>
      </w:r>
      <w:r w:rsidR="00EB7635" w:rsidRPr="008C7602">
        <w:rPr>
          <w:lang w:val="en-GB"/>
        </w:rPr>
        <w:t xml:space="preserve"> upgrading and rationalizing </w:t>
      </w:r>
      <w:r w:rsidR="0013797D" w:rsidRPr="008C7602">
        <w:rPr>
          <w:lang w:val="en-GB"/>
        </w:rPr>
        <w:t xml:space="preserve">laboratory facilities </w:t>
      </w:r>
      <w:r w:rsidR="00EB7635" w:rsidRPr="008C7602">
        <w:rPr>
          <w:lang w:val="en-GB"/>
        </w:rPr>
        <w:t xml:space="preserve">that are based in various ministries and agencies with respect to </w:t>
      </w:r>
      <w:r w:rsidR="0013797D" w:rsidRPr="008C7602">
        <w:rPr>
          <w:lang w:val="en-GB"/>
        </w:rPr>
        <w:t>the assessment of water quality</w:t>
      </w:r>
      <w:r w:rsidR="00331E6E" w:rsidRPr="008C7602">
        <w:rPr>
          <w:lang w:val="en-GB"/>
        </w:rPr>
        <w:t xml:space="preserve"> for drinking, </w:t>
      </w:r>
      <w:r w:rsidR="0013797D" w:rsidRPr="008C7602">
        <w:rPr>
          <w:lang w:val="en-GB"/>
        </w:rPr>
        <w:t>aquaculture</w:t>
      </w:r>
      <w:r w:rsidR="00331E6E" w:rsidRPr="008C7602">
        <w:rPr>
          <w:lang w:val="en-GB"/>
        </w:rPr>
        <w:t>,</w:t>
      </w:r>
      <w:r w:rsidR="0013797D" w:rsidRPr="008C7602">
        <w:rPr>
          <w:lang w:val="en-GB"/>
        </w:rPr>
        <w:t xml:space="preserve"> or other production activity. </w:t>
      </w:r>
    </w:p>
    <w:p w14:paraId="1DEBF499" w14:textId="77777777" w:rsidR="00331E6E" w:rsidRPr="008C7602" w:rsidRDefault="00331E6E" w:rsidP="0013797D">
      <w:pPr>
        <w:rPr>
          <w:lang w:val="en-GB"/>
        </w:rPr>
      </w:pPr>
    </w:p>
    <w:p w14:paraId="00134849" w14:textId="198ECBA8" w:rsidR="00CC13FB" w:rsidRPr="008C7602" w:rsidRDefault="0013797D" w:rsidP="00CC13FB">
      <w:pPr>
        <w:rPr>
          <w:lang w:val="en-GB"/>
        </w:rPr>
      </w:pPr>
      <w:r w:rsidRPr="008C7602">
        <w:rPr>
          <w:lang w:val="en-GB"/>
        </w:rPr>
        <w:t xml:space="preserve">Appropriate/adequate capacity will be built within BELTRAIDE to allow for the provision, where necessary, of assistance to enterprises to enable them to reach required quality standards. </w:t>
      </w:r>
      <w:r w:rsidR="00331E6E" w:rsidRPr="008C7602">
        <w:rPr>
          <w:lang w:val="en-GB"/>
        </w:rPr>
        <w:t xml:space="preserve">Positioning of this technical assistance function within BELTRAIDE </w:t>
      </w:r>
      <w:r w:rsidRPr="008C7602">
        <w:rPr>
          <w:lang w:val="en-GB"/>
        </w:rPr>
        <w:t>ensure</w:t>
      </w:r>
      <w:r w:rsidR="00331E6E" w:rsidRPr="008C7602">
        <w:rPr>
          <w:lang w:val="en-GB"/>
        </w:rPr>
        <w:t>s</w:t>
      </w:r>
      <w:r w:rsidRPr="008C7602">
        <w:rPr>
          <w:lang w:val="en-GB"/>
        </w:rPr>
        <w:t xml:space="preserve"> </w:t>
      </w:r>
      <w:r w:rsidR="00331E6E" w:rsidRPr="008C7602">
        <w:rPr>
          <w:lang w:val="en-GB"/>
        </w:rPr>
        <w:t xml:space="preserve">that </w:t>
      </w:r>
      <w:r w:rsidRPr="008C7602">
        <w:rPr>
          <w:lang w:val="en-GB"/>
        </w:rPr>
        <w:t xml:space="preserve">there is sufficient separation of functions with respect to regulatory </w:t>
      </w:r>
      <w:r w:rsidR="00331E6E" w:rsidRPr="008C7602">
        <w:rPr>
          <w:lang w:val="en-GB"/>
        </w:rPr>
        <w:t xml:space="preserve">and </w:t>
      </w:r>
      <w:r w:rsidRPr="008C7602">
        <w:rPr>
          <w:lang w:val="en-GB"/>
        </w:rPr>
        <w:t>development role</w:t>
      </w:r>
      <w:r w:rsidR="00331E6E" w:rsidRPr="008C7602">
        <w:rPr>
          <w:lang w:val="en-GB"/>
        </w:rPr>
        <w:t>s</w:t>
      </w:r>
      <w:r w:rsidRPr="008C7602">
        <w:rPr>
          <w:lang w:val="en-GB"/>
        </w:rPr>
        <w:t xml:space="preserve"> </w:t>
      </w:r>
      <w:r w:rsidR="00331E6E" w:rsidRPr="008C7602">
        <w:rPr>
          <w:lang w:val="en-GB"/>
        </w:rPr>
        <w:t>in relation to</w:t>
      </w:r>
      <w:r w:rsidRPr="008C7602">
        <w:rPr>
          <w:lang w:val="en-GB"/>
        </w:rPr>
        <w:t xml:space="preserve"> improving quality standards. BELTRAIDE will assist enterprises</w:t>
      </w:r>
      <w:r w:rsidR="00CC13FB" w:rsidRPr="008C7602">
        <w:rPr>
          <w:lang w:val="en-GB"/>
        </w:rPr>
        <w:t>, as necessary,</w:t>
      </w:r>
      <w:r w:rsidRPr="008C7602">
        <w:rPr>
          <w:lang w:val="en-GB"/>
        </w:rPr>
        <w:t xml:space="preserve"> to access financing to develop appropriate quality standards, including </w:t>
      </w:r>
      <w:r w:rsidR="00CC13FB" w:rsidRPr="008C7602">
        <w:rPr>
          <w:lang w:val="en-GB"/>
        </w:rPr>
        <w:t xml:space="preserve">introducing the </w:t>
      </w:r>
      <w:r w:rsidRPr="008C7602">
        <w:rPr>
          <w:lang w:val="en-GB"/>
        </w:rPr>
        <w:t xml:space="preserve">consideration of </w:t>
      </w:r>
      <w:r w:rsidR="00CC13FB" w:rsidRPr="008C7602">
        <w:rPr>
          <w:lang w:val="en-GB"/>
        </w:rPr>
        <w:t xml:space="preserve">new </w:t>
      </w:r>
      <w:r w:rsidRPr="008C7602">
        <w:rPr>
          <w:lang w:val="en-GB"/>
        </w:rPr>
        <w:t xml:space="preserve">financing options such as venture capital </w:t>
      </w:r>
      <w:r w:rsidR="003B1CE8">
        <w:rPr>
          <w:lang w:val="en-GB"/>
        </w:rPr>
        <w:t xml:space="preserve">with respect to which a fund </w:t>
      </w:r>
      <w:r w:rsidRPr="008C7602">
        <w:rPr>
          <w:lang w:val="en-GB"/>
        </w:rPr>
        <w:t>is to be established</w:t>
      </w:r>
      <w:r w:rsidR="00970DB5" w:rsidRPr="008C7602">
        <w:rPr>
          <w:lang w:val="en-GB"/>
        </w:rPr>
        <w:t xml:space="preserve"> and is discuss</w:t>
      </w:r>
      <w:r w:rsidR="00CE2D89" w:rsidRPr="008C7602">
        <w:rPr>
          <w:lang w:val="en-GB"/>
        </w:rPr>
        <w:t>ed</w:t>
      </w:r>
      <w:r w:rsidR="00970DB5" w:rsidRPr="008C7602">
        <w:rPr>
          <w:lang w:val="en-GB"/>
        </w:rPr>
        <w:t xml:space="preserve"> under NC1.3.3 in relation to access to development finance. </w:t>
      </w:r>
      <w:r w:rsidR="00D72E35" w:rsidRPr="008C7602">
        <w:rPr>
          <w:lang w:val="en-GB"/>
        </w:rPr>
        <w:t xml:space="preserve"> </w:t>
      </w:r>
    </w:p>
    <w:p w14:paraId="7EC8BC8E" w14:textId="77777777" w:rsidR="00CC13FB" w:rsidRPr="008C7602" w:rsidRDefault="00CC13FB" w:rsidP="00CC13FB">
      <w:pPr>
        <w:rPr>
          <w:lang w:val="en-GB"/>
        </w:rPr>
      </w:pPr>
    </w:p>
    <w:p w14:paraId="75F6A1F3" w14:textId="469961F2" w:rsidR="007B3F96" w:rsidRPr="008C7602" w:rsidRDefault="0013797D" w:rsidP="007B3F96">
      <w:pPr>
        <w:rPr>
          <w:lang w:val="en-GB"/>
        </w:rPr>
      </w:pPr>
      <w:r w:rsidRPr="008C7602">
        <w:rPr>
          <w:lang w:val="en-GB"/>
        </w:rPr>
        <w:t xml:space="preserve">The </w:t>
      </w:r>
      <w:r w:rsidR="000332A9" w:rsidRPr="008C7602">
        <w:rPr>
          <w:lang w:val="en-GB"/>
        </w:rPr>
        <w:t>objectives of this Action</w:t>
      </w:r>
      <w:r w:rsidRPr="008C7602">
        <w:rPr>
          <w:lang w:val="en-GB"/>
        </w:rPr>
        <w:t xml:space="preserve"> are</w:t>
      </w:r>
      <w:r w:rsidR="006444C7">
        <w:rPr>
          <w:lang w:val="en-GB"/>
        </w:rPr>
        <w:t>,</w:t>
      </w:r>
      <w:r w:rsidRPr="008C7602">
        <w:rPr>
          <w:lang w:val="en-GB"/>
        </w:rPr>
        <w:t xml:space="preserve"> to improve the timeliness with which enterprises can acquire certification and, where necessary, reduce the cost to enterprises for obtaining such certification; maintain surveillance of the necessary conditions for accessing export markets; and entrench a culture of quality production.</w:t>
      </w:r>
      <w:r w:rsidR="007B3F96">
        <w:rPr>
          <w:lang w:val="en-GB"/>
        </w:rPr>
        <w:t xml:space="preserve"> Where financially feasible and desirable, </w:t>
      </w:r>
      <w:r w:rsidR="007B3F96" w:rsidRPr="008A1222">
        <w:rPr>
          <w:rFonts w:cs="Arial"/>
        </w:rPr>
        <w:t xml:space="preserve">private sector </w:t>
      </w:r>
      <w:r w:rsidR="007B3F96">
        <w:rPr>
          <w:rFonts w:cs="Arial"/>
        </w:rPr>
        <w:t>provision of services related to certification and quality standards will be encouraged</w:t>
      </w:r>
      <w:r w:rsidR="001E0763">
        <w:rPr>
          <w:rFonts w:cs="Arial"/>
        </w:rPr>
        <w:t xml:space="preserve">. In some cases this option may arise </w:t>
      </w:r>
      <w:r w:rsidR="007B3F96">
        <w:rPr>
          <w:rFonts w:cs="Arial"/>
        </w:rPr>
        <w:t xml:space="preserve">after the </w:t>
      </w:r>
      <w:r w:rsidR="007B3F96" w:rsidRPr="008A1222">
        <w:rPr>
          <w:rFonts w:cs="Arial"/>
        </w:rPr>
        <w:t>organizational hurdles have been crossed</w:t>
      </w:r>
      <w:r w:rsidR="001E0763">
        <w:rPr>
          <w:rFonts w:cs="Arial"/>
        </w:rPr>
        <w:t>.</w:t>
      </w:r>
    </w:p>
    <w:p w14:paraId="11AFD367" w14:textId="77777777" w:rsidR="00BF0050" w:rsidRPr="008C7602" w:rsidRDefault="00BF0050" w:rsidP="00CC13FB">
      <w:pPr>
        <w:rPr>
          <w:lang w:val="en-GB"/>
        </w:rPr>
      </w:pPr>
    </w:p>
    <w:p w14:paraId="214DCE18" w14:textId="77777777" w:rsidR="000332A9" w:rsidRPr="008C7602" w:rsidRDefault="000332A9" w:rsidP="00CC13FB">
      <w:pPr>
        <w:rPr>
          <w:lang w:val="en-GB"/>
        </w:rPr>
      </w:pPr>
    </w:p>
    <w:p w14:paraId="40E8209F" w14:textId="77777777" w:rsidR="00BF0050" w:rsidRPr="008C7602" w:rsidRDefault="0013797D" w:rsidP="00CE2D89">
      <w:pPr>
        <w:pStyle w:val="Heading4"/>
        <w:rPr>
          <w:lang w:val="en-GB"/>
        </w:rPr>
      </w:pPr>
      <w:r w:rsidRPr="008C7602">
        <w:rPr>
          <w:lang w:val="en-GB"/>
        </w:rPr>
        <w:t>Action 4: Increased access to export financing</w:t>
      </w:r>
    </w:p>
    <w:p w14:paraId="24384C8E" w14:textId="77777777" w:rsidR="00BF0050" w:rsidRPr="008C7602" w:rsidRDefault="0013797D" w:rsidP="00E82934">
      <w:pPr>
        <w:rPr>
          <w:lang w:val="en-GB"/>
        </w:rPr>
      </w:pPr>
      <w:r w:rsidRPr="008C7602">
        <w:rPr>
          <w:lang w:val="en-GB"/>
        </w:rPr>
        <w:t>A feasibility study on the establishment of an export financing scheme will be conducted</w:t>
      </w:r>
      <w:r w:rsidR="00CE7901" w:rsidRPr="008C7602">
        <w:rPr>
          <w:lang w:val="en-GB"/>
        </w:rPr>
        <w:t xml:space="preserve"> by </w:t>
      </w:r>
      <w:r w:rsidR="00D824D1" w:rsidRPr="008C7602">
        <w:rPr>
          <w:lang w:val="en-GB"/>
        </w:rPr>
        <w:t>the Development Finance Corporation (DFC).</w:t>
      </w:r>
      <w:r w:rsidRPr="008C7602">
        <w:rPr>
          <w:lang w:val="en-GB"/>
        </w:rPr>
        <w:t xml:space="preserve"> This will include consideration of appropriate institutional arrangements for the management of such a scheme and the establishment of transparent criteria for accessing the fund. Considerations could include </w:t>
      </w:r>
      <w:r w:rsidR="00CE7901" w:rsidRPr="008C7602">
        <w:rPr>
          <w:lang w:val="en-GB"/>
        </w:rPr>
        <w:t xml:space="preserve">whether to locate </w:t>
      </w:r>
      <w:r w:rsidRPr="008C7602">
        <w:rPr>
          <w:lang w:val="en-GB"/>
        </w:rPr>
        <w:t>the scheme within the operations of the D</w:t>
      </w:r>
      <w:r w:rsidR="00CE7901" w:rsidRPr="008C7602">
        <w:rPr>
          <w:lang w:val="en-GB"/>
        </w:rPr>
        <w:t xml:space="preserve">evelopment Finance </w:t>
      </w:r>
      <w:r w:rsidRPr="008C7602">
        <w:rPr>
          <w:lang w:val="en-GB"/>
        </w:rPr>
        <w:t>C</w:t>
      </w:r>
      <w:r w:rsidR="00CE7901" w:rsidRPr="008C7602">
        <w:rPr>
          <w:lang w:val="en-GB"/>
        </w:rPr>
        <w:t>orporatio</w:t>
      </w:r>
      <w:r w:rsidR="00DF7256" w:rsidRPr="008C7602">
        <w:rPr>
          <w:lang w:val="en-GB"/>
        </w:rPr>
        <w:t>n</w:t>
      </w:r>
      <w:r w:rsidRPr="008C7602">
        <w:rPr>
          <w:lang w:val="en-GB"/>
        </w:rPr>
        <w:t>. An amount of USD 20</w:t>
      </w:r>
      <w:r w:rsidR="00CE7901" w:rsidRPr="008C7602">
        <w:rPr>
          <w:lang w:val="en-GB"/>
        </w:rPr>
        <w:t xml:space="preserve"> million</w:t>
      </w:r>
      <w:r w:rsidRPr="008C7602">
        <w:rPr>
          <w:lang w:val="en-GB"/>
        </w:rPr>
        <w:t xml:space="preserve"> is provisionally contemplated for the establishment of the fund by 2016.</w:t>
      </w:r>
      <w:r w:rsidR="00D824D1" w:rsidRPr="008C7602">
        <w:rPr>
          <w:lang w:val="en-GB"/>
        </w:rPr>
        <w:t xml:space="preserve"> </w:t>
      </w:r>
    </w:p>
    <w:p w14:paraId="1EDDA06E" w14:textId="77777777" w:rsidR="00CE7901" w:rsidRPr="008C7602" w:rsidRDefault="00CE7901" w:rsidP="0013797D">
      <w:pPr>
        <w:rPr>
          <w:u w:val="single"/>
          <w:lang w:val="en-GB"/>
        </w:rPr>
      </w:pPr>
    </w:p>
    <w:p w14:paraId="37606252" w14:textId="77777777" w:rsidR="00BF0050" w:rsidRPr="008C7602" w:rsidRDefault="0013797D" w:rsidP="00CE2D89">
      <w:pPr>
        <w:pStyle w:val="Heading4"/>
        <w:rPr>
          <w:lang w:val="en-GB"/>
        </w:rPr>
      </w:pPr>
      <w:r w:rsidRPr="008C7602">
        <w:rPr>
          <w:lang w:val="en-GB"/>
        </w:rPr>
        <w:t xml:space="preserve">Action 5: </w:t>
      </w:r>
      <w:r w:rsidR="003315F0" w:rsidRPr="008C7602">
        <w:rPr>
          <w:lang w:val="en-GB"/>
        </w:rPr>
        <w:t xml:space="preserve">Improved </w:t>
      </w:r>
      <w:r w:rsidRPr="008C7602">
        <w:rPr>
          <w:lang w:val="en-GB"/>
        </w:rPr>
        <w:t>promotion of exports</w:t>
      </w:r>
    </w:p>
    <w:p w14:paraId="07A8ACC6" w14:textId="77777777" w:rsidR="00BF0050" w:rsidRPr="008C7602" w:rsidRDefault="0013797D" w:rsidP="0013797D">
      <w:pPr>
        <w:rPr>
          <w:lang w:val="en-GB"/>
        </w:rPr>
      </w:pPr>
      <w:r w:rsidRPr="008C7602">
        <w:rPr>
          <w:lang w:val="en-GB"/>
        </w:rPr>
        <w:t>BELTRAIDE will continue to lead efforts to facilitate the promotion of the export of Belizean goods and services</w:t>
      </w:r>
      <w:r w:rsidR="003315F0" w:rsidRPr="008C7602">
        <w:rPr>
          <w:lang w:val="en-GB"/>
        </w:rPr>
        <w:t xml:space="preserve">, and </w:t>
      </w:r>
      <w:r w:rsidRPr="008C7602">
        <w:rPr>
          <w:lang w:val="en-GB"/>
        </w:rPr>
        <w:t xml:space="preserve">the export promotion role of other institutions will be rationalized. While the promotion of tourism services will continue to be pursued by the BTB, all other promotion activities are to be coordinated or focused within BELTRAIDE in order to improve efficiency. This includes the promotion of the exports of agricultural goods, for which the BMDC </w:t>
      </w:r>
      <w:r w:rsidR="003315F0" w:rsidRPr="008C7602">
        <w:rPr>
          <w:lang w:val="en-GB"/>
        </w:rPr>
        <w:t xml:space="preserve">currently </w:t>
      </w:r>
      <w:r w:rsidRPr="008C7602">
        <w:rPr>
          <w:lang w:val="en-GB"/>
        </w:rPr>
        <w:t>has an official mandate. In line with the market intelligence role, BELTRAIDE will develop the necessary arrangements to collaborate with other stakeholders to identify the products and services to be promoted and appropriate mechanisms for information sharing and targeting. The restructuring of BELTRAIDE into three areas</w:t>
      </w:r>
      <w:r w:rsidRPr="008C7602">
        <w:rPr>
          <w:vertAlign w:val="superscript"/>
          <w:lang w:val="en-GB"/>
        </w:rPr>
        <w:footnoteReference w:id="2"/>
      </w:r>
      <w:r w:rsidRPr="008C7602">
        <w:rPr>
          <w:lang w:val="en-GB"/>
        </w:rPr>
        <w:t xml:space="preserve">, including one focusing on export promotion, will take account of these considerations. </w:t>
      </w:r>
    </w:p>
    <w:p w14:paraId="6CF8D842" w14:textId="77777777" w:rsidR="00BF0050" w:rsidRPr="008C7602" w:rsidRDefault="00BF0050" w:rsidP="0013797D">
      <w:pPr>
        <w:rPr>
          <w:lang w:val="en-GB"/>
        </w:rPr>
      </w:pPr>
    </w:p>
    <w:p w14:paraId="218D3BE3" w14:textId="3EBA71E8" w:rsidR="00BF0050" w:rsidRPr="005C79AA" w:rsidRDefault="0013235A" w:rsidP="00CE2D89">
      <w:pPr>
        <w:pStyle w:val="Heading3"/>
      </w:pPr>
      <w:bookmarkStart w:id="27" w:name="_Toc276730479"/>
      <w:bookmarkStart w:id="28" w:name="_Toc285945146"/>
      <w:r>
        <w:t>Necessary Condition</w:t>
      </w:r>
      <w:r w:rsidR="002B562C">
        <w:t xml:space="preserve"> 1.2</w:t>
      </w:r>
      <w:r w:rsidR="0013797D" w:rsidRPr="005C79AA">
        <w:t>: Attracting Foreign Investments</w:t>
      </w:r>
      <w:bookmarkEnd w:id="27"/>
      <w:bookmarkEnd w:id="28"/>
    </w:p>
    <w:p w14:paraId="423F3A1F" w14:textId="054F62A0" w:rsidR="00D74FEF" w:rsidRPr="008C7602" w:rsidRDefault="0013797D" w:rsidP="0013797D">
      <w:pPr>
        <w:rPr>
          <w:lang w:val="en-GB"/>
        </w:rPr>
      </w:pPr>
      <w:r w:rsidRPr="008C7602">
        <w:rPr>
          <w:lang w:val="en-GB"/>
        </w:rPr>
        <w:t xml:space="preserve">Belize will launch efforts to improve the attractiveness of the jurisdiction to foreign investors by implementing strategies to reduce the cost </w:t>
      </w:r>
      <w:r w:rsidR="00A612C7" w:rsidRPr="008C7602">
        <w:rPr>
          <w:lang w:val="en-GB"/>
        </w:rPr>
        <w:t xml:space="preserve">and ease </w:t>
      </w:r>
      <w:r w:rsidRPr="008C7602">
        <w:rPr>
          <w:lang w:val="en-GB"/>
        </w:rPr>
        <w:t>of doing business</w:t>
      </w:r>
      <w:r w:rsidR="00A612C7" w:rsidRPr="008C7602">
        <w:rPr>
          <w:lang w:val="en-GB"/>
        </w:rPr>
        <w:t xml:space="preserve">; </w:t>
      </w:r>
      <w:r w:rsidRPr="008C7602">
        <w:rPr>
          <w:lang w:val="en-GB"/>
        </w:rPr>
        <w:t>the cost of inputs, including the cost of energy, transportation, and telecommunications</w:t>
      </w:r>
      <w:r w:rsidR="00A612C7" w:rsidRPr="008C7602">
        <w:rPr>
          <w:lang w:val="en-GB"/>
        </w:rPr>
        <w:t>;</w:t>
      </w:r>
      <w:r w:rsidRPr="008C7602">
        <w:rPr>
          <w:lang w:val="en-GB"/>
        </w:rPr>
        <w:t xml:space="preserve"> as well as </w:t>
      </w:r>
      <w:r w:rsidR="006444C7">
        <w:rPr>
          <w:lang w:val="en-GB"/>
        </w:rPr>
        <w:t xml:space="preserve">reduce </w:t>
      </w:r>
      <w:r w:rsidRPr="008C7602">
        <w:rPr>
          <w:lang w:val="en-GB"/>
        </w:rPr>
        <w:t>the cost of security associated with crime.</w:t>
      </w:r>
      <w:r w:rsidR="00A612C7" w:rsidRPr="008C7602">
        <w:rPr>
          <w:lang w:val="en-GB"/>
        </w:rPr>
        <w:t xml:space="preserve"> These strategies will be accompanied by effective investment promotion and facilitation for which </w:t>
      </w:r>
      <w:r w:rsidR="00D74FEF" w:rsidRPr="008C7602">
        <w:rPr>
          <w:lang w:val="en-GB"/>
        </w:rPr>
        <w:t>BELTRAIDE will have responsibility</w:t>
      </w:r>
      <w:r w:rsidR="00A612C7" w:rsidRPr="008C7602">
        <w:rPr>
          <w:lang w:val="en-GB"/>
        </w:rPr>
        <w:t xml:space="preserve">. </w:t>
      </w:r>
    </w:p>
    <w:p w14:paraId="0EA59C1E" w14:textId="77777777" w:rsidR="00D74FEF" w:rsidRPr="008C7602" w:rsidRDefault="00D74FEF" w:rsidP="0013797D">
      <w:pPr>
        <w:rPr>
          <w:lang w:val="en-GB"/>
        </w:rPr>
      </w:pPr>
    </w:p>
    <w:p w14:paraId="0262F11C" w14:textId="77777777" w:rsidR="00BF0050" w:rsidRPr="008C7602" w:rsidRDefault="00D74FEF" w:rsidP="0013797D">
      <w:pPr>
        <w:rPr>
          <w:lang w:val="en-GB"/>
        </w:rPr>
      </w:pPr>
      <w:r w:rsidRPr="008C7602">
        <w:rPr>
          <w:lang w:val="en-GB"/>
        </w:rPr>
        <w:t xml:space="preserve">The </w:t>
      </w:r>
      <w:r w:rsidR="00A612C7" w:rsidRPr="008C7602">
        <w:rPr>
          <w:lang w:val="en-GB"/>
        </w:rPr>
        <w:t xml:space="preserve">investment promotion and facilitation </w:t>
      </w:r>
      <w:r w:rsidRPr="008C7602">
        <w:rPr>
          <w:lang w:val="en-GB"/>
        </w:rPr>
        <w:t>objective is</w:t>
      </w:r>
      <w:r w:rsidR="0013797D" w:rsidRPr="008C7602">
        <w:rPr>
          <w:lang w:val="en-GB"/>
        </w:rPr>
        <w:t xml:space="preserve"> to raise </w:t>
      </w:r>
      <w:r w:rsidRPr="008C7602">
        <w:rPr>
          <w:lang w:val="en-GB"/>
        </w:rPr>
        <w:t xml:space="preserve">Foreign Direct Investment </w:t>
      </w:r>
      <w:r w:rsidR="0013797D" w:rsidRPr="008C7602">
        <w:rPr>
          <w:lang w:val="en-GB"/>
        </w:rPr>
        <w:t>to the levels achieved during the three-year period prior to 2008</w:t>
      </w:r>
      <w:r w:rsidRPr="008C7602">
        <w:rPr>
          <w:lang w:val="en-GB"/>
        </w:rPr>
        <w:t xml:space="preserve"> (relative to GDP)</w:t>
      </w:r>
      <w:r w:rsidR="0013797D" w:rsidRPr="008C7602">
        <w:rPr>
          <w:lang w:val="en-GB"/>
        </w:rPr>
        <w:t xml:space="preserve"> and thereafter to sustain positive real growth in FDI. </w:t>
      </w:r>
      <w:r w:rsidR="00ED6E11" w:rsidRPr="008C7602">
        <w:rPr>
          <w:lang w:val="en-GB"/>
        </w:rPr>
        <w:t xml:space="preserve">BELTRAIDE </w:t>
      </w:r>
      <w:r w:rsidR="0013797D" w:rsidRPr="008C7602">
        <w:rPr>
          <w:lang w:val="en-GB"/>
        </w:rPr>
        <w:t xml:space="preserve">will monitor and evaluate the achievement </w:t>
      </w:r>
      <w:r w:rsidR="00120C98" w:rsidRPr="008C7602">
        <w:rPr>
          <w:lang w:val="en-GB"/>
        </w:rPr>
        <w:t xml:space="preserve">of this goal as well as progress towards </w:t>
      </w:r>
      <w:r w:rsidR="0013797D" w:rsidRPr="008C7602">
        <w:rPr>
          <w:lang w:val="en-GB"/>
        </w:rPr>
        <w:t xml:space="preserve">specific targets or goals that will be set in relation to particular sectors or in relation to specific opportunities. </w:t>
      </w:r>
    </w:p>
    <w:p w14:paraId="28C87A38" w14:textId="77777777" w:rsidR="00D74FEF" w:rsidRPr="008C7602" w:rsidRDefault="00D74FEF" w:rsidP="0013797D">
      <w:pPr>
        <w:rPr>
          <w:lang w:val="en-GB"/>
        </w:rPr>
      </w:pPr>
    </w:p>
    <w:p w14:paraId="2E056EEB" w14:textId="77777777" w:rsidR="00ED6E11" w:rsidRPr="008C7602" w:rsidRDefault="00ED6E11" w:rsidP="0013797D">
      <w:pPr>
        <w:rPr>
          <w:lang w:val="en-GB"/>
        </w:rPr>
      </w:pPr>
      <w:r w:rsidRPr="008C7602">
        <w:rPr>
          <w:lang w:val="en-GB"/>
        </w:rPr>
        <w:t>S</w:t>
      </w:r>
      <w:r w:rsidR="0013797D" w:rsidRPr="008C7602">
        <w:rPr>
          <w:lang w:val="en-GB"/>
        </w:rPr>
        <w:t xml:space="preserve">ome adjustments in the tax incentives currently in place </w:t>
      </w:r>
      <w:r w:rsidR="009B7B9A">
        <w:rPr>
          <w:lang w:val="en-GB"/>
        </w:rPr>
        <w:t>are</w:t>
      </w:r>
      <w:r w:rsidR="009B7B9A" w:rsidRPr="008C7602">
        <w:rPr>
          <w:lang w:val="en-GB"/>
        </w:rPr>
        <w:t xml:space="preserve"> </w:t>
      </w:r>
      <w:r w:rsidRPr="008C7602">
        <w:rPr>
          <w:lang w:val="en-GB"/>
        </w:rPr>
        <w:t xml:space="preserve">necessary </w:t>
      </w:r>
      <w:r w:rsidR="0013797D" w:rsidRPr="008C7602">
        <w:rPr>
          <w:lang w:val="en-GB"/>
        </w:rPr>
        <w:t xml:space="preserve">to ensure that they are consistent with WTO agreements. This will include adjustments to the incentive regime with respect to the operation of Export Processing Zones (EPZs) and Commercial Free Zones (CFZs). </w:t>
      </w:r>
      <w:r w:rsidR="00863C6D" w:rsidRPr="008C7602">
        <w:rPr>
          <w:lang w:val="en-GB"/>
        </w:rPr>
        <w:t xml:space="preserve">The Ministry of Trade, Investment Promotion, Private Sector Development and Consumer Protection will lead efforts to establish new arrangements to replace the EPZs and the CFZs.  </w:t>
      </w:r>
    </w:p>
    <w:p w14:paraId="217CFD2C" w14:textId="77777777" w:rsidR="00ED6E11" w:rsidRPr="008C7602" w:rsidRDefault="00ED6E11" w:rsidP="0013797D">
      <w:pPr>
        <w:rPr>
          <w:lang w:val="en-GB"/>
        </w:rPr>
      </w:pPr>
    </w:p>
    <w:p w14:paraId="5309459E" w14:textId="77777777" w:rsidR="00BF0050" w:rsidRPr="008C7602" w:rsidRDefault="0013797D" w:rsidP="0013797D">
      <w:pPr>
        <w:rPr>
          <w:lang w:val="en-GB"/>
        </w:rPr>
      </w:pPr>
      <w:r w:rsidRPr="008C7602">
        <w:rPr>
          <w:lang w:val="en-GB"/>
        </w:rPr>
        <w:t xml:space="preserve">Further, there is the need to avoid tax competition with other jurisdictions, and regional mechanisms by which to do so are essential. </w:t>
      </w:r>
      <w:r w:rsidR="00863C6D" w:rsidRPr="008C7602">
        <w:rPr>
          <w:lang w:val="en-GB"/>
        </w:rPr>
        <w:t xml:space="preserve">Belize will encourage such efforts through CARICOM and participate in regional efforts to adjust the </w:t>
      </w:r>
      <w:r w:rsidRPr="008C7602">
        <w:rPr>
          <w:lang w:val="en-GB"/>
        </w:rPr>
        <w:t>Fiscal Incentive Act</w:t>
      </w:r>
      <w:r w:rsidR="00863C6D" w:rsidRPr="008C7602">
        <w:rPr>
          <w:lang w:val="en-GB"/>
        </w:rPr>
        <w:t xml:space="preserve"> which is </w:t>
      </w:r>
      <w:r w:rsidR="00ED6E11" w:rsidRPr="008C7602">
        <w:rPr>
          <w:lang w:val="en-GB"/>
        </w:rPr>
        <w:t>based on a regional template</w:t>
      </w:r>
      <w:r w:rsidR="00863C6D" w:rsidRPr="008C7602">
        <w:rPr>
          <w:lang w:val="en-GB"/>
        </w:rPr>
        <w:t xml:space="preserve">. </w:t>
      </w:r>
    </w:p>
    <w:p w14:paraId="25C0A6ED" w14:textId="77777777" w:rsidR="00ED6E11" w:rsidRPr="008C7602" w:rsidRDefault="00ED6E11" w:rsidP="0013797D">
      <w:pPr>
        <w:rPr>
          <w:lang w:val="en-GB"/>
        </w:rPr>
      </w:pPr>
    </w:p>
    <w:p w14:paraId="6AD0947B" w14:textId="0A7AE041" w:rsidR="00BF0050" w:rsidRPr="008C7602" w:rsidRDefault="00863C6D" w:rsidP="0013797D">
      <w:pPr>
        <w:rPr>
          <w:lang w:val="en-GB"/>
        </w:rPr>
      </w:pPr>
      <w:r w:rsidRPr="008C7602">
        <w:rPr>
          <w:lang w:val="en-GB"/>
        </w:rPr>
        <w:t xml:space="preserve">Effort will continue to steer </w:t>
      </w:r>
      <w:r w:rsidR="00ED6E11" w:rsidRPr="008C7602">
        <w:rPr>
          <w:lang w:val="en-GB"/>
        </w:rPr>
        <w:t xml:space="preserve">FDI to the sugar industry, with the aim of achieving </w:t>
      </w:r>
      <w:r w:rsidR="0013797D" w:rsidRPr="008C7602">
        <w:rPr>
          <w:lang w:val="en-GB"/>
        </w:rPr>
        <w:t>30 to 40</w:t>
      </w:r>
      <w:r w:rsidR="0013797D" w:rsidRPr="005C79AA">
        <w:rPr>
          <w:lang w:val="en-GB"/>
        </w:rPr>
        <w:t xml:space="preserve"> tonnes</w:t>
      </w:r>
      <w:r w:rsidR="0013797D" w:rsidRPr="008C7602">
        <w:rPr>
          <w:lang w:val="en-GB"/>
        </w:rPr>
        <w:t xml:space="preserve"> per acre </w:t>
      </w:r>
      <w:r w:rsidR="006444C7">
        <w:rPr>
          <w:lang w:val="en-GB"/>
        </w:rPr>
        <w:t xml:space="preserve">in </w:t>
      </w:r>
      <w:r w:rsidR="0013797D" w:rsidRPr="008C7602">
        <w:rPr>
          <w:lang w:val="en-GB"/>
        </w:rPr>
        <w:t>sugarcane</w:t>
      </w:r>
      <w:r w:rsidR="006444C7">
        <w:rPr>
          <w:lang w:val="en-GB"/>
        </w:rPr>
        <w:t xml:space="preserve"> cultivation and increase value added production activity</w:t>
      </w:r>
      <w:r w:rsidR="0013797D" w:rsidRPr="008C7602">
        <w:rPr>
          <w:lang w:val="en-GB"/>
        </w:rPr>
        <w:t xml:space="preserve">. </w:t>
      </w:r>
      <w:r w:rsidR="00ED6E11" w:rsidRPr="008C7602">
        <w:rPr>
          <w:lang w:val="en-GB"/>
        </w:rPr>
        <w:t>S</w:t>
      </w:r>
      <w:r w:rsidR="0013797D" w:rsidRPr="008C7602">
        <w:rPr>
          <w:lang w:val="en-GB"/>
        </w:rPr>
        <w:t xml:space="preserve">mall farmers </w:t>
      </w:r>
      <w:r w:rsidR="00ED6E11" w:rsidRPr="008C7602">
        <w:rPr>
          <w:lang w:val="en-GB"/>
        </w:rPr>
        <w:t xml:space="preserve">will need </w:t>
      </w:r>
      <w:r w:rsidRPr="008C7602">
        <w:rPr>
          <w:lang w:val="en-GB"/>
        </w:rPr>
        <w:t xml:space="preserve">continued </w:t>
      </w:r>
      <w:r w:rsidR="00ED6E11" w:rsidRPr="008C7602">
        <w:rPr>
          <w:lang w:val="en-GB"/>
        </w:rPr>
        <w:t xml:space="preserve">assistance </w:t>
      </w:r>
      <w:r w:rsidR="0013797D" w:rsidRPr="008C7602">
        <w:rPr>
          <w:lang w:val="en-GB"/>
        </w:rPr>
        <w:t>to attain the</w:t>
      </w:r>
      <w:r w:rsidR="00ED6E11" w:rsidRPr="008C7602">
        <w:rPr>
          <w:lang w:val="en-GB"/>
        </w:rPr>
        <w:t>se</w:t>
      </w:r>
      <w:r w:rsidR="0013797D" w:rsidRPr="008C7602">
        <w:rPr>
          <w:lang w:val="en-GB"/>
        </w:rPr>
        <w:t xml:space="preserve"> higher productivity levels necessary for them to maintain a stake in the industry. Further, there are prospects for the continued expansion of the range of goods produced by the sugar industry in Belize, including expanded production of electricity, and the production of bio-diesel and refined sugar. </w:t>
      </w:r>
    </w:p>
    <w:p w14:paraId="5EDD3056" w14:textId="77777777" w:rsidR="00ED6E11" w:rsidRPr="008C7602" w:rsidRDefault="00ED6E11" w:rsidP="0013797D">
      <w:pPr>
        <w:rPr>
          <w:lang w:val="en-GB"/>
        </w:rPr>
      </w:pPr>
    </w:p>
    <w:p w14:paraId="6694449B" w14:textId="77777777" w:rsidR="00BF0050" w:rsidRPr="008C7602" w:rsidRDefault="0013797D" w:rsidP="0013797D">
      <w:pPr>
        <w:rPr>
          <w:lang w:val="en-GB"/>
        </w:rPr>
      </w:pPr>
      <w:r w:rsidRPr="008C7602">
        <w:rPr>
          <w:lang w:val="en-GB"/>
        </w:rPr>
        <w:t>Priority action</w:t>
      </w:r>
      <w:r w:rsidR="00ED6E11" w:rsidRPr="008C7602">
        <w:rPr>
          <w:lang w:val="en-GB"/>
        </w:rPr>
        <w:t>s</w:t>
      </w:r>
      <w:r w:rsidRPr="008C7602">
        <w:rPr>
          <w:lang w:val="en-GB"/>
        </w:rPr>
        <w:t xml:space="preserve"> in relation to direct efforts to attract foreign investor</w:t>
      </w:r>
      <w:r w:rsidR="00ED6E11" w:rsidRPr="008C7602">
        <w:rPr>
          <w:lang w:val="en-GB"/>
        </w:rPr>
        <w:t>s</w:t>
      </w:r>
      <w:r w:rsidRPr="008C7602">
        <w:rPr>
          <w:lang w:val="en-GB"/>
        </w:rPr>
        <w:t xml:space="preserve"> will include the following.</w:t>
      </w:r>
    </w:p>
    <w:p w14:paraId="6118E7B1" w14:textId="77777777" w:rsidR="00ED6E11" w:rsidRPr="008C7602" w:rsidRDefault="00ED6E11" w:rsidP="0013797D">
      <w:pPr>
        <w:rPr>
          <w:lang w:val="en-GB"/>
        </w:rPr>
      </w:pPr>
    </w:p>
    <w:p w14:paraId="137D5509" w14:textId="77777777" w:rsidR="00BF0050" w:rsidRPr="008C7602" w:rsidRDefault="0013797D" w:rsidP="00CE2D89">
      <w:pPr>
        <w:pStyle w:val="Heading4"/>
        <w:rPr>
          <w:lang w:val="en-GB"/>
        </w:rPr>
      </w:pPr>
      <w:r w:rsidRPr="008C7602">
        <w:rPr>
          <w:lang w:val="en-GB"/>
        </w:rPr>
        <w:t>Action 1: Enhance coordination of investment promotion</w:t>
      </w:r>
    </w:p>
    <w:p w14:paraId="4A33E4AE" w14:textId="77777777" w:rsidR="00BF0050" w:rsidRPr="008C7602" w:rsidRDefault="0013797D" w:rsidP="0013797D">
      <w:pPr>
        <w:rPr>
          <w:lang w:val="en-GB"/>
        </w:rPr>
      </w:pPr>
      <w:r w:rsidRPr="008C7602">
        <w:rPr>
          <w:lang w:val="en-GB"/>
        </w:rPr>
        <w:t xml:space="preserve">BELTRAIDE’s investment promotion efforts will include promotion of investments in tourism, agriculture, energy, and infrastructure, among other areas. Strong coordination of investment promotion efforts is expected to yield better results by improving investment facilitation; reducing duplication; exploiting synergies; and improving appropriateness, consistency and transparency with respect to the use of incentives to attract investments. BELTRAIDE will develop the appropriate arrangements for coordination with other stakeholders, including appropriate protocols to be followed by ministries/agencies in dealing with foreign investors. Moreover, BELTRAIDE and the Belize Tourist Board will collaborate to ensure that investment promotion efforts are consistent with the Tourism Master Plan. </w:t>
      </w:r>
    </w:p>
    <w:p w14:paraId="43D8B9B5" w14:textId="77777777" w:rsidR="003B4830" w:rsidRPr="008C7602" w:rsidRDefault="003B4830" w:rsidP="0013797D">
      <w:pPr>
        <w:rPr>
          <w:u w:val="single"/>
          <w:lang w:val="en-GB"/>
        </w:rPr>
      </w:pPr>
    </w:p>
    <w:p w14:paraId="6C592E11" w14:textId="77777777" w:rsidR="00BF0050" w:rsidRPr="008C7602" w:rsidRDefault="0013797D" w:rsidP="00CE2D89">
      <w:pPr>
        <w:pStyle w:val="Heading4"/>
        <w:rPr>
          <w:lang w:val="en-GB"/>
        </w:rPr>
      </w:pPr>
      <w:r w:rsidRPr="008C7602">
        <w:rPr>
          <w:lang w:val="en-GB"/>
        </w:rPr>
        <w:t xml:space="preserve">Action 2: Clarify areas </w:t>
      </w:r>
      <w:r w:rsidR="003065B6" w:rsidRPr="008C7602">
        <w:rPr>
          <w:lang w:val="en-GB"/>
        </w:rPr>
        <w:t xml:space="preserve">in which to </w:t>
      </w:r>
      <w:r w:rsidRPr="008C7602">
        <w:rPr>
          <w:lang w:val="en-GB"/>
        </w:rPr>
        <w:t>concentrate investment promotion effort</w:t>
      </w:r>
      <w:r w:rsidR="003065B6" w:rsidRPr="008C7602">
        <w:rPr>
          <w:lang w:val="en-GB"/>
        </w:rPr>
        <w:t>s</w:t>
      </w:r>
    </w:p>
    <w:p w14:paraId="34492FCC" w14:textId="58C8D1AC" w:rsidR="00BF0050" w:rsidRPr="008C7602" w:rsidRDefault="00591F63" w:rsidP="0013797D">
      <w:pPr>
        <w:rPr>
          <w:lang w:val="en-GB"/>
        </w:rPr>
      </w:pPr>
      <w:r w:rsidRPr="008C7602">
        <w:rPr>
          <w:lang w:val="en-GB"/>
        </w:rPr>
        <w:t>BELTRAIDE will finalize</w:t>
      </w:r>
      <w:r w:rsidR="00CE2D89" w:rsidRPr="008C7602">
        <w:rPr>
          <w:lang w:val="en-GB"/>
        </w:rPr>
        <w:t xml:space="preserve"> the</w:t>
      </w:r>
      <w:r w:rsidRPr="008C7602">
        <w:rPr>
          <w:lang w:val="en-GB"/>
        </w:rPr>
        <w:t xml:space="preserve"> National Export Strategy</w:t>
      </w:r>
      <w:r w:rsidR="00CE2D89" w:rsidRPr="008C7602">
        <w:rPr>
          <w:lang w:val="en-GB"/>
        </w:rPr>
        <w:t>,</w:t>
      </w:r>
      <w:r w:rsidRPr="008C7602">
        <w:rPr>
          <w:lang w:val="en-GB"/>
        </w:rPr>
        <w:t xml:space="preserve"> within which </w:t>
      </w:r>
      <w:r w:rsidR="00CE2D89" w:rsidRPr="008C7602">
        <w:rPr>
          <w:lang w:val="en-GB"/>
        </w:rPr>
        <w:t xml:space="preserve">six </w:t>
      </w:r>
      <w:r w:rsidRPr="008C7602">
        <w:rPr>
          <w:lang w:val="en-GB"/>
        </w:rPr>
        <w:t xml:space="preserve">priority </w:t>
      </w:r>
      <w:r w:rsidR="0013797D" w:rsidRPr="008C7602">
        <w:rPr>
          <w:lang w:val="en-GB"/>
        </w:rPr>
        <w:t>sectors</w:t>
      </w:r>
      <w:r w:rsidRPr="008C7602">
        <w:rPr>
          <w:lang w:val="en-GB"/>
        </w:rPr>
        <w:t xml:space="preserve"> are identified</w:t>
      </w:r>
      <w:r w:rsidR="00CE2D89" w:rsidRPr="008C7602">
        <w:rPr>
          <w:lang w:val="en-GB"/>
        </w:rPr>
        <w:t>, in order to</w:t>
      </w:r>
      <w:r w:rsidRPr="008C7602">
        <w:rPr>
          <w:lang w:val="en-GB"/>
        </w:rPr>
        <w:t xml:space="preserve"> </w:t>
      </w:r>
      <w:r w:rsidR="00A54DB5" w:rsidRPr="008C7602">
        <w:rPr>
          <w:lang w:val="en-GB"/>
        </w:rPr>
        <w:t>increase</w:t>
      </w:r>
      <w:r w:rsidR="0013797D" w:rsidRPr="008C7602">
        <w:rPr>
          <w:lang w:val="en-GB"/>
        </w:rPr>
        <w:t xml:space="preserve"> certainty with regard to the opportunities and strengths </w:t>
      </w:r>
      <w:r w:rsidR="00A54DB5" w:rsidRPr="008C7602">
        <w:rPr>
          <w:lang w:val="en-GB"/>
        </w:rPr>
        <w:t xml:space="preserve">that are to </w:t>
      </w:r>
      <w:r w:rsidR="0013797D" w:rsidRPr="008C7602">
        <w:rPr>
          <w:lang w:val="en-GB"/>
        </w:rPr>
        <w:t>be promoted to investors. However, during the GSDS period 201</w:t>
      </w:r>
      <w:r w:rsidR="00027A83">
        <w:rPr>
          <w:lang w:val="en-GB"/>
        </w:rPr>
        <w:t>5</w:t>
      </w:r>
      <w:r w:rsidR="0013797D" w:rsidRPr="008C7602">
        <w:rPr>
          <w:lang w:val="en-GB"/>
        </w:rPr>
        <w:t xml:space="preserve"> to 2018, among the priority sectors identified in the Draft NES, greater focus will be placed on attracting investments in agriculture and agro-processing, tourism and energy. </w:t>
      </w:r>
      <w:r w:rsidR="00221317" w:rsidRPr="008C7602">
        <w:rPr>
          <w:lang w:val="en-GB"/>
        </w:rPr>
        <w:t>S</w:t>
      </w:r>
      <w:r w:rsidR="0013797D" w:rsidRPr="008C7602">
        <w:rPr>
          <w:lang w:val="en-GB"/>
        </w:rPr>
        <w:t xml:space="preserve">trategic actions during this period will be aimed at </w:t>
      </w:r>
      <w:r w:rsidR="00221317" w:rsidRPr="008C7602">
        <w:rPr>
          <w:lang w:val="en-GB"/>
        </w:rPr>
        <w:t xml:space="preserve">strengthening </w:t>
      </w:r>
      <w:r w:rsidR="0013797D" w:rsidRPr="008C7602">
        <w:rPr>
          <w:lang w:val="en-GB"/>
        </w:rPr>
        <w:t xml:space="preserve">the sustainability and competitiveness of these sectors as a foundation on which future development efforts will build. </w:t>
      </w:r>
      <w:r w:rsidR="00221317" w:rsidRPr="008C7602">
        <w:rPr>
          <w:lang w:val="en-GB"/>
        </w:rPr>
        <w:t>A</w:t>
      </w:r>
      <w:r w:rsidR="0013797D" w:rsidRPr="008C7602">
        <w:rPr>
          <w:lang w:val="en-GB"/>
        </w:rPr>
        <w:t xml:space="preserve">ctive industrial policy, including investment promotion efforts, </w:t>
      </w:r>
      <w:r w:rsidR="00221317" w:rsidRPr="008C7602">
        <w:rPr>
          <w:lang w:val="en-GB"/>
        </w:rPr>
        <w:t xml:space="preserve">will </w:t>
      </w:r>
      <w:r w:rsidRPr="008C7602">
        <w:rPr>
          <w:lang w:val="en-GB"/>
        </w:rPr>
        <w:t xml:space="preserve">be </w:t>
      </w:r>
      <w:r w:rsidR="00221317" w:rsidRPr="008C7602">
        <w:rPr>
          <w:lang w:val="en-GB"/>
        </w:rPr>
        <w:t>priorit</w:t>
      </w:r>
      <w:r w:rsidRPr="008C7602">
        <w:rPr>
          <w:lang w:val="en-GB"/>
        </w:rPr>
        <w:t>ize</w:t>
      </w:r>
      <w:r w:rsidR="00CE2D89" w:rsidRPr="008C7602">
        <w:rPr>
          <w:lang w:val="en-GB"/>
        </w:rPr>
        <w:t>d</w:t>
      </w:r>
      <w:r w:rsidR="00221317" w:rsidRPr="008C7602">
        <w:rPr>
          <w:lang w:val="en-GB"/>
        </w:rPr>
        <w:t xml:space="preserve"> in these sectors</w:t>
      </w:r>
      <w:r w:rsidR="001B29B9">
        <w:rPr>
          <w:lang w:val="en-GB"/>
        </w:rPr>
        <w:t>.</w:t>
      </w:r>
      <w:r w:rsidRPr="008C7602">
        <w:rPr>
          <w:lang w:val="en-GB"/>
        </w:rPr>
        <w:t xml:space="preserve"> </w:t>
      </w:r>
      <w:r w:rsidR="0013797D" w:rsidRPr="008C7602">
        <w:rPr>
          <w:lang w:val="en-GB"/>
        </w:rPr>
        <w:t xml:space="preserve">During that period, other sectors will be dealt with on a </w:t>
      </w:r>
      <w:r w:rsidR="00F92965" w:rsidRPr="008C7602">
        <w:rPr>
          <w:lang w:val="en-GB"/>
        </w:rPr>
        <w:t>reactive</w:t>
      </w:r>
      <w:r w:rsidR="0013797D" w:rsidRPr="008C7602">
        <w:rPr>
          <w:lang w:val="en-GB"/>
        </w:rPr>
        <w:t xml:space="preserve"> basis – for example</w:t>
      </w:r>
      <w:r w:rsidR="00F92965" w:rsidRPr="008C7602">
        <w:rPr>
          <w:lang w:val="en-GB"/>
        </w:rPr>
        <w:t>,</w:t>
      </w:r>
      <w:r w:rsidR="0013797D" w:rsidRPr="008C7602">
        <w:rPr>
          <w:lang w:val="en-GB"/>
        </w:rPr>
        <w:t xml:space="preserve"> by dealing with investment requests as they occur, </w:t>
      </w:r>
      <w:r w:rsidR="00F92965" w:rsidRPr="008C7602">
        <w:rPr>
          <w:lang w:val="en-GB"/>
        </w:rPr>
        <w:t xml:space="preserve">based on merit, </w:t>
      </w:r>
      <w:r w:rsidR="0013797D" w:rsidRPr="008C7602">
        <w:rPr>
          <w:lang w:val="en-GB"/>
        </w:rPr>
        <w:t>as opposed to undertaking concerted promotion efforts</w:t>
      </w:r>
      <w:r w:rsidRPr="008C7602">
        <w:rPr>
          <w:lang w:val="en-GB"/>
        </w:rPr>
        <w:t>, and generally through efforts to improve the ease of doing business</w:t>
      </w:r>
      <w:r w:rsidR="0013797D" w:rsidRPr="008C7602">
        <w:rPr>
          <w:lang w:val="en-GB"/>
        </w:rPr>
        <w:t xml:space="preserve">. The </w:t>
      </w:r>
      <w:r w:rsidR="00F92965" w:rsidRPr="008C7602">
        <w:rPr>
          <w:lang w:val="en-GB"/>
        </w:rPr>
        <w:t xml:space="preserve">prioritization </w:t>
      </w:r>
      <w:r w:rsidR="0013797D" w:rsidRPr="008C7602">
        <w:rPr>
          <w:lang w:val="en-GB"/>
        </w:rPr>
        <w:t xml:space="preserve">will be reviewed at the end of the </w:t>
      </w:r>
      <w:r w:rsidR="00F92965" w:rsidRPr="008C7602">
        <w:rPr>
          <w:lang w:val="en-GB"/>
        </w:rPr>
        <w:t xml:space="preserve">planning </w:t>
      </w:r>
      <w:r w:rsidR="0013797D" w:rsidRPr="008C7602">
        <w:rPr>
          <w:lang w:val="en-GB"/>
        </w:rPr>
        <w:t>period.</w:t>
      </w:r>
    </w:p>
    <w:p w14:paraId="76BB750E" w14:textId="77777777" w:rsidR="00221317" w:rsidRPr="008C7602" w:rsidRDefault="00221317" w:rsidP="0013797D">
      <w:pPr>
        <w:rPr>
          <w:lang w:val="en-GB"/>
        </w:rPr>
      </w:pPr>
    </w:p>
    <w:p w14:paraId="10869306" w14:textId="77777777" w:rsidR="00BF0050" w:rsidRPr="008C7602" w:rsidRDefault="0013797D" w:rsidP="00CE2D89">
      <w:pPr>
        <w:pStyle w:val="Heading4"/>
        <w:rPr>
          <w:lang w:val="en-GB"/>
        </w:rPr>
      </w:pPr>
      <w:r w:rsidRPr="008C7602">
        <w:rPr>
          <w:lang w:val="en-GB"/>
        </w:rPr>
        <w:t>Action 3: Mount specific effort to attract investments</w:t>
      </w:r>
    </w:p>
    <w:p w14:paraId="15C30741" w14:textId="77777777" w:rsidR="00BF0050" w:rsidRPr="008C7602" w:rsidRDefault="0013797D" w:rsidP="0013797D">
      <w:pPr>
        <w:rPr>
          <w:lang w:val="en-GB"/>
        </w:rPr>
      </w:pPr>
      <w:r w:rsidRPr="008C7602">
        <w:rPr>
          <w:lang w:val="en-GB"/>
        </w:rPr>
        <w:t xml:space="preserve">In line with other aspects of industrial policy, </w:t>
      </w:r>
      <w:r w:rsidR="007537A6" w:rsidRPr="008C7602">
        <w:rPr>
          <w:lang w:val="en-GB"/>
        </w:rPr>
        <w:t>the Government of Belize</w:t>
      </w:r>
      <w:r w:rsidR="00460E00" w:rsidRPr="008C7602">
        <w:rPr>
          <w:lang w:val="en-GB"/>
        </w:rPr>
        <w:t xml:space="preserve">, acting through </w:t>
      </w:r>
      <w:r w:rsidR="00E62C12" w:rsidRPr="008C7602">
        <w:rPr>
          <w:lang w:val="en-GB"/>
        </w:rPr>
        <w:t>BELTRAIDE,</w:t>
      </w:r>
      <w:r w:rsidR="007537A6" w:rsidRPr="008C7602">
        <w:rPr>
          <w:lang w:val="en-GB"/>
        </w:rPr>
        <w:t xml:space="preserve"> </w:t>
      </w:r>
      <w:r w:rsidRPr="008C7602">
        <w:rPr>
          <w:lang w:val="en-GB"/>
        </w:rPr>
        <w:t xml:space="preserve">will mount special efforts to attract foreign investment in specific areas. Subject to further analysis as required, these could include investments in aquaculture; the use of </w:t>
      </w:r>
      <w:r w:rsidRPr="008C7602">
        <w:rPr>
          <w:i/>
          <w:lang w:val="en-GB"/>
        </w:rPr>
        <w:t>Arundo donax L.</w:t>
      </w:r>
      <w:r w:rsidRPr="008C7602">
        <w:rPr>
          <w:lang w:val="en-GB"/>
        </w:rPr>
        <w:t xml:space="preserve"> (wild cane) to produce biodiesel or for use as a biomass material for the generation of electricity; electricity generation from other renewable resources; and road and port infrastructure. </w:t>
      </w:r>
    </w:p>
    <w:p w14:paraId="75F9F352" w14:textId="77777777" w:rsidR="007537A6" w:rsidRPr="008C7602" w:rsidRDefault="007537A6" w:rsidP="0013797D">
      <w:pPr>
        <w:rPr>
          <w:lang w:val="en-GB"/>
        </w:rPr>
      </w:pPr>
    </w:p>
    <w:p w14:paraId="10F87F29" w14:textId="77777777" w:rsidR="00BF0050" w:rsidRPr="008C7602" w:rsidRDefault="0013797D" w:rsidP="00CE2D89">
      <w:pPr>
        <w:pStyle w:val="Heading4"/>
        <w:rPr>
          <w:lang w:val="en-GB"/>
        </w:rPr>
      </w:pPr>
      <w:r w:rsidRPr="008C7602">
        <w:rPr>
          <w:lang w:val="en-GB"/>
        </w:rPr>
        <w:t>Action 4: Review the incentives regime for attracting investments</w:t>
      </w:r>
    </w:p>
    <w:p w14:paraId="283310CD" w14:textId="1DDFB80A" w:rsidR="00BF0050" w:rsidRPr="008C7602" w:rsidRDefault="0034678F" w:rsidP="0013797D">
      <w:pPr>
        <w:rPr>
          <w:lang w:val="en-GB"/>
        </w:rPr>
      </w:pPr>
      <w:r w:rsidRPr="008C7602">
        <w:rPr>
          <w:lang w:val="en-GB"/>
        </w:rPr>
        <w:t>The Min</w:t>
      </w:r>
      <w:r w:rsidR="00E1521F" w:rsidRPr="008C7602">
        <w:rPr>
          <w:lang w:val="en-GB"/>
        </w:rPr>
        <w:t>i</w:t>
      </w:r>
      <w:r w:rsidRPr="008C7602">
        <w:rPr>
          <w:lang w:val="en-GB"/>
        </w:rPr>
        <w:t>stry of Trade, Investment Promotion, Private Sector Develo</w:t>
      </w:r>
      <w:r w:rsidR="0019003A" w:rsidRPr="008C7602">
        <w:rPr>
          <w:lang w:val="en-GB"/>
        </w:rPr>
        <w:t>p</w:t>
      </w:r>
      <w:r w:rsidRPr="008C7602">
        <w:rPr>
          <w:lang w:val="en-GB"/>
        </w:rPr>
        <w:t>ment and Consumer Protection</w:t>
      </w:r>
      <w:r w:rsidR="00CE2D89" w:rsidRPr="008C7602">
        <w:rPr>
          <w:lang w:val="en-GB"/>
        </w:rPr>
        <w:t>,</w:t>
      </w:r>
      <w:r w:rsidRPr="008C7602">
        <w:rPr>
          <w:lang w:val="en-GB"/>
        </w:rPr>
        <w:t xml:space="preserve"> </w:t>
      </w:r>
      <w:r w:rsidR="00CE2D89" w:rsidRPr="008C7602">
        <w:rPr>
          <w:lang w:val="en-GB"/>
        </w:rPr>
        <w:t xml:space="preserve">in collaboration with the MFED, </w:t>
      </w:r>
      <w:r w:rsidRPr="008C7602">
        <w:rPr>
          <w:lang w:val="en-GB"/>
        </w:rPr>
        <w:t xml:space="preserve">will lead efforts to </w:t>
      </w:r>
      <w:r w:rsidR="00713BD8" w:rsidRPr="008C7602">
        <w:rPr>
          <w:lang w:val="en-GB"/>
        </w:rPr>
        <w:t>review t</w:t>
      </w:r>
      <w:r w:rsidR="0013797D" w:rsidRPr="008C7602">
        <w:rPr>
          <w:lang w:val="en-GB"/>
        </w:rPr>
        <w:t xml:space="preserve">he incentive regime </w:t>
      </w:r>
      <w:r w:rsidR="00EF5586">
        <w:rPr>
          <w:lang w:val="en-GB"/>
        </w:rPr>
        <w:t xml:space="preserve">(tax and non-tax incentives) </w:t>
      </w:r>
      <w:r w:rsidR="0013797D" w:rsidRPr="008C7602">
        <w:rPr>
          <w:lang w:val="en-GB"/>
        </w:rPr>
        <w:t>aimed at attracting investments</w:t>
      </w:r>
      <w:r w:rsidR="00713BD8" w:rsidRPr="008C7602">
        <w:rPr>
          <w:lang w:val="en-GB"/>
        </w:rPr>
        <w:t>,</w:t>
      </w:r>
      <w:r w:rsidR="0013797D" w:rsidRPr="008C7602">
        <w:rPr>
          <w:lang w:val="en-GB"/>
        </w:rPr>
        <w:t xml:space="preserve"> to take account of the need to minimize the provision of incentives to those who are not taking commensurate risks, balanced against the need to provide appropriate incentives on a timely basis in areas where they could be most effective. Incentives</w:t>
      </w:r>
      <w:r w:rsidR="00EF5586">
        <w:rPr>
          <w:lang w:val="en-GB"/>
        </w:rPr>
        <w:t xml:space="preserve"> </w:t>
      </w:r>
      <w:r w:rsidR="0013797D" w:rsidRPr="008C7602">
        <w:rPr>
          <w:lang w:val="en-GB"/>
        </w:rPr>
        <w:t>are further discuss</w:t>
      </w:r>
      <w:r w:rsidR="00713BD8" w:rsidRPr="008C7602">
        <w:rPr>
          <w:lang w:val="en-GB"/>
        </w:rPr>
        <w:t>ed</w:t>
      </w:r>
      <w:r w:rsidR="0013797D" w:rsidRPr="008C7602">
        <w:rPr>
          <w:lang w:val="en-GB"/>
        </w:rPr>
        <w:t xml:space="preserve"> </w:t>
      </w:r>
      <w:r w:rsidR="00713BD8" w:rsidRPr="008C7602">
        <w:rPr>
          <w:lang w:val="en-GB"/>
        </w:rPr>
        <w:t>under NC1.3, “Good Industry Policy,” below</w:t>
      </w:r>
      <w:r w:rsidR="0013797D" w:rsidRPr="008C7602">
        <w:rPr>
          <w:lang w:val="en-GB"/>
        </w:rPr>
        <w:t>.</w:t>
      </w:r>
    </w:p>
    <w:p w14:paraId="4A185832" w14:textId="77777777" w:rsidR="00BF0050" w:rsidRPr="008C7602" w:rsidRDefault="00BF0050" w:rsidP="0013797D">
      <w:pPr>
        <w:rPr>
          <w:lang w:val="en-GB"/>
        </w:rPr>
      </w:pPr>
    </w:p>
    <w:p w14:paraId="22FC5A32" w14:textId="67260CAD" w:rsidR="00BF0050" w:rsidRPr="005C79AA" w:rsidRDefault="0013797D" w:rsidP="00CE2D89">
      <w:pPr>
        <w:pStyle w:val="Heading3"/>
      </w:pPr>
      <w:bookmarkStart w:id="29" w:name="_Toc276730480"/>
      <w:bookmarkStart w:id="30" w:name="_Toc285945147"/>
      <w:r w:rsidRPr="005C79AA">
        <w:t xml:space="preserve">Necessary Condition: </w:t>
      </w:r>
      <w:r w:rsidR="00206D8E" w:rsidRPr="005C79AA">
        <w:t xml:space="preserve">Effective </w:t>
      </w:r>
      <w:r w:rsidRPr="005C79AA">
        <w:t>Industrial Policy</w:t>
      </w:r>
      <w:r w:rsidR="00206D8E" w:rsidRPr="005C79AA">
        <w:t>, Based on Belize’s Strengths</w:t>
      </w:r>
      <w:bookmarkEnd w:id="29"/>
      <w:bookmarkEnd w:id="30"/>
    </w:p>
    <w:p w14:paraId="461CF672" w14:textId="77777777" w:rsidR="0078789C" w:rsidRPr="008C7602" w:rsidRDefault="00B912ED" w:rsidP="0013797D">
      <w:pPr>
        <w:rPr>
          <w:lang w:val="en-GB"/>
        </w:rPr>
      </w:pPr>
      <w:r w:rsidRPr="008C7602">
        <w:rPr>
          <w:lang w:val="en-GB"/>
        </w:rPr>
        <w:t xml:space="preserve">The Government of Belize </w:t>
      </w:r>
      <w:r w:rsidR="0013797D" w:rsidRPr="008C7602">
        <w:rPr>
          <w:lang w:val="en-GB"/>
        </w:rPr>
        <w:t>will</w:t>
      </w:r>
      <w:r w:rsidR="00CD0325" w:rsidRPr="008C7602">
        <w:rPr>
          <w:lang w:val="en-GB"/>
        </w:rPr>
        <w:t>, during the current planning period,</w:t>
      </w:r>
      <w:r w:rsidR="0013797D" w:rsidRPr="008C7602">
        <w:rPr>
          <w:lang w:val="en-GB"/>
        </w:rPr>
        <w:t xml:space="preserve"> </w:t>
      </w:r>
      <w:r w:rsidR="004F6F4A" w:rsidRPr="008C7602">
        <w:rPr>
          <w:lang w:val="en-GB"/>
        </w:rPr>
        <w:t xml:space="preserve">strengthen and clarify </w:t>
      </w:r>
      <w:r w:rsidR="0013797D" w:rsidRPr="008C7602">
        <w:rPr>
          <w:lang w:val="en-GB"/>
        </w:rPr>
        <w:t xml:space="preserve">its </w:t>
      </w:r>
      <w:r w:rsidR="00B42068" w:rsidRPr="008C7602">
        <w:rPr>
          <w:lang w:val="en-GB"/>
        </w:rPr>
        <w:t xml:space="preserve">strategies and </w:t>
      </w:r>
      <w:r w:rsidR="0013797D" w:rsidRPr="008C7602">
        <w:rPr>
          <w:lang w:val="en-GB"/>
        </w:rPr>
        <w:t xml:space="preserve">policies to </w:t>
      </w:r>
      <w:r w:rsidR="00B42068" w:rsidRPr="008C7602">
        <w:rPr>
          <w:lang w:val="en-GB"/>
        </w:rPr>
        <w:t>develop</w:t>
      </w:r>
      <w:r w:rsidR="0013797D" w:rsidRPr="008C7602">
        <w:rPr>
          <w:lang w:val="en-GB"/>
        </w:rPr>
        <w:t xml:space="preserve"> an appropriate enabling environment for the production of goods and services. Such strategies</w:t>
      </w:r>
      <w:r w:rsidR="00B42068" w:rsidRPr="008C7602">
        <w:rPr>
          <w:lang w:val="en-GB"/>
        </w:rPr>
        <w:t xml:space="preserve"> and policies</w:t>
      </w:r>
      <w:r w:rsidR="0013797D" w:rsidRPr="008C7602">
        <w:rPr>
          <w:lang w:val="en-GB"/>
        </w:rPr>
        <w:t xml:space="preserve"> (</w:t>
      </w:r>
      <w:r w:rsidR="00B42068" w:rsidRPr="008C7602">
        <w:rPr>
          <w:lang w:val="en-GB"/>
        </w:rPr>
        <w:t>“</w:t>
      </w:r>
      <w:r w:rsidR="0013797D" w:rsidRPr="008C7602">
        <w:rPr>
          <w:lang w:val="en-GB"/>
        </w:rPr>
        <w:t>industrial policy</w:t>
      </w:r>
      <w:r w:rsidR="00B42068" w:rsidRPr="008C7602">
        <w:rPr>
          <w:lang w:val="en-GB"/>
        </w:rPr>
        <w:t>”</w:t>
      </w:r>
      <w:r w:rsidR="0013797D" w:rsidRPr="008C7602">
        <w:rPr>
          <w:lang w:val="en-GB"/>
        </w:rPr>
        <w:t xml:space="preserve">) will be largely directed </w:t>
      </w:r>
      <w:r w:rsidR="0078789C" w:rsidRPr="008C7602">
        <w:rPr>
          <w:lang w:val="en-GB"/>
        </w:rPr>
        <w:t xml:space="preserve">at </w:t>
      </w:r>
      <w:r w:rsidR="0013797D" w:rsidRPr="008C7602">
        <w:rPr>
          <w:lang w:val="en-GB"/>
        </w:rPr>
        <w:t>encourag</w:t>
      </w:r>
      <w:r w:rsidR="0078789C" w:rsidRPr="008C7602">
        <w:rPr>
          <w:lang w:val="en-GB"/>
        </w:rPr>
        <w:t>ing</w:t>
      </w:r>
      <w:r w:rsidR="0013797D" w:rsidRPr="008C7602">
        <w:rPr>
          <w:lang w:val="en-GB"/>
        </w:rPr>
        <w:t xml:space="preserve"> private enterprises to become more productive and competitive</w:t>
      </w:r>
      <w:r w:rsidR="00CD0325" w:rsidRPr="008C7602">
        <w:rPr>
          <w:lang w:val="en-GB"/>
        </w:rPr>
        <w:t>;</w:t>
      </w:r>
      <w:r w:rsidR="0013797D" w:rsidRPr="008C7602">
        <w:rPr>
          <w:lang w:val="en-GB"/>
        </w:rPr>
        <w:t xml:space="preserve"> and </w:t>
      </w:r>
      <w:r w:rsidR="0078789C" w:rsidRPr="008C7602">
        <w:rPr>
          <w:lang w:val="en-GB"/>
        </w:rPr>
        <w:t>to achieve that aim</w:t>
      </w:r>
      <w:r w:rsidR="0013797D" w:rsidRPr="008C7602">
        <w:rPr>
          <w:lang w:val="en-GB"/>
        </w:rPr>
        <w:t xml:space="preserve">, the state will play a more active role. </w:t>
      </w:r>
    </w:p>
    <w:p w14:paraId="60275BCA" w14:textId="77777777" w:rsidR="0078789C" w:rsidRPr="008C7602" w:rsidRDefault="0078789C" w:rsidP="0013797D">
      <w:pPr>
        <w:rPr>
          <w:lang w:val="en-GB"/>
        </w:rPr>
      </w:pPr>
    </w:p>
    <w:p w14:paraId="60F92F32" w14:textId="433121FE" w:rsidR="00BF0050" w:rsidRPr="008C7602" w:rsidRDefault="0013797D" w:rsidP="0013797D">
      <w:pPr>
        <w:rPr>
          <w:lang w:val="en-GB"/>
        </w:rPr>
      </w:pPr>
      <w:r w:rsidRPr="008C7602">
        <w:rPr>
          <w:lang w:val="en-GB"/>
        </w:rPr>
        <w:t xml:space="preserve">Besides direct policies and strategies to attract foreign investment and to penetrate export markets as discussed previously, </w:t>
      </w:r>
      <w:r w:rsidR="00CD0325" w:rsidRPr="008C7602">
        <w:rPr>
          <w:lang w:val="en-GB"/>
        </w:rPr>
        <w:t>polic</w:t>
      </w:r>
      <w:r w:rsidR="00685E71">
        <w:rPr>
          <w:lang w:val="en-GB"/>
        </w:rPr>
        <w:t>ies</w:t>
      </w:r>
      <w:r w:rsidR="00CD0325" w:rsidRPr="008C7602">
        <w:rPr>
          <w:lang w:val="en-GB"/>
        </w:rPr>
        <w:t xml:space="preserve"> </w:t>
      </w:r>
      <w:r w:rsidRPr="008C7602">
        <w:rPr>
          <w:lang w:val="en-GB"/>
        </w:rPr>
        <w:t xml:space="preserve">to help the country become internationally competitive </w:t>
      </w:r>
      <w:r w:rsidR="00CD0325" w:rsidRPr="008C7602">
        <w:rPr>
          <w:lang w:val="en-GB"/>
        </w:rPr>
        <w:t>(</w:t>
      </w:r>
      <w:r w:rsidRPr="008C7602">
        <w:rPr>
          <w:lang w:val="en-GB"/>
        </w:rPr>
        <w:t>or improve its competitiveness</w:t>
      </w:r>
      <w:r w:rsidR="00CD0325" w:rsidRPr="008C7602">
        <w:rPr>
          <w:lang w:val="en-GB"/>
        </w:rPr>
        <w:t>)</w:t>
      </w:r>
      <w:r w:rsidRPr="008C7602">
        <w:rPr>
          <w:lang w:val="en-GB"/>
        </w:rPr>
        <w:t xml:space="preserve"> could include </w:t>
      </w:r>
      <w:r w:rsidR="00CD0325" w:rsidRPr="008C7602">
        <w:rPr>
          <w:lang w:val="en-GB"/>
        </w:rPr>
        <w:t>measures</w:t>
      </w:r>
      <w:r w:rsidRPr="008C7602">
        <w:rPr>
          <w:lang w:val="en-GB"/>
        </w:rPr>
        <w:t xml:space="preserve"> to:</w:t>
      </w:r>
    </w:p>
    <w:p w14:paraId="529470B2" w14:textId="77777777" w:rsidR="00CE2D89" w:rsidRPr="008C7602" w:rsidRDefault="00CE2D89" w:rsidP="0013797D">
      <w:pPr>
        <w:rPr>
          <w:lang w:val="en-GB"/>
        </w:rPr>
      </w:pPr>
    </w:p>
    <w:p w14:paraId="23B44D35" w14:textId="77777777" w:rsidR="00BF0050" w:rsidRPr="008C7602" w:rsidRDefault="00CE2D89" w:rsidP="006172F0">
      <w:pPr>
        <w:numPr>
          <w:ilvl w:val="0"/>
          <w:numId w:val="4"/>
        </w:numPr>
        <w:rPr>
          <w:lang w:val="en-GB"/>
        </w:rPr>
      </w:pPr>
      <w:r w:rsidRPr="008C7602">
        <w:rPr>
          <w:lang w:val="en-GB"/>
        </w:rPr>
        <w:t>Overcome the limitation of small size of enterpri</w:t>
      </w:r>
      <w:r w:rsidR="0013797D" w:rsidRPr="008C7602">
        <w:rPr>
          <w:lang w:val="en-GB"/>
        </w:rPr>
        <w:t>ses</w:t>
      </w:r>
    </w:p>
    <w:p w14:paraId="5702BD59" w14:textId="77777777" w:rsidR="00BF0050" w:rsidRPr="008C7602" w:rsidRDefault="00CE2D89" w:rsidP="006172F0">
      <w:pPr>
        <w:numPr>
          <w:ilvl w:val="0"/>
          <w:numId w:val="4"/>
        </w:numPr>
        <w:rPr>
          <w:lang w:val="en-GB"/>
        </w:rPr>
      </w:pPr>
      <w:r w:rsidRPr="008C7602">
        <w:rPr>
          <w:lang w:val="en-GB"/>
        </w:rPr>
        <w:t>Encourage the emergence of new activity, or strengthen the competitiveness of emerging activity</w:t>
      </w:r>
    </w:p>
    <w:p w14:paraId="1F26EA08" w14:textId="74C4374A" w:rsidR="00BF0050" w:rsidRPr="008C7602" w:rsidRDefault="00CE2D89" w:rsidP="006172F0">
      <w:pPr>
        <w:numPr>
          <w:ilvl w:val="0"/>
          <w:numId w:val="4"/>
        </w:numPr>
        <w:rPr>
          <w:lang w:val="en-GB"/>
        </w:rPr>
      </w:pPr>
      <w:r w:rsidRPr="008C7602">
        <w:rPr>
          <w:lang w:val="en-GB"/>
        </w:rPr>
        <w:t xml:space="preserve">Enhance the competitiveness of established </w:t>
      </w:r>
      <w:r w:rsidR="00685E71">
        <w:rPr>
          <w:lang w:val="en-GB"/>
        </w:rPr>
        <w:t xml:space="preserve">(traditional) </w:t>
      </w:r>
      <w:r w:rsidRPr="008C7602">
        <w:rPr>
          <w:lang w:val="en-GB"/>
        </w:rPr>
        <w:t>major industries including sugar, bananas, and citrus</w:t>
      </w:r>
    </w:p>
    <w:p w14:paraId="32ED018F" w14:textId="77777777" w:rsidR="00BF0050" w:rsidRPr="008C7602" w:rsidRDefault="00CE2D89" w:rsidP="006172F0">
      <w:pPr>
        <w:numPr>
          <w:ilvl w:val="0"/>
          <w:numId w:val="4"/>
        </w:numPr>
        <w:rPr>
          <w:lang w:val="en-GB"/>
        </w:rPr>
      </w:pPr>
      <w:r w:rsidRPr="008C7602">
        <w:rPr>
          <w:lang w:val="en-GB"/>
        </w:rPr>
        <w:t>Support the development of priority sectors including ag</w:t>
      </w:r>
      <w:r w:rsidR="0013797D" w:rsidRPr="008C7602">
        <w:rPr>
          <w:lang w:val="en-GB"/>
        </w:rPr>
        <w:t>riculture and agro-processing, tourism and energy</w:t>
      </w:r>
    </w:p>
    <w:p w14:paraId="49619DD2" w14:textId="77777777" w:rsidR="004F6F4A" w:rsidRPr="008C7602" w:rsidRDefault="00CE2D89" w:rsidP="006172F0">
      <w:pPr>
        <w:numPr>
          <w:ilvl w:val="0"/>
          <w:numId w:val="4"/>
        </w:numPr>
        <w:rPr>
          <w:lang w:val="en-GB"/>
        </w:rPr>
      </w:pPr>
      <w:r w:rsidRPr="008C7602">
        <w:rPr>
          <w:lang w:val="en-GB"/>
        </w:rPr>
        <w:t xml:space="preserve">Incentivize the </w:t>
      </w:r>
      <w:r w:rsidR="004F6F4A" w:rsidRPr="008C7602">
        <w:rPr>
          <w:lang w:val="en-GB"/>
        </w:rPr>
        <w:t>integration of green technologies and sustainable economy innovations into all aspects of economic development</w:t>
      </w:r>
    </w:p>
    <w:p w14:paraId="40F05715" w14:textId="77777777" w:rsidR="00BF0050" w:rsidRPr="008C7602" w:rsidRDefault="00CE2D89" w:rsidP="006172F0">
      <w:pPr>
        <w:numPr>
          <w:ilvl w:val="0"/>
          <w:numId w:val="4"/>
        </w:numPr>
        <w:rPr>
          <w:lang w:val="en-GB"/>
        </w:rPr>
      </w:pPr>
      <w:r w:rsidRPr="008C7602">
        <w:rPr>
          <w:lang w:val="en-GB"/>
        </w:rPr>
        <w:t>Improve availability of development financing</w:t>
      </w:r>
    </w:p>
    <w:p w14:paraId="5F4999A4" w14:textId="77777777" w:rsidR="00BF0050" w:rsidRPr="008C7602" w:rsidRDefault="00CE2D89" w:rsidP="006172F0">
      <w:pPr>
        <w:numPr>
          <w:ilvl w:val="0"/>
          <w:numId w:val="4"/>
        </w:numPr>
        <w:rPr>
          <w:lang w:val="en-GB"/>
        </w:rPr>
      </w:pPr>
      <w:r w:rsidRPr="008C7602">
        <w:rPr>
          <w:lang w:val="en-GB"/>
        </w:rPr>
        <w:t>Encourage technological adapta</w:t>
      </w:r>
      <w:r w:rsidR="0013797D" w:rsidRPr="008C7602">
        <w:rPr>
          <w:lang w:val="en-GB"/>
        </w:rPr>
        <w:t>tion and innovation</w:t>
      </w:r>
    </w:p>
    <w:p w14:paraId="259820B1" w14:textId="77777777" w:rsidR="00BF0050" w:rsidRPr="008C7602" w:rsidRDefault="00CE2D89" w:rsidP="006172F0">
      <w:pPr>
        <w:numPr>
          <w:ilvl w:val="0"/>
          <w:numId w:val="4"/>
        </w:numPr>
        <w:rPr>
          <w:lang w:val="en-GB"/>
        </w:rPr>
      </w:pPr>
      <w:r w:rsidRPr="008C7602">
        <w:rPr>
          <w:lang w:val="en-GB"/>
        </w:rPr>
        <w:t xml:space="preserve">Encourage activity with greater potential to simultaneously enhance output growth and contribute to the more equitable distribution of income (promote growth with equity); and </w:t>
      </w:r>
    </w:p>
    <w:p w14:paraId="582AE04B" w14:textId="77777777" w:rsidR="00BF0050" w:rsidRPr="008C7602" w:rsidRDefault="00CE2D89" w:rsidP="006172F0">
      <w:pPr>
        <w:numPr>
          <w:ilvl w:val="0"/>
          <w:numId w:val="4"/>
        </w:numPr>
        <w:rPr>
          <w:lang w:val="en-GB"/>
        </w:rPr>
      </w:pPr>
      <w:r w:rsidRPr="008C7602">
        <w:rPr>
          <w:lang w:val="en-GB"/>
        </w:rPr>
        <w:t xml:space="preserve">Generally </w:t>
      </w:r>
      <w:r w:rsidR="0013797D" w:rsidRPr="008C7602">
        <w:rPr>
          <w:lang w:val="en-GB"/>
        </w:rPr>
        <w:t>incentivize business development through the tax regime</w:t>
      </w:r>
      <w:r w:rsidR="00E1521F" w:rsidRPr="008C7602">
        <w:rPr>
          <w:lang w:val="en-GB"/>
        </w:rPr>
        <w:t xml:space="preserve"> and other</w:t>
      </w:r>
      <w:r w:rsidRPr="008C7602">
        <w:rPr>
          <w:lang w:val="en-GB"/>
        </w:rPr>
        <w:t xml:space="preserve"> means</w:t>
      </w:r>
      <w:r w:rsidR="0013797D" w:rsidRPr="008C7602">
        <w:rPr>
          <w:lang w:val="en-GB"/>
        </w:rPr>
        <w:t xml:space="preserve">. </w:t>
      </w:r>
    </w:p>
    <w:p w14:paraId="7FEB8DB6" w14:textId="77777777" w:rsidR="00BF0050" w:rsidRPr="008C7602" w:rsidRDefault="00BF0050" w:rsidP="0013797D">
      <w:pPr>
        <w:rPr>
          <w:lang w:val="en-GB"/>
        </w:rPr>
      </w:pPr>
    </w:p>
    <w:p w14:paraId="0AA8719C" w14:textId="77777777" w:rsidR="00BF0050" w:rsidRPr="008C7602" w:rsidRDefault="00CD0325" w:rsidP="0013797D">
      <w:pPr>
        <w:rPr>
          <w:lang w:val="en-GB"/>
        </w:rPr>
      </w:pPr>
      <w:r w:rsidRPr="008C7602">
        <w:rPr>
          <w:lang w:val="en-GB"/>
        </w:rPr>
        <w:t xml:space="preserve">The use of </w:t>
      </w:r>
      <w:r w:rsidR="00B93457" w:rsidRPr="008C7602">
        <w:rPr>
          <w:lang w:val="en-GB"/>
        </w:rPr>
        <w:t xml:space="preserve">indicators and </w:t>
      </w:r>
      <w:r w:rsidRPr="008C7602">
        <w:rPr>
          <w:lang w:val="en-GB"/>
        </w:rPr>
        <w:t xml:space="preserve">targets will be expanded </w:t>
      </w:r>
      <w:r w:rsidR="00B93457" w:rsidRPr="008C7602">
        <w:rPr>
          <w:lang w:val="en-GB"/>
        </w:rPr>
        <w:t xml:space="preserve">to </w:t>
      </w:r>
      <w:r w:rsidR="004F6F4A" w:rsidRPr="008C7602">
        <w:rPr>
          <w:lang w:val="en-GB"/>
        </w:rPr>
        <w:t xml:space="preserve">focus policy attention on these areas. </w:t>
      </w:r>
      <w:r w:rsidR="00B93457" w:rsidRPr="008C7602">
        <w:rPr>
          <w:lang w:val="en-GB"/>
        </w:rPr>
        <w:t xml:space="preserve">Lead </w:t>
      </w:r>
      <w:r w:rsidR="0013797D" w:rsidRPr="008C7602">
        <w:rPr>
          <w:lang w:val="en-GB"/>
        </w:rPr>
        <w:t>stakeholders</w:t>
      </w:r>
      <w:r w:rsidR="00E1521F" w:rsidRPr="008C7602">
        <w:rPr>
          <w:lang w:val="en-GB"/>
        </w:rPr>
        <w:t xml:space="preserve"> with respect to specific elements</w:t>
      </w:r>
      <w:r w:rsidR="0013797D" w:rsidRPr="008C7602">
        <w:rPr>
          <w:lang w:val="en-GB"/>
        </w:rPr>
        <w:t xml:space="preserve"> will be required to provide annual reports on the</w:t>
      </w:r>
      <w:r w:rsidR="00B93457" w:rsidRPr="008C7602">
        <w:rPr>
          <w:lang w:val="en-GB"/>
        </w:rPr>
        <w:t xml:space="preserve"> impacts,</w:t>
      </w:r>
      <w:r w:rsidR="0013797D" w:rsidRPr="008C7602">
        <w:rPr>
          <w:lang w:val="en-GB"/>
        </w:rPr>
        <w:t xml:space="preserve"> success</w:t>
      </w:r>
      <w:r w:rsidR="00B93457" w:rsidRPr="008C7602">
        <w:rPr>
          <w:lang w:val="en-GB"/>
        </w:rPr>
        <w:t>es, and failures</w:t>
      </w:r>
      <w:r w:rsidR="0013797D" w:rsidRPr="008C7602">
        <w:rPr>
          <w:lang w:val="en-GB"/>
        </w:rPr>
        <w:t xml:space="preserve"> of major elements of industrial policy</w:t>
      </w:r>
      <w:r w:rsidR="00B93457" w:rsidRPr="008C7602">
        <w:rPr>
          <w:lang w:val="en-GB"/>
        </w:rPr>
        <w:t>, to create a feedback loop for continuous learning and policy development. The MFED will serve as the principal coordinating ministry in formulating and communicating industrial policy and in monitoring its results.</w:t>
      </w:r>
    </w:p>
    <w:p w14:paraId="7B1B3620" w14:textId="77777777" w:rsidR="00BF0050" w:rsidRPr="008C7602" w:rsidRDefault="00BF0050" w:rsidP="0013797D">
      <w:pPr>
        <w:rPr>
          <w:b/>
          <w:i/>
          <w:lang w:val="en-GB"/>
        </w:rPr>
      </w:pPr>
    </w:p>
    <w:p w14:paraId="5DF85C44" w14:textId="772861BF" w:rsidR="00E0425D" w:rsidRPr="005C79AA" w:rsidRDefault="00E0425D" w:rsidP="00423186">
      <w:pPr>
        <w:pStyle w:val="Heading3"/>
        <w:pageBreakBefore/>
        <w:rPr>
          <w:b w:val="0"/>
        </w:rPr>
      </w:pPr>
      <w:bookmarkStart w:id="31" w:name="_Toc276730481"/>
      <w:bookmarkStart w:id="32" w:name="_Toc285945148"/>
      <w:r w:rsidRPr="005C79AA">
        <w:t>NC1</w:t>
      </w:r>
      <w:r w:rsidR="00EF7749">
        <w:t>.3.1. Improved C</w:t>
      </w:r>
      <w:r w:rsidRPr="005C79AA">
        <w:t>ompetitiveness (</w:t>
      </w:r>
      <w:r w:rsidR="00EF7749">
        <w:t>Including among Small Firms a</w:t>
      </w:r>
      <w:r w:rsidR="00EF7749" w:rsidRPr="005C79AA">
        <w:t>nd Traditional Sectors</w:t>
      </w:r>
      <w:r w:rsidRPr="005C79AA">
        <w:t>)</w:t>
      </w:r>
      <w:bookmarkEnd w:id="31"/>
      <w:bookmarkEnd w:id="32"/>
    </w:p>
    <w:p w14:paraId="76B21C50" w14:textId="77777777" w:rsidR="003317BD" w:rsidRPr="00423186" w:rsidRDefault="003317BD" w:rsidP="003317BD"/>
    <w:p w14:paraId="256A09DC" w14:textId="77777777" w:rsidR="00BF0050" w:rsidRPr="008C7602" w:rsidRDefault="0013797D" w:rsidP="00CE2D89">
      <w:pPr>
        <w:pStyle w:val="Heading4"/>
        <w:rPr>
          <w:lang w:val="en-GB"/>
        </w:rPr>
      </w:pPr>
      <w:r w:rsidRPr="008C7602">
        <w:rPr>
          <w:lang w:val="en-GB"/>
        </w:rPr>
        <w:t xml:space="preserve">Action 1: </w:t>
      </w:r>
      <w:r w:rsidR="007D268C" w:rsidRPr="008C7602">
        <w:rPr>
          <w:lang w:val="en-GB"/>
        </w:rPr>
        <w:t>E</w:t>
      </w:r>
      <w:r w:rsidRPr="008C7602">
        <w:rPr>
          <w:lang w:val="en-GB"/>
        </w:rPr>
        <w:t>nhance efforts to encourag</w:t>
      </w:r>
      <w:r w:rsidR="003D2700" w:rsidRPr="008C7602">
        <w:rPr>
          <w:lang w:val="en-GB"/>
        </w:rPr>
        <w:t>e</w:t>
      </w:r>
      <w:r w:rsidRPr="008C7602">
        <w:rPr>
          <w:lang w:val="en-GB"/>
        </w:rPr>
        <w:t xml:space="preserve"> cooperation</w:t>
      </w:r>
      <w:r w:rsidR="00650E37" w:rsidRPr="008C7602">
        <w:rPr>
          <w:lang w:val="en-GB"/>
        </w:rPr>
        <w:t xml:space="preserve"> among firms</w:t>
      </w:r>
    </w:p>
    <w:p w14:paraId="70090BD2" w14:textId="77777777" w:rsidR="00BF0050" w:rsidRPr="008C7602" w:rsidRDefault="007D268C" w:rsidP="0013797D">
      <w:pPr>
        <w:rPr>
          <w:lang w:val="en-GB"/>
        </w:rPr>
      </w:pPr>
      <w:r w:rsidRPr="008C7602">
        <w:rPr>
          <w:lang w:val="en-GB"/>
        </w:rPr>
        <w:t>To</w:t>
      </w:r>
      <w:r w:rsidR="0013797D" w:rsidRPr="008C7602">
        <w:rPr>
          <w:lang w:val="en-GB"/>
        </w:rPr>
        <w:t xml:space="preserve"> overcome the limitations of </w:t>
      </w:r>
      <w:r w:rsidRPr="008C7602">
        <w:rPr>
          <w:lang w:val="en-GB"/>
        </w:rPr>
        <w:t xml:space="preserve">the relatively </w:t>
      </w:r>
      <w:r w:rsidR="0013797D" w:rsidRPr="008C7602">
        <w:rPr>
          <w:lang w:val="en-GB"/>
        </w:rPr>
        <w:t>small size</w:t>
      </w:r>
      <w:r w:rsidRPr="008C7602">
        <w:rPr>
          <w:lang w:val="en-GB"/>
        </w:rPr>
        <w:t xml:space="preserve"> of many Belizean firms,</w:t>
      </w:r>
      <w:r w:rsidR="0013797D" w:rsidRPr="008C7602">
        <w:rPr>
          <w:lang w:val="en-GB"/>
        </w:rPr>
        <w:t xml:space="preserve"> </w:t>
      </w:r>
      <w:r w:rsidRPr="008C7602">
        <w:rPr>
          <w:lang w:val="en-GB"/>
        </w:rPr>
        <w:t>c</w:t>
      </w:r>
      <w:r w:rsidR="0013797D" w:rsidRPr="008C7602">
        <w:rPr>
          <w:lang w:val="en-GB"/>
        </w:rPr>
        <w:t xml:space="preserve">ooperation </w:t>
      </w:r>
      <w:r w:rsidRPr="008C7602">
        <w:rPr>
          <w:lang w:val="en-GB"/>
        </w:rPr>
        <w:t xml:space="preserve">will be encouraged </w:t>
      </w:r>
      <w:r w:rsidR="0013797D" w:rsidRPr="008C7602">
        <w:rPr>
          <w:lang w:val="en-GB"/>
        </w:rPr>
        <w:t xml:space="preserve">with respect to various firm activities including production, processing, storage, transportation, marketing, purchasing and accounting. </w:t>
      </w:r>
      <w:r w:rsidRPr="008C7602">
        <w:rPr>
          <w:lang w:val="en-GB"/>
        </w:rPr>
        <w:t xml:space="preserve">The </w:t>
      </w:r>
      <w:r w:rsidR="0019003A" w:rsidRPr="008C7602">
        <w:rPr>
          <w:lang w:val="en-GB"/>
        </w:rPr>
        <w:t>Cooperative D</w:t>
      </w:r>
      <w:r w:rsidR="007E1EE5" w:rsidRPr="008C7602">
        <w:rPr>
          <w:lang w:val="en-GB"/>
        </w:rPr>
        <w:t xml:space="preserve">epartment </w:t>
      </w:r>
      <w:r w:rsidR="0019003A" w:rsidRPr="008C7602">
        <w:rPr>
          <w:lang w:val="en-GB"/>
        </w:rPr>
        <w:t xml:space="preserve">of the Ministry of Agriculture </w:t>
      </w:r>
      <w:r w:rsidR="00650E37" w:rsidRPr="008C7602">
        <w:rPr>
          <w:lang w:val="en-GB"/>
        </w:rPr>
        <w:t>will revie</w:t>
      </w:r>
      <w:r w:rsidR="00EE47BC" w:rsidRPr="008C7602">
        <w:rPr>
          <w:lang w:val="en-GB"/>
        </w:rPr>
        <w:t>w</w:t>
      </w:r>
      <w:r w:rsidR="00650E37" w:rsidRPr="008C7602">
        <w:rPr>
          <w:lang w:val="en-GB"/>
        </w:rPr>
        <w:t xml:space="preserve"> various </w:t>
      </w:r>
      <w:r w:rsidR="0013797D" w:rsidRPr="008C7602">
        <w:rPr>
          <w:lang w:val="en-GB"/>
        </w:rPr>
        <w:t xml:space="preserve">cooperation models </w:t>
      </w:r>
      <w:r w:rsidR="00650E37" w:rsidRPr="008C7602">
        <w:rPr>
          <w:lang w:val="en-GB"/>
        </w:rPr>
        <w:t>to be promoted,</w:t>
      </w:r>
      <w:r w:rsidR="0013797D" w:rsidRPr="008C7602">
        <w:rPr>
          <w:lang w:val="en-GB"/>
        </w:rPr>
        <w:t xml:space="preserve"> including the formation of legal cooperatives and business models for the formation of </w:t>
      </w:r>
      <w:r w:rsidR="00650E37" w:rsidRPr="008C7602">
        <w:rPr>
          <w:lang w:val="en-GB"/>
        </w:rPr>
        <w:t xml:space="preserve">sectoral or geographic </w:t>
      </w:r>
      <w:r w:rsidR="0013797D" w:rsidRPr="008C7602">
        <w:rPr>
          <w:lang w:val="en-GB"/>
        </w:rPr>
        <w:t>clusters.</w:t>
      </w:r>
    </w:p>
    <w:p w14:paraId="26175B65" w14:textId="77777777" w:rsidR="00650E37" w:rsidRPr="008C7602" w:rsidRDefault="00650E37" w:rsidP="0013797D">
      <w:pPr>
        <w:rPr>
          <w:lang w:val="en-GB"/>
        </w:rPr>
      </w:pPr>
    </w:p>
    <w:p w14:paraId="6919FEF1" w14:textId="77777777" w:rsidR="00BF0050" w:rsidRDefault="0013797D" w:rsidP="0013797D">
      <w:pPr>
        <w:rPr>
          <w:lang w:val="en-GB"/>
        </w:rPr>
      </w:pPr>
      <w:r w:rsidRPr="008C7602">
        <w:rPr>
          <w:lang w:val="en-GB"/>
        </w:rPr>
        <w:t>The Cooperatives</w:t>
      </w:r>
      <w:r w:rsidR="007E1EE5" w:rsidRPr="008C7602">
        <w:rPr>
          <w:lang w:val="en-GB"/>
        </w:rPr>
        <w:t xml:space="preserve"> Department </w:t>
      </w:r>
      <w:r w:rsidRPr="008C7602">
        <w:rPr>
          <w:lang w:val="en-GB"/>
        </w:rPr>
        <w:t xml:space="preserve">will review the experience with respect to the success of cooperatives in order to design more effective cooperation models, especially within priority sectors for development. The Department will also develop arrangements for coordination among stakeholders towards undertaking a more active approach for identifying potential areas of activity (or groups of enterprises) that could benefit from improved cooperation. Stakeholders will include the ministry responsible for local government and rural development, the BMDC, and BELTRAIDE. Once potential areas and enterprises have been identified, the Department of Cooperatives will seek to assist the enterprises involved with the establishment of the necessary institutional arrangements for cooperation. </w:t>
      </w:r>
    </w:p>
    <w:p w14:paraId="14D56820" w14:textId="77777777" w:rsidR="00CD6ABD" w:rsidRPr="008C7602" w:rsidRDefault="00CD6ABD" w:rsidP="0013797D">
      <w:pPr>
        <w:rPr>
          <w:lang w:val="en-GB"/>
        </w:rPr>
      </w:pPr>
    </w:p>
    <w:p w14:paraId="255647CF" w14:textId="77777777" w:rsidR="00BF0050" w:rsidRPr="008C7602" w:rsidRDefault="0013797D" w:rsidP="00CE2D89">
      <w:pPr>
        <w:pStyle w:val="Heading4"/>
        <w:rPr>
          <w:lang w:val="en-GB"/>
        </w:rPr>
      </w:pPr>
      <w:r w:rsidRPr="008C7602">
        <w:rPr>
          <w:lang w:val="en-GB"/>
        </w:rPr>
        <w:t xml:space="preserve">Action 2: Continue </w:t>
      </w:r>
      <w:r w:rsidR="00495B23" w:rsidRPr="008C7602">
        <w:rPr>
          <w:lang w:val="en-GB"/>
        </w:rPr>
        <w:t xml:space="preserve">to </w:t>
      </w:r>
      <w:r w:rsidRPr="008C7602">
        <w:rPr>
          <w:lang w:val="en-GB"/>
        </w:rPr>
        <w:t>enhance the provi</w:t>
      </w:r>
      <w:r w:rsidR="00495B23" w:rsidRPr="008C7602">
        <w:rPr>
          <w:lang w:val="en-GB"/>
        </w:rPr>
        <w:t>sion of</w:t>
      </w:r>
      <w:r w:rsidRPr="008C7602">
        <w:rPr>
          <w:lang w:val="en-GB"/>
        </w:rPr>
        <w:t xml:space="preserve"> Business Development Support</w:t>
      </w:r>
    </w:p>
    <w:p w14:paraId="7A0D8505" w14:textId="77777777" w:rsidR="00BF0050" w:rsidRPr="008C7602" w:rsidRDefault="0013797D" w:rsidP="0013797D">
      <w:pPr>
        <w:rPr>
          <w:lang w:val="en-GB"/>
        </w:rPr>
      </w:pPr>
      <w:r w:rsidRPr="008C7602">
        <w:rPr>
          <w:lang w:val="en-GB"/>
        </w:rPr>
        <w:t xml:space="preserve">BELTRAIDE will continue to be at the forefront of efforts to provide business development support to small and medium enterprises. It will continue to work closely with DFC to provide assistance as needed by those enterprises that access DFC financing. </w:t>
      </w:r>
      <w:r w:rsidR="007E1EE5" w:rsidRPr="008C7602">
        <w:rPr>
          <w:lang w:val="en-GB"/>
        </w:rPr>
        <w:t xml:space="preserve">Further, where necessary BELTRAIDE will work to prepare enterprise to </w:t>
      </w:r>
      <w:r w:rsidRPr="008C7602">
        <w:rPr>
          <w:lang w:val="en-GB"/>
        </w:rPr>
        <w:t>access venture capital and export financing once those development financing tools are developed</w:t>
      </w:r>
      <w:r w:rsidR="007E1EE5" w:rsidRPr="008C7602">
        <w:rPr>
          <w:lang w:val="en-GB"/>
        </w:rPr>
        <w:t xml:space="preserve">. </w:t>
      </w:r>
      <w:r w:rsidRPr="008C7602">
        <w:rPr>
          <w:lang w:val="en-GB"/>
        </w:rPr>
        <w:t xml:space="preserve">The provision of business development support will include support to businesses to improve produce standards and to attain product certification. </w:t>
      </w:r>
      <w:r w:rsidR="00404FF6" w:rsidRPr="008C7602">
        <w:rPr>
          <w:lang w:val="en-GB"/>
        </w:rPr>
        <w:t>I</w:t>
      </w:r>
      <w:r w:rsidRPr="008C7602">
        <w:rPr>
          <w:lang w:val="en-GB"/>
        </w:rPr>
        <w:t xml:space="preserve">n order to avoid conflicts of interest with respect to their role in regulating standards, the Bureau of Standards and BAHA are not expected to play a direct role in assisting enterprises to improve standards and attain certification. </w:t>
      </w:r>
    </w:p>
    <w:p w14:paraId="73B51330" w14:textId="77777777" w:rsidR="00404FF6" w:rsidRPr="008C7602" w:rsidRDefault="00404FF6" w:rsidP="0013797D">
      <w:pPr>
        <w:rPr>
          <w:lang w:val="en-GB"/>
        </w:rPr>
      </w:pPr>
    </w:p>
    <w:p w14:paraId="04AE1ABE" w14:textId="77777777" w:rsidR="00D96148" w:rsidRPr="008C7602" w:rsidRDefault="0013797D" w:rsidP="0013797D">
      <w:pPr>
        <w:rPr>
          <w:lang w:val="en-GB"/>
        </w:rPr>
      </w:pPr>
      <w:r w:rsidRPr="008C7602">
        <w:rPr>
          <w:lang w:val="en-GB"/>
        </w:rPr>
        <w:t xml:space="preserve">BELTRAIDE will </w:t>
      </w:r>
      <w:r w:rsidR="00D96148" w:rsidRPr="008C7602">
        <w:rPr>
          <w:lang w:val="en-GB"/>
        </w:rPr>
        <w:t>proactively</w:t>
      </w:r>
      <w:r w:rsidRPr="008C7602">
        <w:rPr>
          <w:lang w:val="en-GB"/>
        </w:rPr>
        <w:t xml:space="preserve"> identify companies that require such support</w:t>
      </w:r>
      <w:r w:rsidR="00D96148" w:rsidRPr="008C7602">
        <w:rPr>
          <w:lang w:val="en-GB"/>
        </w:rPr>
        <w:t>,</w:t>
      </w:r>
      <w:r w:rsidRPr="008C7602">
        <w:rPr>
          <w:lang w:val="en-GB"/>
        </w:rPr>
        <w:t xml:space="preserve"> especially within priority sectors for development. This will be coordinated with efforts by DFC to identify and attract good prospects for the provision of financing support. BELTRAIDE’s efforts will also be coordinated with efforts to identify prospects for support under the venture capital and export financing initiatives. Moreover, there will be close coordination with the Cooperatives Department to support efforts to encourage greater cooperation among small and medium enterprises</w:t>
      </w:r>
      <w:r w:rsidR="00D96148" w:rsidRPr="008C7602">
        <w:rPr>
          <w:lang w:val="en-GB"/>
        </w:rPr>
        <w:t>, as noted in Action 1 above</w:t>
      </w:r>
      <w:r w:rsidRPr="008C7602">
        <w:rPr>
          <w:lang w:val="en-GB"/>
        </w:rPr>
        <w:t xml:space="preserve">. </w:t>
      </w:r>
    </w:p>
    <w:p w14:paraId="264499B5" w14:textId="77777777" w:rsidR="00D96148" w:rsidRPr="008C7602" w:rsidRDefault="00D96148" w:rsidP="0013797D">
      <w:pPr>
        <w:rPr>
          <w:lang w:val="en-GB"/>
        </w:rPr>
      </w:pPr>
    </w:p>
    <w:p w14:paraId="30C96E73" w14:textId="77777777" w:rsidR="00867ABF" w:rsidRPr="008C7602" w:rsidRDefault="0013797D" w:rsidP="0013797D">
      <w:pPr>
        <w:rPr>
          <w:lang w:val="en-GB"/>
        </w:rPr>
      </w:pPr>
      <w:r w:rsidRPr="008C7602">
        <w:rPr>
          <w:lang w:val="en-GB"/>
        </w:rPr>
        <w:t>BELTRAIDE will review the effectiveness with which it has provided business development support and will keep under review its capacity to provide desired levels of support as more active efforts are mounted to identify enterprises with good prospects for business growth. In reviewing its effectiveness, BELTRAIDE will also consider approaches for dealing with mistrust</w:t>
      </w:r>
      <w:r w:rsidR="00867ABF" w:rsidRPr="008C7602">
        <w:rPr>
          <w:lang w:val="en-GB"/>
        </w:rPr>
        <w:t>,</w:t>
      </w:r>
      <w:r w:rsidRPr="008C7602">
        <w:rPr>
          <w:lang w:val="en-GB"/>
        </w:rPr>
        <w:t xml:space="preserve"> which may inhibit enterprises and firms from providing sensitive information to institutions or from cooperating with other firms. </w:t>
      </w:r>
    </w:p>
    <w:p w14:paraId="3A9F065F" w14:textId="77777777" w:rsidR="00867ABF" w:rsidRPr="008C7602" w:rsidRDefault="00867ABF" w:rsidP="0013797D">
      <w:pPr>
        <w:rPr>
          <w:lang w:val="en-GB"/>
        </w:rPr>
      </w:pPr>
    </w:p>
    <w:p w14:paraId="01C44721" w14:textId="77777777" w:rsidR="00BF0050" w:rsidRPr="008C7602" w:rsidRDefault="0013797D" w:rsidP="0013797D">
      <w:pPr>
        <w:rPr>
          <w:lang w:val="en-GB"/>
        </w:rPr>
      </w:pPr>
      <w:r w:rsidRPr="008C7602">
        <w:rPr>
          <w:lang w:val="en-GB"/>
        </w:rPr>
        <w:t xml:space="preserve">Other strategies to overcome the limitations of small size will be embedded within other industrial policy strategies. </w:t>
      </w:r>
    </w:p>
    <w:p w14:paraId="61E95D95" w14:textId="77777777" w:rsidR="00867ABF" w:rsidRPr="008C7602" w:rsidRDefault="00867ABF" w:rsidP="0013797D">
      <w:pPr>
        <w:rPr>
          <w:b/>
          <w:i/>
          <w:lang w:val="en-GB"/>
        </w:rPr>
      </w:pPr>
    </w:p>
    <w:p w14:paraId="50B7F77E" w14:textId="77777777" w:rsidR="00571D41" w:rsidRPr="008C7602" w:rsidRDefault="00571D41" w:rsidP="00CE2D89">
      <w:pPr>
        <w:pStyle w:val="Heading4"/>
        <w:rPr>
          <w:lang w:val="en-GB"/>
        </w:rPr>
      </w:pPr>
      <w:r w:rsidRPr="008C7602">
        <w:rPr>
          <w:lang w:val="en-GB"/>
        </w:rPr>
        <w:t>Action 3: Continue efforts to improve productivity and viability of the sugar, banana and citrus industries</w:t>
      </w:r>
      <w:r w:rsidR="00F452AE" w:rsidRPr="008C7602">
        <w:rPr>
          <w:lang w:val="en-GB"/>
        </w:rPr>
        <w:t xml:space="preserve"> (and other traditional sectors)</w:t>
      </w:r>
    </w:p>
    <w:p w14:paraId="3C9E8FDD" w14:textId="77777777" w:rsidR="00571D41" w:rsidRPr="008C7602" w:rsidRDefault="00571D41" w:rsidP="00571D41">
      <w:pPr>
        <w:rPr>
          <w:lang w:val="en-GB"/>
        </w:rPr>
      </w:pPr>
      <w:r w:rsidRPr="008C7602">
        <w:rPr>
          <w:lang w:val="en-GB"/>
        </w:rPr>
        <w:t xml:space="preserve">With respect to sugar production, efforts to enhance productivity of traditional cane farmers under the </w:t>
      </w:r>
      <w:r w:rsidR="00371FEB" w:rsidRPr="008C7602">
        <w:rPr>
          <w:lang w:val="en-GB"/>
        </w:rPr>
        <w:t xml:space="preserve">Accompanying Measures for Sugar (AMS) </w:t>
      </w:r>
      <w:r w:rsidRPr="008C7602">
        <w:rPr>
          <w:lang w:val="en-GB"/>
        </w:rPr>
        <w:t xml:space="preserve">will continue. These efforts include the sugar cane replanting programme and the construction of sugar access roads. The success of these measures will be closely monitored by MFED with a view to determining the additional steps that may be needed to support the sustainability of the industry. Should the programmes be successful in raising yield per acre of sugarcane cultivation from an average of 15 </w:t>
      </w:r>
      <w:r w:rsidRPr="005C79AA">
        <w:rPr>
          <w:lang w:val="en-GB"/>
        </w:rPr>
        <w:t>tonnes</w:t>
      </w:r>
      <w:r w:rsidRPr="008C7602">
        <w:rPr>
          <w:lang w:val="en-GB"/>
        </w:rPr>
        <w:t xml:space="preserve"> per acre to over 30 tonnes per acre, </w:t>
      </w:r>
      <w:r w:rsidR="0018696B" w:rsidRPr="008C7602">
        <w:rPr>
          <w:lang w:val="en-GB"/>
        </w:rPr>
        <w:t>an additional review will occur to put</w:t>
      </w:r>
      <w:r w:rsidRPr="008C7602">
        <w:rPr>
          <w:lang w:val="en-GB"/>
        </w:rPr>
        <w:t xml:space="preserve"> in place measures to ensure that </w:t>
      </w:r>
      <w:r w:rsidR="0018696B" w:rsidRPr="008C7602">
        <w:rPr>
          <w:lang w:val="en-GB"/>
        </w:rPr>
        <w:t xml:space="preserve">this enhanced </w:t>
      </w:r>
      <w:r w:rsidRPr="008C7602">
        <w:rPr>
          <w:lang w:val="en-GB"/>
        </w:rPr>
        <w:t xml:space="preserve">productivity is maintained. This may require contemplating </w:t>
      </w:r>
      <w:r w:rsidR="0018696B" w:rsidRPr="008C7602">
        <w:rPr>
          <w:lang w:val="en-GB"/>
        </w:rPr>
        <w:t xml:space="preserve">incentive or support </w:t>
      </w:r>
      <w:r w:rsidRPr="008C7602">
        <w:rPr>
          <w:lang w:val="en-GB"/>
        </w:rPr>
        <w:t xml:space="preserve">mechanisms to encourage farmers to maintain high productivity levels; and </w:t>
      </w:r>
      <w:r w:rsidR="0018696B" w:rsidRPr="008C7602">
        <w:rPr>
          <w:lang w:val="en-GB"/>
        </w:rPr>
        <w:t xml:space="preserve">placing </w:t>
      </w:r>
      <w:r w:rsidRPr="008C7602">
        <w:rPr>
          <w:lang w:val="en-GB"/>
        </w:rPr>
        <w:t xml:space="preserve">high priority </w:t>
      </w:r>
      <w:r w:rsidR="0018696B" w:rsidRPr="008C7602">
        <w:rPr>
          <w:lang w:val="en-GB"/>
        </w:rPr>
        <w:t xml:space="preserve">on </w:t>
      </w:r>
      <w:r w:rsidRPr="008C7602">
        <w:rPr>
          <w:lang w:val="en-GB"/>
        </w:rPr>
        <w:t xml:space="preserve">the maintenance of farm roads. Other </w:t>
      </w:r>
      <w:r w:rsidR="0030759A" w:rsidRPr="008C7602">
        <w:rPr>
          <w:lang w:val="en-GB"/>
        </w:rPr>
        <w:t xml:space="preserve">current policies </w:t>
      </w:r>
      <w:r w:rsidRPr="008C7602">
        <w:rPr>
          <w:lang w:val="en-GB"/>
        </w:rPr>
        <w:t>to enhance the viability of the banana and citrus industry will continue.</w:t>
      </w:r>
    </w:p>
    <w:p w14:paraId="2A01EB20" w14:textId="77777777" w:rsidR="000F6B3D" w:rsidRPr="008C7602" w:rsidRDefault="000F6B3D" w:rsidP="00571D41">
      <w:pPr>
        <w:rPr>
          <w:lang w:val="en-GB"/>
        </w:rPr>
      </w:pPr>
    </w:p>
    <w:p w14:paraId="26A5FC4C" w14:textId="77777777" w:rsidR="00571D41" w:rsidRPr="008C7602" w:rsidRDefault="00571D41" w:rsidP="00CE2D89">
      <w:pPr>
        <w:pStyle w:val="Heading4"/>
        <w:rPr>
          <w:lang w:val="en-GB"/>
        </w:rPr>
      </w:pPr>
      <w:r w:rsidRPr="008C7602">
        <w:rPr>
          <w:lang w:val="en-GB"/>
        </w:rPr>
        <w:t xml:space="preserve">Action </w:t>
      </w:r>
      <w:r w:rsidR="002C05AB" w:rsidRPr="008C7602">
        <w:rPr>
          <w:lang w:val="en-GB"/>
        </w:rPr>
        <w:t>4</w:t>
      </w:r>
      <w:r w:rsidRPr="008C7602">
        <w:rPr>
          <w:lang w:val="en-GB"/>
        </w:rPr>
        <w:t>: Engage the private sector in discussing opportunities for expanding traditional agricultural production</w:t>
      </w:r>
    </w:p>
    <w:p w14:paraId="48CCC900" w14:textId="77777777" w:rsidR="00BC7DBE" w:rsidRPr="008C7602" w:rsidRDefault="00571D41" w:rsidP="00571D41">
      <w:pPr>
        <w:rPr>
          <w:lang w:val="en-GB"/>
        </w:rPr>
      </w:pPr>
      <w:r w:rsidRPr="008C7602">
        <w:rPr>
          <w:lang w:val="en-GB"/>
        </w:rPr>
        <w:t>MFED</w:t>
      </w:r>
      <w:r w:rsidR="002625A1">
        <w:rPr>
          <w:lang w:val="en-GB"/>
        </w:rPr>
        <w:t>, in collaboration with the Ministry of Agriculture,</w:t>
      </w:r>
      <w:r w:rsidRPr="008C7602">
        <w:rPr>
          <w:lang w:val="en-GB"/>
        </w:rPr>
        <w:t xml:space="preserve"> will coordinate wider efforts to improve the sustainability of the </w:t>
      </w:r>
      <w:r w:rsidR="00577CE4" w:rsidRPr="008C7602">
        <w:rPr>
          <w:lang w:val="en-GB"/>
        </w:rPr>
        <w:t xml:space="preserve">agricultural </w:t>
      </w:r>
      <w:r w:rsidRPr="008C7602">
        <w:rPr>
          <w:lang w:val="en-GB"/>
        </w:rPr>
        <w:t xml:space="preserve">industry and will hold discussions with private investors regarding opportunities to expand production, improve infrastructure </w:t>
      </w:r>
      <w:r w:rsidR="00BC7DBE" w:rsidRPr="008C7602">
        <w:rPr>
          <w:lang w:val="en-GB"/>
        </w:rPr>
        <w:t>(</w:t>
      </w:r>
      <w:r w:rsidRPr="008C7602">
        <w:rPr>
          <w:lang w:val="en-GB"/>
        </w:rPr>
        <w:t>including those necessary for the export of sugar</w:t>
      </w:r>
      <w:r w:rsidR="00BC7DBE" w:rsidRPr="008C7602">
        <w:rPr>
          <w:lang w:val="en-GB"/>
        </w:rPr>
        <w:t>)</w:t>
      </w:r>
      <w:r w:rsidRPr="008C7602">
        <w:rPr>
          <w:lang w:val="en-GB"/>
        </w:rPr>
        <w:t>, develop vertical linkages, and improve</w:t>
      </w:r>
      <w:r w:rsidRPr="005C79AA">
        <w:rPr>
          <w:lang w:val="en-GB"/>
        </w:rPr>
        <w:t xml:space="preserve"> labour</w:t>
      </w:r>
      <w:r w:rsidRPr="008C7602">
        <w:rPr>
          <w:lang w:val="en-GB"/>
        </w:rPr>
        <w:t xml:space="preserve"> relations. </w:t>
      </w:r>
    </w:p>
    <w:p w14:paraId="7347D339" w14:textId="77777777" w:rsidR="00BC7DBE" w:rsidRPr="008C7602" w:rsidRDefault="00BC7DBE" w:rsidP="00571D41">
      <w:pPr>
        <w:rPr>
          <w:lang w:val="en-GB"/>
        </w:rPr>
      </w:pPr>
    </w:p>
    <w:p w14:paraId="257F23D3" w14:textId="77777777" w:rsidR="00810DD3" w:rsidRPr="008C7602" w:rsidRDefault="00571D41" w:rsidP="00571D41">
      <w:pPr>
        <w:rPr>
          <w:lang w:val="en-GB"/>
        </w:rPr>
      </w:pPr>
      <w:r w:rsidRPr="008C7602">
        <w:rPr>
          <w:lang w:val="en-GB"/>
        </w:rPr>
        <w:t>With respect to relations between farmers and processors, efforts will be made to encourage greater partnerships in the industry. This could include developing better incentives for encouraging sugarcane farmers and industry workers</w:t>
      </w:r>
      <w:r w:rsidR="00810DD3" w:rsidRPr="008C7602">
        <w:rPr>
          <w:lang w:val="en-GB"/>
        </w:rPr>
        <w:t xml:space="preserve"> </w:t>
      </w:r>
      <w:r w:rsidR="00BA22D3" w:rsidRPr="008C7602">
        <w:rPr>
          <w:lang w:val="en-GB"/>
        </w:rPr>
        <w:t xml:space="preserve">to enhance their productivity. </w:t>
      </w:r>
    </w:p>
    <w:p w14:paraId="198E21B5" w14:textId="77777777" w:rsidR="00810DD3" w:rsidRPr="008C7602" w:rsidRDefault="00810DD3" w:rsidP="00571D41">
      <w:pPr>
        <w:rPr>
          <w:lang w:val="en-GB"/>
        </w:rPr>
      </w:pPr>
    </w:p>
    <w:p w14:paraId="7CAFDE3D" w14:textId="77777777" w:rsidR="00810DD3" w:rsidRPr="008C7602" w:rsidRDefault="00571D41" w:rsidP="00571D41">
      <w:pPr>
        <w:rPr>
          <w:lang w:val="en-GB"/>
        </w:rPr>
      </w:pPr>
      <w:r w:rsidRPr="008C7602">
        <w:rPr>
          <w:lang w:val="en-GB"/>
        </w:rPr>
        <w:t xml:space="preserve">MFED will coordinate efforts to expand the overall sustainability of the citrus industry and will hold discussions with the main processors regarding ways to expand production, and to build linkages that may include the production of feed using waste from processing, maximizing the capacity utilization of the plant, and improving industry relations, including mechanisms to enhance </w:t>
      </w:r>
      <w:r w:rsidRPr="005C79AA">
        <w:rPr>
          <w:lang w:val="en-GB"/>
        </w:rPr>
        <w:t>labour</w:t>
      </w:r>
      <w:r w:rsidRPr="008C7602">
        <w:rPr>
          <w:lang w:val="en-GB"/>
        </w:rPr>
        <w:t xml:space="preserve"> incentives in an effort to improve the contribution of the industry to poverty reduction efforts. </w:t>
      </w:r>
    </w:p>
    <w:p w14:paraId="01EDC0ED" w14:textId="77777777" w:rsidR="00810DD3" w:rsidRPr="008C7602" w:rsidRDefault="00810DD3" w:rsidP="00571D41">
      <w:pPr>
        <w:rPr>
          <w:lang w:val="en-GB"/>
        </w:rPr>
      </w:pPr>
    </w:p>
    <w:p w14:paraId="190EF3D4" w14:textId="77777777" w:rsidR="00571D41" w:rsidRPr="008C7602" w:rsidRDefault="0051173E" w:rsidP="00571D41">
      <w:pPr>
        <w:rPr>
          <w:lang w:val="en-GB"/>
        </w:rPr>
      </w:pPr>
      <w:r w:rsidRPr="008C7602">
        <w:rPr>
          <w:lang w:val="en-GB"/>
        </w:rPr>
        <w:t>The</w:t>
      </w:r>
      <w:r w:rsidR="00571D41" w:rsidRPr="008C7602">
        <w:rPr>
          <w:lang w:val="en-GB"/>
        </w:rPr>
        <w:t xml:space="preserve"> Ministry of Agriculture will spearhead efforts to assist the citrus industry to grapple with disease and pest control, including citrus greening. </w:t>
      </w:r>
    </w:p>
    <w:p w14:paraId="6DACDA8A" w14:textId="77777777" w:rsidR="00571D41" w:rsidRPr="008C7602" w:rsidRDefault="00571D41" w:rsidP="0013797D">
      <w:pPr>
        <w:rPr>
          <w:b/>
          <w:i/>
          <w:lang w:val="en-GB"/>
        </w:rPr>
      </w:pPr>
    </w:p>
    <w:p w14:paraId="1B48DEC4" w14:textId="0721BAA5" w:rsidR="00BF0050" w:rsidRDefault="00867ABF" w:rsidP="003317BD">
      <w:pPr>
        <w:pStyle w:val="Heading3"/>
      </w:pPr>
      <w:bookmarkStart w:id="33" w:name="_Toc276730482"/>
      <w:bookmarkStart w:id="34" w:name="_Toc285945149"/>
      <w:r w:rsidRPr="005C79AA">
        <w:t xml:space="preserve">NC1.3.2. Optimal </w:t>
      </w:r>
      <w:r w:rsidR="00EF7749" w:rsidRPr="005C79AA">
        <w:t>Economic Transition: Supporting New</w:t>
      </w:r>
      <w:r w:rsidR="00EF7749">
        <w:t xml:space="preserve"> and Emerging Activity w</w:t>
      </w:r>
      <w:r w:rsidR="00EF7749" w:rsidRPr="005C79AA">
        <w:t>ith Good Prospects</w:t>
      </w:r>
      <w:bookmarkEnd w:id="33"/>
      <w:bookmarkEnd w:id="34"/>
    </w:p>
    <w:p w14:paraId="4F50F98E" w14:textId="77777777" w:rsidR="00F15F03" w:rsidRPr="00363380" w:rsidRDefault="00F15F03" w:rsidP="00423186">
      <w:pPr>
        <w:keepNext/>
      </w:pPr>
    </w:p>
    <w:p w14:paraId="5596B7C7" w14:textId="77777777" w:rsidR="00BF0050" w:rsidRPr="008C7602" w:rsidRDefault="0013797D" w:rsidP="00CE2D89">
      <w:pPr>
        <w:pStyle w:val="Heading4"/>
        <w:rPr>
          <w:lang w:val="en-GB"/>
        </w:rPr>
      </w:pPr>
      <w:r w:rsidRPr="008C7602">
        <w:rPr>
          <w:lang w:val="en-GB"/>
        </w:rPr>
        <w:t xml:space="preserve">Action </w:t>
      </w:r>
      <w:r w:rsidR="002C05AB" w:rsidRPr="008C7602">
        <w:rPr>
          <w:lang w:val="en-GB"/>
        </w:rPr>
        <w:t>5</w:t>
      </w:r>
      <w:r w:rsidRPr="008C7602">
        <w:rPr>
          <w:lang w:val="en-GB"/>
        </w:rPr>
        <w:t>: Use pilots, demonstrations and research as foundation tools</w:t>
      </w:r>
    </w:p>
    <w:p w14:paraId="12153E70" w14:textId="77777777" w:rsidR="004A702F" w:rsidRPr="008C7602" w:rsidRDefault="009A7484" w:rsidP="0013797D">
      <w:pPr>
        <w:rPr>
          <w:lang w:val="en-GB"/>
        </w:rPr>
      </w:pPr>
      <w:r w:rsidRPr="008C7602">
        <w:rPr>
          <w:lang w:val="en-GB"/>
        </w:rPr>
        <w:t>The Government of Belize</w:t>
      </w:r>
      <w:r w:rsidR="0051173E" w:rsidRPr="008C7602">
        <w:rPr>
          <w:lang w:val="en-GB"/>
        </w:rPr>
        <w:t xml:space="preserve"> </w:t>
      </w:r>
      <w:r w:rsidR="0013797D" w:rsidRPr="008C7602">
        <w:rPr>
          <w:lang w:val="en-GB"/>
        </w:rPr>
        <w:t xml:space="preserve">will encourage the optimal development of emerging activity and </w:t>
      </w:r>
      <w:r w:rsidR="00A6736C" w:rsidRPr="008C7602">
        <w:rPr>
          <w:lang w:val="en-GB"/>
        </w:rPr>
        <w:t xml:space="preserve">the </w:t>
      </w:r>
      <w:r w:rsidR="0013797D" w:rsidRPr="008C7602">
        <w:rPr>
          <w:lang w:val="en-GB"/>
        </w:rPr>
        <w:t>discover</w:t>
      </w:r>
      <w:r w:rsidR="00A6736C" w:rsidRPr="008C7602">
        <w:rPr>
          <w:lang w:val="en-GB"/>
        </w:rPr>
        <w:t>y of</w:t>
      </w:r>
      <w:r w:rsidR="0013797D" w:rsidRPr="008C7602">
        <w:rPr>
          <w:lang w:val="en-GB"/>
        </w:rPr>
        <w:t xml:space="preserve"> new areas of activity in which Belize may develop a competitive advantage, through the use of pilot projects, demonstration projects and research. </w:t>
      </w:r>
    </w:p>
    <w:p w14:paraId="54090CCD" w14:textId="77777777" w:rsidR="004A702F" w:rsidRPr="008C7602" w:rsidRDefault="004A702F" w:rsidP="0013797D">
      <w:pPr>
        <w:rPr>
          <w:lang w:val="en-GB"/>
        </w:rPr>
      </w:pPr>
    </w:p>
    <w:p w14:paraId="7A3D0490" w14:textId="77777777" w:rsidR="004A702F" w:rsidRPr="008C7602" w:rsidRDefault="0013797D" w:rsidP="0013797D">
      <w:pPr>
        <w:rPr>
          <w:lang w:val="en-GB"/>
        </w:rPr>
      </w:pPr>
      <w:r w:rsidRPr="008C7602">
        <w:rPr>
          <w:lang w:val="en-GB"/>
        </w:rPr>
        <w:t xml:space="preserve">BELTRAIDE will consult and coordinate with various stakeholders to build on initiatives that have been undertaken towards developing new areas of activity, as well as to identify other areas where it may be desirable to undertake research, or establish pilot or demonstration projects. </w:t>
      </w:r>
    </w:p>
    <w:p w14:paraId="11E4FE54" w14:textId="77777777" w:rsidR="004A702F" w:rsidRPr="008C7602" w:rsidRDefault="0013797D" w:rsidP="0013797D">
      <w:pPr>
        <w:rPr>
          <w:lang w:val="en-GB"/>
        </w:rPr>
      </w:pPr>
      <w:r w:rsidRPr="008C7602">
        <w:rPr>
          <w:lang w:val="en-GB"/>
        </w:rPr>
        <w:t xml:space="preserve">Initiatives that are already underway include business models developed by the ministry responsible for fisheries with respect to tilapia production (aquaculture); and work by the Caribbean Community Climate Change Centre with respect to the production of cohune oil, and the use of Arundo donax L. (wild cane) to produce bio-fuel, or for use as biomass material for the generation of electricity. </w:t>
      </w:r>
    </w:p>
    <w:p w14:paraId="18FD934A" w14:textId="77777777" w:rsidR="004A702F" w:rsidRPr="008C7602" w:rsidRDefault="004A702F" w:rsidP="0013797D">
      <w:pPr>
        <w:rPr>
          <w:lang w:val="en-GB"/>
        </w:rPr>
      </w:pPr>
    </w:p>
    <w:p w14:paraId="53084F41" w14:textId="77777777" w:rsidR="00BF0050" w:rsidRPr="008C7602" w:rsidRDefault="00A6736C" w:rsidP="0013797D">
      <w:pPr>
        <w:rPr>
          <w:lang w:val="en-GB"/>
        </w:rPr>
      </w:pPr>
      <w:r w:rsidRPr="008C7602">
        <w:rPr>
          <w:lang w:val="en-GB"/>
        </w:rPr>
        <w:t xml:space="preserve">The Ministry of Agriculture and other ministries will identify areas where the use of pilots, demonstration projects and further research may be useful to unlock potential opportunities. </w:t>
      </w:r>
      <w:r w:rsidR="00C72657" w:rsidRPr="008C7602">
        <w:rPr>
          <w:lang w:val="en-GB"/>
        </w:rPr>
        <w:t>I</w:t>
      </w:r>
      <w:r w:rsidR="0013797D" w:rsidRPr="008C7602">
        <w:rPr>
          <w:lang w:val="en-GB"/>
        </w:rPr>
        <w:t xml:space="preserve">nitiatives </w:t>
      </w:r>
      <w:r w:rsidR="00C72657" w:rsidRPr="008C7602">
        <w:rPr>
          <w:lang w:val="en-GB"/>
        </w:rPr>
        <w:t xml:space="preserve">that create positive impacts in multiple Critical Success Factors will be prioritized, especially in the provision of support to </w:t>
      </w:r>
      <w:r w:rsidR="0013797D" w:rsidRPr="008C7602">
        <w:rPr>
          <w:lang w:val="en-GB"/>
        </w:rPr>
        <w:t>attract investment</w:t>
      </w:r>
      <w:r w:rsidR="00C72657" w:rsidRPr="008C7602">
        <w:rPr>
          <w:lang w:val="en-GB"/>
        </w:rPr>
        <w:t>.</w:t>
      </w:r>
      <w:r w:rsidRPr="008C7602">
        <w:rPr>
          <w:lang w:val="en-GB"/>
        </w:rPr>
        <w:t xml:space="preserve"> </w:t>
      </w:r>
    </w:p>
    <w:p w14:paraId="00D5547F" w14:textId="77777777" w:rsidR="00C72657" w:rsidRPr="008C7602" w:rsidRDefault="00C72657" w:rsidP="0013797D">
      <w:pPr>
        <w:rPr>
          <w:lang w:val="en-GB"/>
        </w:rPr>
      </w:pPr>
    </w:p>
    <w:p w14:paraId="1317447C" w14:textId="77777777" w:rsidR="00BF0050" w:rsidRPr="008C7602" w:rsidRDefault="0013797D" w:rsidP="00CE2D89">
      <w:pPr>
        <w:pStyle w:val="Heading4"/>
        <w:rPr>
          <w:lang w:val="en-GB"/>
        </w:rPr>
      </w:pPr>
      <w:r w:rsidRPr="008C7602">
        <w:rPr>
          <w:lang w:val="en-GB"/>
        </w:rPr>
        <w:t xml:space="preserve">Action </w:t>
      </w:r>
      <w:r w:rsidR="002C05AB" w:rsidRPr="008C7602">
        <w:rPr>
          <w:lang w:val="en-GB"/>
        </w:rPr>
        <w:t>6</w:t>
      </w:r>
      <w:r w:rsidRPr="008C7602">
        <w:rPr>
          <w:lang w:val="en-GB"/>
        </w:rPr>
        <w:t xml:space="preserve">: </w:t>
      </w:r>
      <w:r w:rsidR="006412AA" w:rsidRPr="008C7602">
        <w:rPr>
          <w:lang w:val="en-GB"/>
        </w:rPr>
        <w:t>Increase</w:t>
      </w:r>
      <w:r w:rsidRPr="008C7602">
        <w:rPr>
          <w:lang w:val="en-GB"/>
        </w:rPr>
        <w:t xml:space="preserve"> efforts to identify enterprises with potential to become more competitive</w:t>
      </w:r>
    </w:p>
    <w:p w14:paraId="7EAB134C" w14:textId="77777777" w:rsidR="007D531D" w:rsidRPr="008C7602" w:rsidRDefault="007D531D" w:rsidP="0013797D">
      <w:pPr>
        <w:rPr>
          <w:lang w:val="en-GB"/>
        </w:rPr>
      </w:pPr>
      <w:r w:rsidRPr="008C7602">
        <w:rPr>
          <w:lang w:val="en-GB"/>
        </w:rPr>
        <w:t>The Government of Belize will</w:t>
      </w:r>
      <w:r w:rsidR="0013797D" w:rsidRPr="008C7602">
        <w:rPr>
          <w:lang w:val="en-GB"/>
        </w:rPr>
        <w:t xml:space="preserve"> </w:t>
      </w:r>
      <w:r w:rsidRPr="008C7602">
        <w:rPr>
          <w:lang w:val="en-GB"/>
        </w:rPr>
        <w:t>pro</w:t>
      </w:r>
      <w:r w:rsidR="0013797D" w:rsidRPr="008C7602">
        <w:rPr>
          <w:lang w:val="en-GB"/>
        </w:rPr>
        <w:t>active</w:t>
      </w:r>
      <w:r w:rsidRPr="008C7602">
        <w:rPr>
          <w:lang w:val="en-GB"/>
        </w:rPr>
        <w:t>ly</w:t>
      </w:r>
      <w:r w:rsidR="0013797D" w:rsidRPr="008C7602">
        <w:rPr>
          <w:lang w:val="en-GB"/>
        </w:rPr>
        <w:t xml:space="preserve"> identify enterprises with potential to become internationally competitive. This will involve more aggressive promotion of the types of support available to enterprises through various institutions such as DFC, BELTRAIDE, and the Cooperatives Department; as well as the agencies that will ultimately be responsible for the management of other development financing initiatives (venture capital and export financing). </w:t>
      </w:r>
    </w:p>
    <w:p w14:paraId="0410568B" w14:textId="77777777" w:rsidR="007D531D" w:rsidRPr="008C7602" w:rsidRDefault="007D531D" w:rsidP="0013797D">
      <w:pPr>
        <w:rPr>
          <w:lang w:val="en-GB"/>
        </w:rPr>
      </w:pPr>
    </w:p>
    <w:p w14:paraId="01D4BB09" w14:textId="32C8C35C" w:rsidR="007D531D" w:rsidRPr="008C7602" w:rsidRDefault="0013797D" w:rsidP="0013797D">
      <w:pPr>
        <w:rPr>
          <w:lang w:val="en-GB"/>
        </w:rPr>
      </w:pPr>
      <w:r w:rsidRPr="008C7602">
        <w:rPr>
          <w:lang w:val="en-GB"/>
        </w:rPr>
        <w:t xml:space="preserve">As a </w:t>
      </w:r>
      <w:r w:rsidR="007D531D" w:rsidRPr="008C7602">
        <w:rPr>
          <w:lang w:val="en-GB"/>
        </w:rPr>
        <w:t>priority</w:t>
      </w:r>
      <w:r w:rsidRPr="008C7602">
        <w:rPr>
          <w:lang w:val="en-GB"/>
        </w:rPr>
        <w:t xml:space="preserve">, there will be </w:t>
      </w:r>
      <w:r w:rsidR="007D531D" w:rsidRPr="008C7602">
        <w:rPr>
          <w:lang w:val="en-GB"/>
        </w:rPr>
        <w:t xml:space="preserve">increased </w:t>
      </w:r>
      <w:r w:rsidRPr="008C7602">
        <w:rPr>
          <w:lang w:val="en-GB"/>
        </w:rPr>
        <w:t>direct outreach to enterprises that may have more immediate potential to export goods and services. However, other enterprises</w:t>
      </w:r>
      <w:r w:rsidR="007D531D" w:rsidRPr="008C7602">
        <w:rPr>
          <w:lang w:val="en-GB"/>
        </w:rPr>
        <w:t xml:space="preserve"> with medium- to long-term export prospects</w:t>
      </w:r>
      <w:r w:rsidRPr="008C7602">
        <w:rPr>
          <w:lang w:val="en-GB"/>
        </w:rPr>
        <w:t xml:space="preserve"> </w:t>
      </w:r>
      <w:r w:rsidR="00CF52FA">
        <w:rPr>
          <w:lang w:val="en-GB"/>
        </w:rPr>
        <w:t>will</w:t>
      </w:r>
      <w:r w:rsidR="007D531D" w:rsidRPr="008C7602">
        <w:rPr>
          <w:lang w:val="en-GB"/>
        </w:rPr>
        <w:t xml:space="preserve"> also </w:t>
      </w:r>
      <w:r w:rsidRPr="008C7602">
        <w:rPr>
          <w:lang w:val="en-GB"/>
        </w:rPr>
        <w:t xml:space="preserve">be identified for strategic purposes. </w:t>
      </w:r>
    </w:p>
    <w:p w14:paraId="59180602" w14:textId="77777777" w:rsidR="007D531D" w:rsidRPr="008C7602" w:rsidRDefault="007D531D" w:rsidP="0013797D">
      <w:pPr>
        <w:rPr>
          <w:lang w:val="en-GB"/>
        </w:rPr>
      </w:pPr>
    </w:p>
    <w:p w14:paraId="09AB6E59" w14:textId="77777777" w:rsidR="00BF0050" w:rsidRDefault="009325EA" w:rsidP="0013797D">
      <w:pPr>
        <w:rPr>
          <w:lang w:val="en-GB"/>
        </w:rPr>
      </w:pPr>
      <w:r w:rsidRPr="008C7602">
        <w:rPr>
          <w:lang w:val="en-GB"/>
        </w:rPr>
        <w:t>The institution that provide</w:t>
      </w:r>
      <w:r w:rsidR="0051173E" w:rsidRPr="008C7602">
        <w:rPr>
          <w:lang w:val="en-GB"/>
        </w:rPr>
        <w:t>s</w:t>
      </w:r>
      <w:r w:rsidRPr="008C7602">
        <w:rPr>
          <w:lang w:val="en-GB"/>
        </w:rPr>
        <w:t xml:space="preserve"> leadership for the various </w:t>
      </w:r>
      <w:r w:rsidR="0051173E" w:rsidRPr="008C7602">
        <w:rPr>
          <w:lang w:val="en-GB"/>
        </w:rPr>
        <w:t xml:space="preserve">tools to </w:t>
      </w:r>
      <w:r w:rsidRPr="008C7602">
        <w:rPr>
          <w:lang w:val="en-GB"/>
        </w:rPr>
        <w:t xml:space="preserve">support industrial policy </w:t>
      </w:r>
      <w:r w:rsidR="007D531D" w:rsidRPr="008C7602">
        <w:rPr>
          <w:lang w:val="en-GB"/>
        </w:rPr>
        <w:t xml:space="preserve">will develop </w:t>
      </w:r>
      <w:r w:rsidR="0013797D" w:rsidRPr="008C7602">
        <w:rPr>
          <w:lang w:val="en-GB"/>
        </w:rPr>
        <w:t xml:space="preserve">effective criteria or/and procedures for selecting enterprises </w:t>
      </w:r>
      <w:r w:rsidR="00DD7491" w:rsidRPr="008C7602">
        <w:rPr>
          <w:lang w:val="en-GB"/>
        </w:rPr>
        <w:t>to be</w:t>
      </w:r>
      <w:r w:rsidR="0013797D" w:rsidRPr="008C7602">
        <w:rPr>
          <w:lang w:val="en-GB"/>
        </w:rPr>
        <w:t xml:space="preserve"> supported</w:t>
      </w:r>
      <w:r w:rsidRPr="008C7602">
        <w:rPr>
          <w:lang w:val="en-GB"/>
        </w:rPr>
        <w:t xml:space="preserve">. </w:t>
      </w:r>
      <w:r w:rsidR="0013797D" w:rsidRPr="008C7602">
        <w:rPr>
          <w:lang w:val="en-GB"/>
        </w:rPr>
        <w:t xml:space="preserve">Generally, enterprises selected will be those that demonstrate strong growth potential and/or those for whom market and production research </w:t>
      </w:r>
      <w:r w:rsidR="00DD7491" w:rsidRPr="008C7602">
        <w:rPr>
          <w:lang w:val="en-GB"/>
        </w:rPr>
        <w:t xml:space="preserve">indicate </w:t>
      </w:r>
      <w:r w:rsidR="0013797D" w:rsidRPr="008C7602">
        <w:rPr>
          <w:lang w:val="en-GB"/>
        </w:rPr>
        <w:t xml:space="preserve">good potential. </w:t>
      </w:r>
    </w:p>
    <w:p w14:paraId="10B4FADE" w14:textId="77777777" w:rsidR="00FC5EE9" w:rsidRDefault="00FC5EE9" w:rsidP="0013797D">
      <w:pPr>
        <w:rPr>
          <w:lang w:val="en-GB"/>
        </w:rPr>
      </w:pPr>
    </w:p>
    <w:p w14:paraId="0A08C269" w14:textId="77777777" w:rsidR="00FC5EE9" w:rsidRPr="00AA4BF8" w:rsidRDefault="00FC5EE9" w:rsidP="0013797D">
      <w:pPr>
        <w:rPr>
          <w:b/>
          <w:i/>
          <w:u w:val="single"/>
          <w:lang w:val="en-GB"/>
        </w:rPr>
      </w:pPr>
      <w:r w:rsidRPr="00AA4BF8">
        <w:rPr>
          <w:b/>
          <w:i/>
          <w:u w:val="single"/>
          <w:lang w:val="en-GB"/>
        </w:rPr>
        <w:t>Action 7:  Improve the ease of doing business</w:t>
      </w:r>
    </w:p>
    <w:p w14:paraId="0D16EC9F" w14:textId="77777777" w:rsidR="00DD7491" w:rsidRDefault="00DD7491" w:rsidP="0013797D">
      <w:pPr>
        <w:rPr>
          <w:lang w:val="en-GB"/>
        </w:rPr>
      </w:pPr>
    </w:p>
    <w:p w14:paraId="43804543" w14:textId="77777777" w:rsidR="00FC5EE9" w:rsidRPr="008C7602" w:rsidRDefault="00FC5EE9" w:rsidP="0013797D">
      <w:pPr>
        <w:rPr>
          <w:lang w:val="en-GB"/>
        </w:rPr>
      </w:pPr>
      <w:r w:rsidRPr="00AA4BF8">
        <w:rPr>
          <w:rFonts w:cs="Arial"/>
        </w:rPr>
        <w:t>The Ministry of Trade, Investment Promotion, Private Sector Development and Consumer Protection, will undertake and keep under review the ease of doing business in Belize, including the processes for registering and starting a business</w:t>
      </w:r>
      <w:r w:rsidR="00B3508C">
        <w:rPr>
          <w:rFonts w:cs="Arial"/>
        </w:rPr>
        <w:t xml:space="preserve"> and making investment processes simpler and more predictable. This review will facilitate efforts to improve the investment and business climate. </w:t>
      </w:r>
    </w:p>
    <w:p w14:paraId="2AEDE958" w14:textId="7C16A5F9" w:rsidR="00BF0050" w:rsidRDefault="00EF7749" w:rsidP="00CE2D89">
      <w:pPr>
        <w:pStyle w:val="Heading3"/>
      </w:pPr>
      <w:bookmarkStart w:id="35" w:name="_Toc276730483"/>
      <w:bookmarkStart w:id="36" w:name="_Toc285945150"/>
      <w:r>
        <w:t>NC1</w:t>
      </w:r>
      <w:r w:rsidR="005B0471" w:rsidRPr="005C79AA">
        <w:t xml:space="preserve">.3.3. </w:t>
      </w:r>
      <w:r>
        <w:t>Improving Access to Development F</w:t>
      </w:r>
      <w:r w:rsidR="0013797D" w:rsidRPr="005C79AA">
        <w:t>inance</w:t>
      </w:r>
      <w:bookmarkEnd w:id="35"/>
      <w:bookmarkEnd w:id="36"/>
    </w:p>
    <w:p w14:paraId="6EEB0473" w14:textId="12DE4805" w:rsidR="00777F66" w:rsidRDefault="00BC0464" w:rsidP="00423186">
      <w:r>
        <w:rPr>
          <w:lang w:val="en-GB" w:eastAsia="en-US"/>
        </w:rPr>
        <w:t>Access to financing for private sector activity is a critical constraint to development. There is</w:t>
      </w:r>
      <w:r w:rsidR="009D0F79">
        <w:rPr>
          <w:lang w:val="en-GB" w:eastAsia="en-US"/>
        </w:rPr>
        <w:t xml:space="preserve"> a</w:t>
      </w:r>
      <w:r>
        <w:rPr>
          <w:lang w:val="en-GB" w:eastAsia="en-US"/>
        </w:rPr>
        <w:t xml:space="preserve"> need to address several facets in that regard</w:t>
      </w:r>
      <w:r w:rsidR="009D0F79">
        <w:rPr>
          <w:lang w:val="en-GB" w:eastAsia="en-US"/>
        </w:rPr>
        <w:t>,</w:t>
      </w:r>
      <w:r>
        <w:rPr>
          <w:lang w:val="en-GB" w:eastAsia="en-US"/>
        </w:rPr>
        <w:t xml:space="preserve"> ra</w:t>
      </w:r>
      <w:r w:rsidR="009D0F79">
        <w:rPr>
          <w:lang w:val="en-GB" w:eastAsia="en-US"/>
        </w:rPr>
        <w:t>n</w:t>
      </w:r>
      <w:r>
        <w:rPr>
          <w:lang w:val="en-GB" w:eastAsia="en-US"/>
        </w:rPr>
        <w:t>ging from the availability of resources, hindrances associated with accessing financing such as collateral requirement</w:t>
      </w:r>
      <w:r w:rsidR="009D0F79">
        <w:rPr>
          <w:lang w:val="en-GB" w:eastAsia="en-US"/>
        </w:rPr>
        <w:t>s</w:t>
      </w:r>
      <w:r>
        <w:rPr>
          <w:lang w:val="en-GB" w:eastAsia="en-US"/>
        </w:rPr>
        <w:t xml:space="preserve">, and the </w:t>
      </w:r>
      <w:r w:rsidR="00BE281B">
        <w:rPr>
          <w:lang w:val="en-GB" w:eastAsia="en-US"/>
        </w:rPr>
        <w:t xml:space="preserve">use of an </w:t>
      </w:r>
      <w:r>
        <w:rPr>
          <w:lang w:val="en-GB" w:eastAsia="en-US"/>
        </w:rPr>
        <w:t>appropriate mix of financing tools.</w:t>
      </w:r>
      <w:r w:rsidR="00BB282D">
        <w:rPr>
          <w:lang w:val="en-GB" w:eastAsia="en-US"/>
        </w:rPr>
        <w:t xml:space="preserve"> With respect to the latter, many ventures may be too highly leveraged, and many, due to insufficient options or guidance, have pursued loan funding prematurely. Some enterprises </w:t>
      </w:r>
      <w:r w:rsidR="009D0F79">
        <w:rPr>
          <w:lang w:val="en-GB" w:eastAsia="en-US"/>
        </w:rPr>
        <w:t>that</w:t>
      </w:r>
      <w:r w:rsidR="00BB282D">
        <w:rPr>
          <w:lang w:val="en-GB" w:eastAsia="en-US"/>
        </w:rPr>
        <w:t xml:space="preserve"> may better benefit from other forms of financing </w:t>
      </w:r>
      <w:r w:rsidR="002111D2">
        <w:rPr>
          <w:lang w:val="en-GB" w:eastAsia="en-US"/>
        </w:rPr>
        <w:t>(</w:t>
      </w:r>
      <w:r w:rsidR="00BB282D">
        <w:rPr>
          <w:lang w:val="en-GB" w:eastAsia="en-US"/>
        </w:rPr>
        <w:t>beside</w:t>
      </w:r>
      <w:r w:rsidR="00997C16">
        <w:rPr>
          <w:lang w:val="en-GB" w:eastAsia="en-US"/>
        </w:rPr>
        <w:t>s</w:t>
      </w:r>
      <w:r w:rsidR="00BB282D">
        <w:rPr>
          <w:lang w:val="en-GB" w:eastAsia="en-US"/>
        </w:rPr>
        <w:t xml:space="preserve"> loan financing</w:t>
      </w:r>
      <w:r w:rsidR="002111D2">
        <w:rPr>
          <w:lang w:val="en-GB" w:eastAsia="en-US"/>
        </w:rPr>
        <w:t>)</w:t>
      </w:r>
      <w:r w:rsidR="00BB282D">
        <w:rPr>
          <w:lang w:val="en-GB" w:eastAsia="en-US"/>
        </w:rPr>
        <w:t xml:space="preserve"> are unable to develop </w:t>
      </w:r>
      <w:r w:rsidR="00BE281B">
        <w:rPr>
          <w:lang w:val="en-GB" w:eastAsia="en-US"/>
        </w:rPr>
        <w:t xml:space="preserve">to </w:t>
      </w:r>
      <w:r w:rsidR="00BB282D">
        <w:rPr>
          <w:lang w:val="en-GB" w:eastAsia="en-US"/>
        </w:rPr>
        <w:t xml:space="preserve">their </w:t>
      </w:r>
      <w:r w:rsidR="00BE281B">
        <w:rPr>
          <w:lang w:val="en-GB" w:eastAsia="en-US"/>
        </w:rPr>
        <w:t xml:space="preserve">full </w:t>
      </w:r>
      <w:r w:rsidR="00BB282D">
        <w:rPr>
          <w:lang w:val="en-GB" w:eastAsia="en-US"/>
        </w:rPr>
        <w:t>potential.</w:t>
      </w:r>
      <w:r w:rsidR="00777F66">
        <w:rPr>
          <w:lang w:val="en-GB" w:eastAsia="en-US"/>
        </w:rPr>
        <w:t xml:space="preserve"> </w:t>
      </w:r>
    </w:p>
    <w:p w14:paraId="4E25ED2B" w14:textId="49169AC7" w:rsidR="00CF52FA" w:rsidRPr="00363380" w:rsidRDefault="00777F66" w:rsidP="00423186">
      <w:r>
        <w:rPr>
          <w:lang w:val="en-GB" w:eastAsia="en-US"/>
        </w:rPr>
        <w:t xml:space="preserve"> </w:t>
      </w:r>
    </w:p>
    <w:p w14:paraId="041D8BD2" w14:textId="77777777" w:rsidR="00BF0050" w:rsidRPr="008C7602" w:rsidRDefault="0013797D" w:rsidP="00CE2D89">
      <w:pPr>
        <w:pStyle w:val="Heading4"/>
        <w:rPr>
          <w:lang w:val="en-GB"/>
        </w:rPr>
      </w:pPr>
      <w:r w:rsidRPr="008C7602">
        <w:rPr>
          <w:lang w:val="en-GB"/>
        </w:rPr>
        <w:t xml:space="preserve">Action </w:t>
      </w:r>
      <w:r w:rsidR="00FC5EE9">
        <w:rPr>
          <w:lang w:val="en-GB"/>
        </w:rPr>
        <w:t>8</w:t>
      </w:r>
      <w:r w:rsidRPr="008C7602">
        <w:rPr>
          <w:lang w:val="en-GB"/>
        </w:rPr>
        <w:t>: Pursue financing to expand the traditional development loan programme</w:t>
      </w:r>
    </w:p>
    <w:p w14:paraId="7C89A943" w14:textId="77777777" w:rsidR="00FB1895" w:rsidRPr="008C7602" w:rsidRDefault="0013797D" w:rsidP="0013797D">
      <w:pPr>
        <w:rPr>
          <w:lang w:val="en-GB"/>
        </w:rPr>
      </w:pPr>
      <w:r w:rsidRPr="008C7602">
        <w:rPr>
          <w:lang w:val="en-GB"/>
        </w:rPr>
        <w:t xml:space="preserve">DFC will continue efforts to secure financing from multilateral institutions to support its on-lending activity. </w:t>
      </w:r>
    </w:p>
    <w:p w14:paraId="482F7576" w14:textId="77777777" w:rsidR="00FB1895" w:rsidRPr="008C7602" w:rsidRDefault="00FB1895" w:rsidP="0013797D">
      <w:pPr>
        <w:rPr>
          <w:lang w:val="en-GB"/>
        </w:rPr>
      </w:pPr>
    </w:p>
    <w:p w14:paraId="5FBA0F19" w14:textId="77777777" w:rsidR="00FB1895" w:rsidRPr="008C7602" w:rsidRDefault="0013797D" w:rsidP="0013797D">
      <w:pPr>
        <w:rPr>
          <w:lang w:val="en-GB"/>
        </w:rPr>
      </w:pPr>
      <w:r w:rsidRPr="008C7602">
        <w:rPr>
          <w:lang w:val="en-GB"/>
        </w:rPr>
        <w:t xml:space="preserve">DFC will pursue efforts to lower its cost of financing and continue to exercise sound development banking business practices including linking its provision of financing to the accessing of business development support by recipients. </w:t>
      </w:r>
    </w:p>
    <w:p w14:paraId="7FE22D1C" w14:textId="77777777" w:rsidR="00FB1895" w:rsidRPr="008C7602" w:rsidRDefault="00FB1895" w:rsidP="0013797D">
      <w:pPr>
        <w:rPr>
          <w:lang w:val="en-GB"/>
        </w:rPr>
      </w:pPr>
    </w:p>
    <w:p w14:paraId="22E9951E" w14:textId="77777777" w:rsidR="00FB1895" w:rsidRPr="008C7602" w:rsidRDefault="0013797D" w:rsidP="0013797D">
      <w:pPr>
        <w:rPr>
          <w:lang w:val="en-GB"/>
        </w:rPr>
      </w:pPr>
      <w:r w:rsidRPr="008C7602">
        <w:rPr>
          <w:lang w:val="en-GB"/>
        </w:rPr>
        <w:t>With regard to cost of financing, opportunities for equity participation in DFC by the private sector will be investigated</w:t>
      </w:r>
      <w:r w:rsidR="00194577" w:rsidRPr="008C7602">
        <w:rPr>
          <w:lang w:val="en-GB"/>
        </w:rPr>
        <w:t xml:space="preserve"> and promoted as feasible</w:t>
      </w:r>
      <w:r w:rsidRPr="008C7602">
        <w:rPr>
          <w:lang w:val="en-GB"/>
        </w:rPr>
        <w:t xml:space="preserve">. This could include the development of vehicles for raising equity participation from the Belizean diaspora and from institutional investors. </w:t>
      </w:r>
    </w:p>
    <w:p w14:paraId="760A62CE" w14:textId="77777777" w:rsidR="00FB1895" w:rsidRPr="008C7602" w:rsidRDefault="00FB1895" w:rsidP="0013797D">
      <w:pPr>
        <w:rPr>
          <w:lang w:val="en-GB"/>
        </w:rPr>
      </w:pPr>
    </w:p>
    <w:p w14:paraId="077D80E9" w14:textId="77777777" w:rsidR="00FB1895" w:rsidRDefault="0013797D" w:rsidP="0013797D">
      <w:pPr>
        <w:rPr>
          <w:lang w:val="en-GB"/>
        </w:rPr>
      </w:pPr>
      <w:r w:rsidRPr="008C7602">
        <w:rPr>
          <w:lang w:val="en-GB"/>
        </w:rPr>
        <w:t xml:space="preserve">Equity participation by the business sector </w:t>
      </w:r>
      <w:r w:rsidR="00FB1895" w:rsidRPr="008C7602">
        <w:rPr>
          <w:lang w:val="en-GB"/>
        </w:rPr>
        <w:t>may be</w:t>
      </w:r>
      <w:r w:rsidRPr="008C7602">
        <w:rPr>
          <w:lang w:val="en-GB"/>
        </w:rPr>
        <w:t xml:space="preserve"> justified </w:t>
      </w:r>
      <w:r w:rsidR="00194577" w:rsidRPr="008C7602">
        <w:rPr>
          <w:lang w:val="en-GB"/>
        </w:rPr>
        <w:t xml:space="preserve">and encouraged </w:t>
      </w:r>
      <w:r w:rsidRPr="008C7602">
        <w:rPr>
          <w:lang w:val="en-GB"/>
        </w:rPr>
        <w:t xml:space="preserve">on the basis of good corporate citizenship, as well as on the basis of the pursuit of their self-interest, given that their own growth will be impacted by the development of new and emerging enterprises. </w:t>
      </w:r>
    </w:p>
    <w:p w14:paraId="74C718B9" w14:textId="77777777" w:rsidR="00E27786" w:rsidRDefault="00E27786" w:rsidP="0013797D">
      <w:pPr>
        <w:rPr>
          <w:lang w:val="en-GB"/>
        </w:rPr>
      </w:pPr>
    </w:p>
    <w:p w14:paraId="150C663F" w14:textId="77777777" w:rsidR="00E27786" w:rsidRPr="00AA4BF8" w:rsidRDefault="00E27786" w:rsidP="0013797D">
      <w:pPr>
        <w:rPr>
          <w:b/>
          <w:i/>
          <w:u w:val="single"/>
          <w:lang w:val="en-GB"/>
        </w:rPr>
      </w:pPr>
      <w:r w:rsidRPr="00AA4BF8">
        <w:rPr>
          <w:b/>
          <w:i/>
          <w:u w:val="single"/>
          <w:lang w:val="en-GB"/>
        </w:rPr>
        <w:t>Action 9:  Develop a secure transaction registry</w:t>
      </w:r>
    </w:p>
    <w:p w14:paraId="17BB4E3D" w14:textId="77777777" w:rsidR="00FB1895" w:rsidRDefault="00FB1895" w:rsidP="0013797D">
      <w:pPr>
        <w:rPr>
          <w:u w:val="single"/>
          <w:lang w:val="en-GB"/>
        </w:rPr>
      </w:pPr>
    </w:p>
    <w:p w14:paraId="07B53B5A" w14:textId="200860CA" w:rsidR="00E27786" w:rsidRPr="00AA4BF8" w:rsidRDefault="00E27786" w:rsidP="0013797D">
      <w:pPr>
        <w:rPr>
          <w:lang w:val="en-GB"/>
        </w:rPr>
      </w:pPr>
      <w:r w:rsidRPr="00995407">
        <w:rPr>
          <w:rFonts w:cs="Arial"/>
        </w:rPr>
        <w:t>The Ministry of Trade, Investment Promotion, Private Sector Development and Consumer Protection</w:t>
      </w:r>
      <w:r>
        <w:rPr>
          <w:rFonts w:cs="Arial"/>
        </w:rPr>
        <w:t xml:space="preserve"> will lead effort</w:t>
      </w:r>
      <w:r w:rsidR="00CF52FA">
        <w:rPr>
          <w:rFonts w:cs="Arial"/>
        </w:rPr>
        <w:t>s</w:t>
      </w:r>
      <w:r>
        <w:rPr>
          <w:rFonts w:cs="Arial"/>
        </w:rPr>
        <w:t xml:space="preserve"> to develop a secured transactions registry.  The registry will facilitate the use of movable collateral such as inventory, account receivable, livestock, crops, equipment, and machinery. This action is intended to facilitate increase access to credit to the private sector and reduced cost of credit by addressing the significant challenge associated with the provision of acceptable collateral to lending institutions.</w:t>
      </w:r>
    </w:p>
    <w:p w14:paraId="4EB2A038" w14:textId="77777777" w:rsidR="00E27786" w:rsidRPr="008C7602" w:rsidRDefault="00E27786" w:rsidP="0013797D">
      <w:pPr>
        <w:rPr>
          <w:u w:val="single"/>
          <w:lang w:val="en-GB"/>
        </w:rPr>
      </w:pPr>
    </w:p>
    <w:p w14:paraId="35B96AD9" w14:textId="77777777" w:rsidR="00BF0050" w:rsidRPr="008C7602" w:rsidRDefault="0013797D" w:rsidP="00CE2D89">
      <w:pPr>
        <w:pStyle w:val="Heading4"/>
        <w:rPr>
          <w:lang w:val="en-GB"/>
        </w:rPr>
      </w:pPr>
      <w:r w:rsidRPr="008C7602">
        <w:rPr>
          <w:lang w:val="en-GB"/>
        </w:rPr>
        <w:t xml:space="preserve">Action </w:t>
      </w:r>
      <w:r w:rsidR="003410BE">
        <w:rPr>
          <w:lang w:val="en-GB"/>
        </w:rPr>
        <w:t>10</w:t>
      </w:r>
      <w:r w:rsidRPr="008C7602">
        <w:rPr>
          <w:lang w:val="en-GB"/>
        </w:rPr>
        <w:t>: Develop other development financing instruments – venture capital and export financing</w:t>
      </w:r>
    </w:p>
    <w:p w14:paraId="2544CCE4" w14:textId="0E93A3D5" w:rsidR="00066DAA" w:rsidRPr="008C7602" w:rsidRDefault="0013797D" w:rsidP="0013797D">
      <w:pPr>
        <w:rPr>
          <w:lang w:val="en-GB"/>
        </w:rPr>
      </w:pPr>
      <w:r w:rsidRPr="008C7602">
        <w:rPr>
          <w:lang w:val="en-GB"/>
        </w:rPr>
        <w:t>A feasibility study will be conducted</w:t>
      </w:r>
      <w:r w:rsidR="0051173E" w:rsidRPr="008C7602">
        <w:rPr>
          <w:lang w:val="en-GB"/>
        </w:rPr>
        <w:t xml:space="preserve"> by the</w:t>
      </w:r>
      <w:r w:rsidR="007F49FA" w:rsidRPr="008C7602">
        <w:rPr>
          <w:lang w:val="en-GB"/>
        </w:rPr>
        <w:t xml:space="preserve"> </w:t>
      </w:r>
      <w:r w:rsidR="00194577" w:rsidRPr="008C7602">
        <w:rPr>
          <w:lang w:val="en-GB"/>
        </w:rPr>
        <w:t>DFC</w:t>
      </w:r>
      <w:r w:rsidRPr="008C7602">
        <w:rPr>
          <w:lang w:val="en-GB"/>
        </w:rPr>
        <w:t xml:space="preserve"> to determine the viability </w:t>
      </w:r>
      <w:r w:rsidR="00CF52FA">
        <w:rPr>
          <w:lang w:val="en-GB"/>
        </w:rPr>
        <w:t xml:space="preserve">of establishing </w:t>
      </w:r>
      <w:r w:rsidRPr="008C7602">
        <w:rPr>
          <w:lang w:val="en-GB"/>
        </w:rPr>
        <w:t xml:space="preserve">a venture capital fund </w:t>
      </w:r>
      <w:r w:rsidR="00194577" w:rsidRPr="008C7602">
        <w:rPr>
          <w:lang w:val="en-GB"/>
        </w:rPr>
        <w:t xml:space="preserve">or a </w:t>
      </w:r>
      <w:r w:rsidR="00CF52FA">
        <w:rPr>
          <w:lang w:val="en-GB"/>
        </w:rPr>
        <w:t>framework for v</w:t>
      </w:r>
      <w:r w:rsidR="00194577" w:rsidRPr="008C7602">
        <w:rPr>
          <w:lang w:val="en-GB"/>
        </w:rPr>
        <w:t xml:space="preserve">enture </w:t>
      </w:r>
      <w:r w:rsidR="00CF52FA">
        <w:rPr>
          <w:lang w:val="en-GB"/>
        </w:rPr>
        <w:t>c</w:t>
      </w:r>
      <w:r w:rsidR="00194577" w:rsidRPr="008C7602">
        <w:rPr>
          <w:lang w:val="en-GB"/>
        </w:rPr>
        <w:t xml:space="preserve">apital </w:t>
      </w:r>
      <w:r w:rsidR="00CF52FA">
        <w:rPr>
          <w:lang w:val="en-GB"/>
        </w:rPr>
        <w:t>f</w:t>
      </w:r>
      <w:r w:rsidR="00194577" w:rsidRPr="008C7602">
        <w:rPr>
          <w:lang w:val="en-GB"/>
        </w:rPr>
        <w:t>inancing</w:t>
      </w:r>
      <w:r w:rsidR="00CF52FA">
        <w:rPr>
          <w:lang w:val="en-GB"/>
        </w:rPr>
        <w:t xml:space="preserve">, </w:t>
      </w:r>
      <w:r w:rsidRPr="008C7602">
        <w:rPr>
          <w:lang w:val="en-GB"/>
        </w:rPr>
        <w:t xml:space="preserve">and to design the </w:t>
      </w:r>
      <w:r w:rsidR="00CF52FA">
        <w:rPr>
          <w:lang w:val="en-GB"/>
        </w:rPr>
        <w:t>way in which</w:t>
      </w:r>
      <w:r w:rsidRPr="008C7602">
        <w:rPr>
          <w:lang w:val="en-GB"/>
        </w:rPr>
        <w:t xml:space="preserve"> such a fund</w:t>
      </w:r>
      <w:r w:rsidR="00194577" w:rsidRPr="008C7602">
        <w:rPr>
          <w:lang w:val="en-GB"/>
        </w:rPr>
        <w:t xml:space="preserve"> or framework</w:t>
      </w:r>
      <w:r w:rsidR="00CF52FA">
        <w:rPr>
          <w:lang w:val="en-GB"/>
        </w:rPr>
        <w:t xml:space="preserve"> would operate</w:t>
      </w:r>
      <w:r w:rsidRPr="008C7602">
        <w:rPr>
          <w:lang w:val="en-GB"/>
        </w:rPr>
        <w:t xml:space="preserve">, including </w:t>
      </w:r>
      <w:r w:rsidR="00194577" w:rsidRPr="008C7602">
        <w:rPr>
          <w:lang w:val="en-GB"/>
        </w:rPr>
        <w:t xml:space="preserve">securing </w:t>
      </w:r>
      <w:r w:rsidRPr="008C7602">
        <w:rPr>
          <w:lang w:val="en-GB"/>
        </w:rPr>
        <w:t xml:space="preserve">financing, </w:t>
      </w:r>
      <w:r w:rsidR="00194577" w:rsidRPr="008C7602">
        <w:rPr>
          <w:lang w:val="en-GB"/>
        </w:rPr>
        <w:t>managing funds, coordinating the framework, and identifying and selection enterprises that may best utilize venture capital injections</w:t>
      </w:r>
      <w:r w:rsidRPr="008C7602">
        <w:rPr>
          <w:lang w:val="en-GB"/>
        </w:rPr>
        <w:t>.</w:t>
      </w:r>
      <w:r w:rsidR="00D87223">
        <w:rPr>
          <w:lang w:val="en-GB"/>
        </w:rPr>
        <w:t xml:space="preserve"> </w:t>
      </w:r>
      <w:r w:rsidRPr="008C7602">
        <w:rPr>
          <w:lang w:val="en-GB"/>
        </w:rPr>
        <w:t xml:space="preserve">The study will consider the economic rationale for such a fund, </w:t>
      </w:r>
      <w:r w:rsidR="00D75031" w:rsidRPr="008C7602">
        <w:rPr>
          <w:lang w:val="en-GB"/>
        </w:rPr>
        <w:t xml:space="preserve">including </w:t>
      </w:r>
      <w:r w:rsidR="00194577" w:rsidRPr="008C7602">
        <w:rPr>
          <w:lang w:val="en-GB"/>
        </w:rPr>
        <w:t xml:space="preserve">the extent to which development is impeded by the lack of such options; and </w:t>
      </w:r>
      <w:r w:rsidR="00D75031" w:rsidRPr="008C7602">
        <w:rPr>
          <w:lang w:val="en-GB"/>
        </w:rPr>
        <w:t>the</w:t>
      </w:r>
      <w:r w:rsidRPr="008C7602">
        <w:rPr>
          <w:lang w:val="en-GB"/>
        </w:rPr>
        <w:t xml:space="preserve"> potential for the growth in demand</w:t>
      </w:r>
      <w:r w:rsidR="00066DAA" w:rsidRPr="008C7602">
        <w:rPr>
          <w:lang w:val="en-GB"/>
        </w:rPr>
        <w:t>, given the pursuit of an enhanced national industrial policy</w:t>
      </w:r>
      <w:r w:rsidRPr="008C7602">
        <w:rPr>
          <w:lang w:val="en-GB"/>
        </w:rPr>
        <w:t xml:space="preserve">. </w:t>
      </w:r>
      <w:r w:rsidR="00D75031" w:rsidRPr="008C7602">
        <w:rPr>
          <w:lang w:val="en-GB"/>
        </w:rPr>
        <w:t>Targeting venture financing of “green” technologies or sustainable business operations will have priority.</w:t>
      </w:r>
    </w:p>
    <w:p w14:paraId="5B751A4C" w14:textId="77777777" w:rsidR="00066DAA" w:rsidRPr="008C7602" w:rsidRDefault="00066DAA" w:rsidP="0013797D">
      <w:pPr>
        <w:rPr>
          <w:lang w:val="en-GB"/>
        </w:rPr>
      </w:pPr>
    </w:p>
    <w:p w14:paraId="367EBCC9" w14:textId="47C05A3C" w:rsidR="00BF0050" w:rsidRPr="008C7602" w:rsidRDefault="0013797D" w:rsidP="0013797D">
      <w:pPr>
        <w:rPr>
          <w:lang w:val="en-GB"/>
        </w:rPr>
      </w:pPr>
      <w:r w:rsidRPr="008C7602">
        <w:rPr>
          <w:lang w:val="en-GB"/>
        </w:rPr>
        <w:t xml:space="preserve">Subject to the findings of the </w:t>
      </w:r>
      <w:r w:rsidR="00066DAA" w:rsidRPr="008C7602">
        <w:rPr>
          <w:lang w:val="en-GB"/>
        </w:rPr>
        <w:t xml:space="preserve">feasibility </w:t>
      </w:r>
      <w:r w:rsidRPr="008C7602">
        <w:rPr>
          <w:lang w:val="en-GB"/>
        </w:rPr>
        <w:t xml:space="preserve">study, resources will be allocated to commence </w:t>
      </w:r>
      <w:r w:rsidR="00194577" w:rsidRPr="008C7602">
        <w:rPr>
          <w:lang w:val="en-GB"/>
        </w:rPr>
        <w:t xml:space="preserve">or catalyze a Venture Capital </w:t>
      </w:r>
      <w:r w:rsidR="00CF52FA">
        <w:rPr>
          <w:lang w:val="en-GB"/>
        </w:rPr>
        <w:t>F</w:t>
      </w:r>
      <w:r w:rsidRPr="008C7602">
        <w:rPr>
          <w:lang w:val="en-GB"/>
        </w:rPr>
        <w:t>und. A feasibility study will similarly be conducted with regard to the economic viability of the establishment of a dedicated export financing facility, taking into account similar considerations as for the study with respect to a venture capital fund</w:t>
      </w:r>
      <w:r w:rsidR="00194577" w:rsidRPr="008C7602">
        <w:rPr>
          <w:lang w:val="en-GB"/>
        </w:rPr>
        <w:t xml:space="preserve"> and considering the cross</w:t>
      </w:r>
      <w:r w:rsidR="0051173E" w:rsidRPr="008C7602">
        <w:rPr>
          <w:lang w:val="en-GB"/>
        </w:rPr>
        <w:t>-</w:t>
      </w:r>
      <w:r w:rsidR="00194577" w:rsidRPr="008C7602">
        <w:rPr>
          <w:lang w:val="en-GB"/>
        </w:rPr>
        <w:t>fertility between these two instruments</w:t>
      </w:r>
      <w:r w:rsidRPr="008C7602">
        <w:rPr>
          <w:lang w:val="en-GB"/>
        </w:rPr>
        <w:t>.</w:t>
      </w:r>
    </w:p>
    <w:p w14:paraId="371D496E" w14:textId="77777777" w:rsidR="009203C2" w:rsidRPr="008C7602" w:rsidRDefault="009203C2" w:rsidP="0013797D">
      <w:pPr>
        <w:rPr>
          <w:lang w:val="en-GB"/>
        </w:rPr>
      </w:pPr>
    </w:p>
    <w:p w14:paraId="7996D5B4" w14:textId="28A525BF" w:rsidR="005D25BC" w:rsidRPr="005C79AA" w:rsidRDefault="00061EC1" w:rsidP="00061EC1">
      <w:pPr>
        <w:pStyle w:val="Heading3"/>
      </w:pPr>
      <w:bookmarkStart w:id="37" w:name="_Toc276730484"/>
      <w:bookmarkStart w:id="38" w:name="_Toc285945151"/>
      <w:r w:rsidRPr="005C79AA">
        <w:t xml:space="preserve">NC1.3.4. </w:t>
      </w:r>
      <w:r w:rsidR="005D25BC" w:rsidRPr="005C79AA">
        <w:t xml:space="preserve">Promoting </w:t>
      </w:r>
      <w:r w:rsidR="00EF7749">
        <w:t>Inclusive Growth (Growth w</w:t>
      </w:r>
      <w:r w:rsidR="00EF7749" w:rsidRPr="005C79AA">
        <w:t>ith Equity)</w:t>
      </w:r>
      <w:bookmarkEnd w:id="37"/>
      <w:bookmarkEnd w:id="38"/>
    </w:p>
    <w:p w14:paraId="64C84969" w14:textId="0C42E431" w:rsidR="00142415" w:rsidRPr="008C7602" w:rsidRDefault="00120C52" w:rsidP="00142415">
      <w:pPr>
        <w:rPr>
          <w:lang w:val="en-GB"/>
        </w:rPr>
      </w:pPr>
      <w:r w:rsidRPr="008C7602">
        <w:rPr>
          <w:lang w:val="en-GB"/>
        </w:rPr>
        <w:t>The Government of Belize</w:t>
      </w:r>
      <w:r w:rsidR="005D25BC" w:rsidRPr="008C7602">
        <w:rPr>
          <w:lang w:val="en-GB"/>
        </w:rPr>
        <w:t xml:space="preserve"> will actively pursue several interrelated actions to </w:t>
      </w:r>
      <w:r w:rsidR="009743A3">
        <w:rPr>
          <w:lang w:val="en-GB"/>
        </w:rPr>
        <w:t xml:space="preserve">improve the likelihood that </w:t>
      </w:r>
      <w:r w:rsidR="005D25BC" w:rsidRPr="008C7602">
        <w:rPr>
          <w:lang w:val="en-GB"/>
        </w:rPr>
        <w:t xml:space="preserve">growth </w:t>
      </w:r>
      <w:r w:rsidR="009743A3">
        <w:rPr>
          <w:lang w:val="en-GB"/>
        </w:rPr>
        <w:t xml:space="preserve">will </w:t>
      </w:r>
      <w:r w:rsidR="005D25BC" w:rsidRPr="008C7602">
        <w:rPr>
          <w:lang w:val="en-GB"/>
        </w:rPr>
        <w:t>benefit</w:t>
      </w:r>
      <w:r w:rsidR="009743A3">
        <w:rPr>
          <w:lang w:val="en-GB"/>
        </w:rPr>
        <w:t xml:space="preserve"> </w:t>
      </w:r>
      <w:r w:rsidR="005D25BC" w:rsidRPr="008C7602">
        <w:rPr>
          <w:lang w:val="en-GB"/>
        </w:rPr>
        <w:t xml:space="preserve">the poor. Generally, the pursuit of more active industrial policy will </w:t>
      </w:r>
      <w:r w:rsidR="00BE6BE3">
        <w:rPr>
          <w:lang w:val="en-GB"/>
        </w:rPr>
        <w:t xml:space="preserve">facilitate the </w:t>
      </w:r>
      <w:r w:rsidR="005D25BC" w:rsidRPr="008C7602">
        <w:rPr>
          <w:lang w:val="en-GB"/>
        </w:rPr>
        <w:t>provi</w:t>
      </w:r>
      <w:r w:rsidR="00BE6BE3">
        <w:rPr>
          <w:lang w:val="en-GB"/>
        </w:rPr>
        <w:t xml:space="preserve">sion of </w:t>
      </w:r>
      <w:r w:rsidR="005D25BC" w:rsidRPr="008C7602">
        <w:rPr>
          <w:lang w:val="en-GB"/>
        </w:rPr>
        <w:t xml:space="preserve">more employment and wealth-generating opportunities for poor and vulnerable persons and communities. </w:t>
      </w:r>
      <w:r w:rsidRPr="008C7602">
        <w:rPr>
          <w:lang w:val="en-GB"/>
        </w:rPr>
        <w:t>S</w:t>
      </w:r>
      <w:r w:rsidR="005D25BC" w:rsidRPr="008C7602">
        <w:rPr>
          <w:lang w:val="en-GB"/>
        </w:rPr>
        <w:t xml:space="preserve">trategies to improve access to development funding, to provide business development support, and to encourage cooperation, among other strategies, will have a strong focus on enhancing opportunities for the poor and vulnerable to participate in productive activity. </w:t>
      </w:r>
      <w:r w:rsidRPr="008C7602">
        <w:rPr>
          <w:lang w:val="en-GB"/>
        </w:rPr>
        <w:t>E</w:t>
      </w:r>
      <w:r w:rsidR="005D25BC" w:rsidRPr="008C7602">
        <w:rPr>
          <w:lang w:val="en-GB"/>
        </w:rPr>
        <w:t xml:space="preserve">ncouraging the location of </w:t>
      </w:r>
      <w:r w:rsidRPr="008C7602">
        <w:rPr>
          <w:lang w:val="en-GB"/>
        </w:rPr>
        <w:t xml:space="preserve">economic </w:t>
      </w:r>
      <w:r w:rsidR="005D25BC" w:rsidRPr="008C7602">
        <w:rPr>
          <w:lang w:val="en-GB"/>
        </w:rPr>
        <w:t xml:space="preserve">activity </w:t>
      </w:r>
      <w:r w:rsidR="009743A3">
        <w:rPr>
          <w:lang w:val="en-GB"/>
        </w:rPr>
        <w:t xml:space="preserve">(through appropriate incentives and better organization) </w:t>
      </w:r>
      <w:r w:rsidR="005D25BC" w:rsidRPr="008C7602">
        <w:rPr>
          <w:lang w:val="en-GB"/>
        </w:rPr>
        <w:t xml:space="preserve">within the poorest and most vulnerable communities, </w:t>
      </w:r>
      <w:r w:rsidRPr="008C7602">
        <w:rPr>
          <w:lang w:val="en-GB"/>
        </w:rPr>
        <w:t xml:space="preserve">and </w:t>
      </w:r>
      <w:r w:rsidR="005D25BC" w:rsidRPr="008C7602">
        <w:rPr>
          <w:lang w:val="en-GB"/>
        </w:rPr>
        <w:t>facilitating access by the poor and vulnerable in those communities to economic opportunities that may exist outside their communities</w:t>
      </w:r>
      <w:r w:rsidRPr="008C7602">
        <w:rPr>
          <w:lang w:val="en-GB"/>
        </w:rPr>
        <w:t xml:space="preserve">, will </w:t>
      </w:r>
      <w:r w:rsidR="002C05AB" w:rsidRPr="008C7602">
        <w:rPr>
          <w:lang w:val="en-GB"/>
        </w:rPr>
        <w:t xml:space="preserve">be </w:t>
      </w:r>
      <w:r w:rsidRPr="008C7602">
        <w:rPr>
          <w:lang w:val="en-GB"/>
        </w:rPr>
        <w:t>prioritized</w:t>
      </w:r>
      <w:r w:rsidR="005D25BC" w:rsidRPr="008C7602">
        <w:rPr>
          <w:lang w:val="en-GB"/>
        </w:rPr>
        <w:t xml:space="preserve">. </w:t>
      </w:r>
      <w:r w:rsidR="00142415" w:rsidRPr="008C7602">
        <w:rPr>
          <w:lang w:val="en-GB"/>
        </w:rPr>
        <w:t xml:space="preserve">Generally, the approach to promote inclusive growth discussed </w:t>
      </w:r>
      <w:r w:rsidR="00142415">
        <w:rPr>
          <w:lang w:val="en-GB"/>
        </w:rPr>
        <w:t xml:space="preserve">below under </w:t>
      </w:r>
      <w:r w:rsidR="00E8768F">
        <w:rPr>
          <w:lang w:val="en-GB"/>
        </w:rPr>
        <w:t>A</w:t>
      </w:r>
      <w:r w:rsidR="00142415">
        <w:rPr>
          <w:lang w:val="en-GB"/>
        </w:rPr>
        <w:t>ction</w:t>
      </w:r>
      <w:r w:rsidR="00E8768F">
        <w:rPr>
          <w:lang w:val="en-GB"/>
        </w:rPr>
        <w:t>s</w:t>
      </w:r>
      <w:r w:rsidR="00142415">
        <w:rPr>
          <w:lang w:val="en-GB"/>
        </w:rPr>
        <w:t xml:space="preserve"> 11 to 13 </w:t>
      </w:r>
      <w:r w:rsidR="00142415" w:rsidRPr="008C7602">
        <w:rPr>
          <w:lang w:val="en-GB"/>
        </w:rPr>
        <w:t>does not preclude consideration of other investment projects that may not be as inclusive as desired. These projects may be valued for the other ways in which they may contribute to the economy.</w:t>
      </w:r>
    </w:p>
    <w:p w14:paraId="2A9144F1" w14:textId="40E92BB3" w:rsidR="002C05AB" w:rsidRPr="008C7602" w:rsidRDefault="002C05AB" w:rsidP="005D25BC">
      <w:pPr>
        <w:rPr>
          <w:lang w:val="en-GB"/>
        </w:rPr>
      </w:pPr>
    </w:p>
    <w:p w14:paraId="220E906B" w14:textId="77777777" w:rsidR="002C05AB" w:rsidRPr="008C7602" w:rsidRDefault="002C05AB" w:rsidP="005D25BC">
      <w:pPr>
        <w:rPr>
          <w:u w:val="single"/>
          <w:lang w:val="en-GB"/>
        </w:rPr>
      </w:pPr>
    </w:p>
    <w:p w14:paraId="23C71B8F" w14:textId="77777777" w:rsidR="005D25BC" w:rsidRPr="008C7602" w:rsidRDefault="005D25BC" w:rsidP="00CE2D89">
      <w:pPr>
        <w:pStyle w:val="Heading4"/>
        <w:rPr>
          <w:lang w:val="en-GB"/>
        </w:rPr>
      </w:pPr>
      <w:r w:rsidRPr="008C7602">
        <w:rPr>
          <w:lang w:val="en-GB"/>
        </w:rPr>
        <w:t xml:space="preserve">Action </w:t>
      </w:r>
      <w:r w:rsidR="00FC5EE9">
        <w:rPr>
          <w:lang w:val="en-GB"/>
        </w:rPr>
        <w:t>1</w:t>
      </w:r>
      <w:r w:rsidR="003410BE">
        <w:rPr>
          <w:lang w:val="en-GB"/>
        </w:rPr>
        <w:t>1</w:t>
      </w:r>
      <w:r w:rsidRPr="008C7602">
        <w:rPr>
          <w:lang w:val="en-GB"/>
        </w:rPr>
        <w:t xml:space="preserve">: Identify and develop activities that can provide significant employment and earning opportunities to the poor and the vulnerable population. </w:t>
      </w:r>
    </w:p>
    <w:p w14:paraId="287909C1" w14:textId="77777777" w:rsidR="00DB0BFD" w:rsidRPr="008C7602" w:rsidRDefault="00DB0BFD" w:rsidP="00DB0BFD">
      <w:pPr>
        <w:rPr>
          <w:lang w:val="en-GB"/>
        </w:rPr>
      </w:pPr>
      <w:r w:rsidRPr="008C7602">
        <w:rPr>
          <w:lang w:val="en-GB"/>
        </w:rPr>
        <w:t>MFED will coordinate efforts to identify and develop significant interventions that can have impacts on poverty. There will be a particular focus on address</w:t>
      </w:r>
      <w:r w:rsidR="006E23B8" w:rsidRPr="008C7602">
        <w:rPr>
          <w:lang w:val="en-GB"/>
        </w:rPr>
        <w:t>ing</w:t>
      </w:r>
      <w:r w:rsidRPr="008C7602">
        <w:rPr>
          <w:lang w:val="en-GB"/>
        </w:rPr>
        <w:t xml:space="preserve"> the needs of distressed areas such as South Belize City. </w:t>
      </w:r>
    </w:p>
    <w:p w14:paraId="4677EB8F" w14:textId="77777777" w:rsidR="00DB0BFD" w:rsidRPr="008C7602" w:rsidRDefault="00DB0BFD" w:rsidP="00DB0BFD">
      <w:pPr>
        <w:rPr>
          <w:lang w:val="en-GB"/>
        </w:rPr>
      </w:pPr>
    </w:p>
    <w:p w14:paraId="01949A81" w14:textId="3085CCC6" w:rsidR="002C05AB" w:rsidRPr="008C7602" w:rsidRDefault="00DB0BFD" w:rsidP="005D25BC">
      <w:pPr>
        <w:rPr>
          <w:lang w:val="en-GB"/>
        </w:rPr>
      </w:pPr>
      <w:r w:rsidRPr="008C7602">
        <w:rPr>
          <w:lang w:val="en-GB"/>
        </w:rPr>
        <w:t xml:space="preserve">Efforts </w:t>
      </w:r>
      <w:r w:rsidR="009743A3">
        <w:rPr>
          <w:lang w:val="en-GB"/>
        </w:rPr>
        <w:t xml:space="preserve">can </w:t>
      </w:r>
      <w:r w:rsidRPr="008C7602">
        <w:rPr>
          <w:lang w:val="en-GB"/>
        </w:rPr>
        <w:t>build on p</w:t>
      </w:r>
      <w:r w:rsidR="005D25BC" w:rsidRPr="008C7602">
        <w:rPr>
          <w:lang w:val="en-GB"/>
        </w:rPr>
        <w:t xml:space="preserve">rior or ongoing initiatives identified </w:t>
      </w:r>
      <w:r w:rsidR="002C05AB" w:rsidRPr="008C7602">
        <w:rPr>
          <w:lang w:val="en-GB"/>
        </w:rPr>
        <w:t xml:space="preserve">as providing </w:t>
      </w:r>
      <w:r w:rsidR="005D25BC" w:rsidRPr="008C7602">
        <w:rPr>
          <w:lang w:val="en-GB"/>
        </w:rPr>
        <w:t>potential growth opportunities</w:t>
      </w:r>
      <w:r w:rsidRPr="008C7602">
        <w:rPr>
          <w:lang w:val="en-GB"/>
        </w:rPr>
        <w:t>,</w:t>
      </w:r>
      <w:r w:rsidR="005D25BC" w:rsidRPr="008C7602">
        <w:rPr>
          <w:lang w:val="en-GB"/>
        </w:rPr>
        <w:t xml:space="preserve"> includ</w:t>
      </w:r>
      <w:r w:rsidR="009743A3">
        <w:rPr>
          <w:lang w:val="en-GB"/>
        </w:rPr>
        <w:t>ing</w:t>
      </w:r>
      <w:r w:rsidR="009F35F7">
        <w:rPr>
          <w:lang w:val="en-GB"/>
        </w:rPr>
        <w:t xml:space="preserve"> </w:t>
      </w:r>
      <w:r w:rsidR="005D25BC" w:rsidRPr="008C7602">
        <w:rPr>
          <w:lang w:val="en-GB"/>
        </w:rPr>
        <w:t xml:space="preserve">models developed for the farming of tilapia, related ongoing activity to construct a hatchery, and pilot and research activity undertaken by the Caribbean Community Climate Change Centre with respect to the production of cohune oil, and the use of Arundo donax L. (Wild Cane) to produce bio-fuels and as a biomass material for the generation of electricity. </w:t>
      </w:r>
      <w:r w:rsidR="002002CC">
        <w:rPr>
          <w:lang w:val="en-GB"/>
        </w:rPr>
        <w:t xml:space="preserve">Efforts should also be continued to develop and implement a low-carbon development strategy that addresses low-emission and climate-resilient economic growth. (The initiative is currently being undertaken by the Ministry of Forestry, Fisheries and Sustainable Development.) </w:t>
      </w:r>
    </w:p>
    <w:p w14:paraId="3CF7FA44" w14:textId="77777777" w:rsidR="002C05AB" w:rsidRPr="008C7602" w:rsidRDefault="002C05AB" w:rsidP="005D25BC">
      <w:pPr>
        <w:rPr>
          <w:lang w:val="en-GB"/>
        </w:rPr>
      </w:pPr>
    </w:p>
    <w:p w14:paraId="411F7243" w14:textId="26EB31D0" w:rsidR="009F35F7" w:rsidRPr="008C7602" w:rsidRDefault="00DB0BFD" w:rsidP="005D25BC">
      <w:pPr>
        <w:rPr>
          <w:lang w:val="en-GB"/>
        </w:rPr>
      </w:pPr>
      <w:r w:rsidRPr="008C7602">
        <w:rPr>
          <w:lang w:val="en-GB"/>
        </w:rPr>
        <w:t>O</w:t>
      </w:r>
      <w:r w:rsidR="005D25BC" w:rsidRPr="008C7602">
        <w:rPr>
          <w:lang w:val="en-GB"/>
        </w:rPr>
        <w:t xml:space="preserve">ther potential </w:t>
      </w:r>
      <w:r w:rsidRPr="008C7602">
        <w:rPr>
          <w:lang w:val="en-GB"/>
        </w:rPr>
        <w:t xml:space="preserve">areas of </w:t>
      </w:r>
      <w:r w:rsidR="005D25BC" w:rsidRPr="008C7602">
        <w:rPr>
          <w:lang w:val="en-GB"/>
        </w:rPr>
        <w:t xml:space="preserve">activity </w:t>
      </w:r>
      <w:r w:rsidR="009743A3">
        <w:rPr>
          <w:lang w:val="en-GB"/>
        </w:rPr>
        <w:t xml:space="preserve">can be </w:t>
      </w:r>
      <w:r w:rsidR="005D25BC" w:rsidRPr="008C7602">
        <w:rPr>
          <w:lang w:val="en-GB"/>
        </w:rPr>
        <w:t xml:space="preserve">pursued including the production of cattle, beef, chicken, pitahaya and papaya. </w:t>
      </w:r>
      <w:r w:rsidRPr="008C7602">
        <w:rPr>
          <w:lang w:val="en-GB"/>
        </w:rPr>
        <w:t>E</w:t>
      </w:r>
      <w:r w:rsidR="005D25BC" w:rsidRPr="008C7602">
        <w:rPr>
          <w:lang w:val="en-GB"/>
        </w:rPr>
        <w:t xml:space="preserve">ffective institutional support and appropriate </w:t>
      </w:r>
      <w:r w:rsidR="009F35F7">
        <w:rPr>
          <w:lang w:val="en-GB"/>
        </w:rPr>
        <w:t xml:space="preserve">support to </w:t>
      </w:r>
      <w:r w:rsidR="005D25BC" w:rsidRPr="008C7602">
        <w:rPr>
          <w:lang w:val="en-GB"/>
        </w:rPr>
        <w:t>organiz</w:t>
      </w:r>
      <w:r w:rsidR="009F35F7">
        <w:rPr>
          <w:lang w:val="en-GB"/>
        </w:rPr>
        <w:t xml:space="preserve">e activities </w:t>
      </w:r>
      <w:r w:rsidRPr="008C7602">
        <w:rPr>
          <w:lang w:val="en-GB"/>
        </w:rPr>
        <w:t xml:space="preserve">will be provided </w:t>
      </w:r>
      <w:r w:rsidR="006E23B8" w:rsidRPr="008C7602">
        <w:rPr>
          <w:lang w:val="en-GB"/>
        </w:rPr>
        <w:t>through BELTRAIDE or under other special purpose arrangements,</w:t>
      </w:r>
      <w:r w:rsidRPr="008C7602">
        <w:rPr>
          <w:lang w:val="en-GB"/>
        </w:rPr>
        <w:t xml:space="preserve"> </w:t>
      </w:r>
      <w:r w:rsidR="009F35F7">
        <w:rPr>
          <w:lang w:val="en-GB"/>
        </w:rPr>
        <w:t xml:space="preserve">with the aim that these activities will </w:t>
      </w:r>
      <w:r w:rsidR="005D25BC" w:rsidRPr="008C7602">
        <w:rPr>
          <w:lang w:val="en-GB"/>
        </w:rPr>
        <w:t xml:space="preserve">be </w:t>
      </w:r>
      <w:r w:rsidR="00415412" w:rsidRPr="008C7602">
        <w:rPr>
          <w:lang w:val="en-GB"/>
        </w:rPr>
        <w:t xml:space="preserve">market-friendly and </w:t>
      </w:r>
      <w:r w:rsidR="005D25BC" w:rsidRPr="008C7602">
        <w:rPr>
          <w:lang w:val="en-GB"/>
        </w:rPr>
        <w:t>contribute significantly to employment generation. BELTRAIDE, MOA and the MOT</w:t>
      </w:r>
      <w:r w:rsidR="006E23B8" w:rsidRPr="008C7602">
        <w:rPr>
          <w:lang w:val="en-GB"/>
        </w:rPr>
        <w:t xml:space="preserve"> and other agencies that will be involve</w:t>
      </w:r>
      <w:r w:rsidR="009F35F7">
        <w:rPr>
          <w:lang w:val="en-GB"/>
        </w:rPr>
        <w:t>d</w:t>
      </w:r>
      <w:r w:rsidR="006E23B8" w:rsidRPr="008C7602">
        <w:rPr>
          <w:lang w:val="en-GB"/>
        </w:rPr>
        <w:t xml:space="preserve"> in supporting business activity and formation </w:t>
      </w:r>
      <w:r w:rsidR="005D25BC" w:rsidRPr="008C7602">
        <w:rPr>
          <w:lang w:val="en-GB"/>
        </w:rPr>
        <w:t>will reflect approaches for inclusive growth</w:t>
      </w:r>
      <w:r w:rsidR="00017B45" w:rsidRPr="008C7602">
        <w:rPr>
          <w:lang w:val="en-GB"/>
        </w:rPr>
        <w:t xml:space="preserve"> within their policies, strategies and interventions</w:t>
      </w:r>
      <w:r w:rsidR="009F35F7">
        <w:rPr>
          <w:lang w:val="en-GB"/>
        </w:rPr>
        <w:t xml:space="preserve">. </w:t>
      </w:r>
    </w:p>
    <w:p w14:paraId="09349406" w14:textId="77777777" w:rsidR="009F35F7" w:rsidRDefault="009F35F7" w:rsidP="005D25BC">
      <w:pPr>
        <w:rPr>
          <w:lang w:val="en-GB"/>
        </w:rPr>
      </w:pPr>
    </w:p>
    <w:p w14:paraId="591E47AA" w14:textId="5B9DA177" w:rsidR="005D25BC" w:rsidRPr="008C7602" w:rsidRDefault="00A41200" w:rsidP="005D25BC">
      <w:pPr>
        <w:rPr>
          <w:lang w:val="en-GB"/>
        </w:rPr>
      </w:pPr>
      <w:r w:rsidRPr="008C7602">
        <w:rPr>
          <w:lang w:val="en-GB"/>
        </w:rPr>
        <w:t>Given that</w:t>
      </w:r>
      <w:r w:rsidR="005D25BC" w:rsidRPr="008C7602">
        <w:rPr>
          <w:lang w:val="en-GB"/>
        </w:rPr>
        <w:t xml:space="preserve"> the </w:t>
      </w:r>
      <w:r w:rsidR="00017B45" w:rsidRPr="008C7602">
        <w:rPr>
          <w:lang w:val="en-GB"/>
        </w:rPr>
        <w:t xml:space="preserve">greatest </w:t>
      </w:r>
      <w:r w:rsidR="005D25BC" w:rsidRPr="008C7602">
        <w:rPr>
          <w:lang w:val="en-GB"/>
        </w:rPr>
        <w:t xml:space="preserve">opportunities to create significant employment </w:t>
      </w:r>
      <w:r w:rsidR="009F35F7">
        <w:rPr>
          <w:lang w:val="en-GB"/>
        </w:rPr>
        <w:t xml:space="preserve">currently </w:t>
      </w:r>
      <w:r w:rsidR="005D25BC" w:rsidRPr="008C7602">
        <w:rPr>
          <w:lang w:val="en-GB"/>
        </w:rPr>
        <w:t>appear to be in agriculture</w:t>
      </w:r>
      <w:r w:rsidRPr="008C7602">
        <w:rPr>
          <w:lang w:val="en-GB"/>
        </w:rPr>
        <w:t>,</w:t>
      </w:r>
      <w:r w:rsidR="005D25BC" w:rsidRPr="008C7602">
        <w:rPr>
          <w:lang w:val="en-GB"/>
        </w:rPr>
        <w:t xml:space="preserve"> MFED, along with the MOA, will devise approaches for making land that is suitable for agriculture available to unemployed persons or groups of persons, especially those residing within communities plagued by poverty or related issues of deviant youth behavio</w:t>
      </w:r>
      <w:r w:rsidR="009B6CB2">
        <w:rPr>
          <w:lang w:val="en-GB"/>
        </w:rPr>
        <w:t>u</w:t>
      </w:r>
      <w:r w:rsidR="005D25BC" w:rsidRPr="008C7602">
        <w:rPr>
          <w:lang w:val="en-GB"/>
        </w:rPr>
        <w:t xml:space="preserve">r. </w:t>
      </w:r>
      <w:r w:rsidRPr="008C7602">
        <w:rPr>
          <w:lang w:val="en-GB"/>
        </w:rPr>
        <w:t>S</w:t>
      </w:r>
      <w:r w:rsidR="005D25BC" w:rsidRPr="008C7602">
        <w:rPr>
          <w:lang w:val="en-GB"/>
        </w:rPr>
        <w:t xml:space="preserve">trategies related to the use of land, and with matching employment opportunities to labour supply, will need to be combined with other strategies including those to overcome cultural biases, unrealistic perceptions, and logistical hurdles related to location, technical skills, </w:t>
      </w:r>
      <w:r w:rsidR="00E353B9" w:rsidRPr="008C7602">
        <w:rPr>
          <w:lang w:val="en-GB"/>
        </w:rPr>
        <w:t xml:space="preserve">along </w:t>
      </w:r>
      <w:r w:rsidR="005D25BC" w:rsidRPr="008C7602">
        <w:rPr>
          <w:lang w:val="en-GB"/>
        </w:rPr>
        <w:t>with the other industrial policy approaches</w:t>
      </w:r>
      <w:r w:rsidR="003F6991">
        <w:rPr>
          <w:lang w:val="en-GB"/>
        </w:rPr>
        <w:t xml:space="preserve"> and strategies to sustain ecosystem services and manage waste material as</w:t>
      </w:r>
      <w:r w:rsidR="005D25BC" w:rsidRPr="008C7602">
        <w:rPr>
          <w:lang w:val="en-GB"/>
        </w:rPr>
        <w:t xml:space="preserve"> reflected in this document.</w:t>
      </w:r>
    </w:p>
    <w:p w14:paraId="79B0220A" w14:textId="77777777" w:rsidR="005D25BC" w:rsidRPr="008C7602" w:rsidRDefault="005D25BC" w:rsidP="005D25BC">
      <w:pPr>
        <w:rPr>
          <w:lang w:val="en-GB"/>
        </w:rPr>
      </w:pPr>
    </w:p>
    <w:p w14:paraId="7516DF4D" w14:textId="77777777" w:rsidR="005D25BC" w:rsidRPr="008C7602" w:rsidRDefault="005D25BC" w:rsidP="00CE2D89">
      <w:pPr>
        <w:pStyle w:val="Heading4"/>
        <w:rPr>
          <w:lang w:val="en-GB"/>
        </w:rPr>
      </w:pPr>
      <w:r w:rsidRPr="008C7602">
        <w:rPr>
          <w:lang w:val="en-GB"/>
        </w:rPr>
        <w:t>Action 1</w:t>
      </w:r>
      <w:r w:rsidR="003410BE">
        <w:rPr>
          <w:lang w:val="en-GB"/>
        </w:rPr>
        <w:t>2</w:t>
      </w:r>
      <w:r w:rsidRPr="008C7602">
        <w:rPr>
          <w:lang w:val="en-GB"/>
        </w:rPr>
        <w:t>: Pursue inclusive strategies in the development of the tourism industry</w:t>
      </w:r>
    </w:p>
    <w:p w14:paraId="09818EFA" w14:textId="3C1B4E80" w:rsidR="001107BB" w:rsidRPr="008C7602" w:rsidRDefault="005D25BC" w:rsidP="005D25BC">
      <w:pPr>
        <w:rPr>
          <w:lang w:val="en-GB"/>
        </w:rPr>
      </w:pPr>
      <w:r w:rsidRPr="008C7602">
        <w:rPr>
          <w:lang w:val="en-GB"/>
        </w:rPr>
        <w:t xml:space="preserve">Efforts to develop the tourism industry will continue to encourage inclusive growth of the industry. </w:t>
      </w:r>
      <w:r w:rsidR="001107BB" w:rsidRPr="008C7602">
        <w:rPr>
          <w:lang w:val="en-GB"/>
        </w:rPr>
        <w:t>Methods to achieve inclusive growth include</w:t>
      </w:r>
      <w:r w:rsidRPr="008C7602">
        <w:rPr>
          <w:lang w:val="en-GB"/>
        </w:rPr>
        <w:t xml:space="preserve"> focus</w:t>
      </w:r>
      <w:r w:rsidR="001107BB" w:rsidRPr="008C7602">
        <w:rPr>
          <w:lang w:val="en-GB"/>
        </w:rPr>
        <w:t>ing</w:t>
      </w:r>
      <w:r w:rsidRPr="008C7602">
        <w:rPr>
          <w:lang w:val="en-GB"/>
        </w:rPr>
        <w:t xml:space="preserve"> on attracting hotel investments that </w:t>
      </w:r>
      <w:r w:rsidR="001107BB" w:rsidRPr="008C7602">
        <w:rPr>
          <w:lang w:val="en-GB"/>
        </w:rPr>
        <w:t xml:space="preserve">do </w:t>
      </w:r>
      <w:r w:rsidRPr="008C7602">
        <w:rPr>
          <w:lang w:val="en-GB"/>
        </w:rPr>
        <w:t>not pursue all-inclusive models</w:t>
      </w:r>
      <w:r w:rsidR="006762F2">
        <w:rPr>
          <w:lang w:val="en-GB"/>
        </w:rPr>
        <w:t>,</w:t>
      </w:r>
      <w:r w:rsidR="009F35F7">
        <w:rPr>
          <w:lang w:val="en-GB"/>
        </w:rPr>
        <w:t xml:space="preserve"> as these </w:t>
      </w:r>
      <w:r w:rsidRPr="008C7602">
        <w:rPr>
          <w:lang w:val="en-GB"/>
        </w:rPr>
        <w:t xml:space="preserve">provide less opportunity for communities to benefit from tourism development. </w:t>
      </w:r>
    </w:p>
    <w:p w14:paraId="4A56C5FE" w14:textId="77777777" w:rsidR="001107BB" w:rsidRPr="008C7602" w:rsidRDefault="001107BB" w:rsidP="005D25BC">
      <w:pPr>
        <w:rPr>
          <w:lang w:val="en-GB"/>
        </w:rPr>
      </w:pPr>
    </w:p>
    <w:p w14:paraId="7DF66B73" w14:textId="77777777" w:rsidR="005D25BC" w:rsidRPr="008C7602" w:rsidRDefault="005D25BC" w:rsidP="005D25BC">
      <w:pPr>
        <w:rPr>
          <w:lang w:val="en-GB"/>
        </w:rPr>
      </w:pPr>
      <w:r w:rsidRPr="008C7602">
        <w:rPr>
          <w:lang w:val="en-GB"/>
        </w:rPr>
        <w:t>BELTRAIDE will closely coordinate its investment promotion efforts with BTB</w:t>
      </w:r>
      <w:r w:rsidR="00697A57">
        <w:rPr>
          <w:lang w:val="en-GB"/>
        </w:rPr>
        <w:t xml:space="preserve"> and BTIA</w:t>
      </w:r>
      <w:r w:rsidRPr="008C7602">
        <w:rPr>
          <w:lang w:val="en-GB"/>
        </w:rPr>
        <w:t xml:space="preserve">. </w:t>
      </w:r>
      <w:r w:rsidR="00166305" w:rsidRPr="008C7602">
        <w:rPr>
          <w:lang w:val="en-GB"/>
        </w:rPr>
        <w:t>E</w:t>
      </w:r>
      <w:r w:rsidRPr="008C7602">
        <w:rPr>
          <w:lang w:val="en-GB"/>
        </w:rPr>
        <w:t>fforts will continue towards developing the supply capacity of artisans and other suppliers of products and services to visitors to the country, in order to create more income and wealth generating opportunities that benefit the poor and vulnerable.</w:t>
      </w:r>
    </w:p>
    <w:p w14:paraId="7185143C" w14:textId="77777777" w:rsidR="005D25BC" w:rsidRPr="008C7602" w:rsidRDefault="005D25BC" w:rsidP="005D25BC">
      <w:pPr>
        <w:rPr>
          <w:lang w:val="en-GB"/>
        </w:rPr>
      </w:pPr>
      <w:r w:rsidRPr="008C7602">
        <w:rPr>
          <w:lang w:val="en-GB"/>
        </w:rPr>
        <w:t xml:space="preserve"> </w:t>
      </w:r>
    </w:p>
    <w:p w14:paraId="19662C93" w14:textId="77777777" w:rsidR="005D25BC" w:rsidRPr="008C7602" w:rsidRDefault="005D25BC" w:rsidP="00CE2D89">
      <w:pPr>
        <w:pStyle w:val="Heading4"/>
        <w:rPr>
          <w:lang w:val="en-GB"/>
        </w:rPr>
      </w:pPr>
      <w:r w:rsidRPr="008C7602">
        <w:rPr>
          <w:lang w:val="en-GB"/>
        </w:rPr>
        <w:t>Action 1</w:t>
      </w:r>
      <w:r w:rsidR="003410BE">
        <w:rPr>
          <w:lang w:val="en-GB"/>
        </w:rPr>
        <w:t>3</w:t>
      </w:r>
      <w:r w:rsidRPr="008C7602">
        <w:rPr>
          <w:lang w:val="en-GB"/>
        </w:rPr>
        <w:t xml:space="preserve">: Intensify efforts to raise earnings from employment in </w:t>
      </w:r>
      <w:r w:rsidR="001E0C70">
        <w:rPr>
          <w:lang w:val="en-GB"/>
        </w:rPr>
        <w:t>order</w:t>
      </w:r>
      <w:r w:rsidR="001E0C70" w:rsidRPr="008C7602">
        <w:rPr>
          <w:lang w:val="en-GB"/>
        </w:rPr>
        <w:t xml:space="preserve"> </w:t>
      </w:r>
      <w:r w:rsidRPr="008C7602">
        <w:rPr>
          <w:lang w:val="en-GB"/>
        </w:rPr>
        <w:t>to reduce the prevalence of the working poor</w:t>
      </w:r>
    </w:p>
    <w:p w14:paraId="7FC8B0BB" w14:textId="77777777" w:rsidR="0078724F" w:rsidRPr="005C79AA" w:rsidRDefault="005D25BC" w:rsidP="0078724F">
      <w:pPr>
        <w:rPr>
          <w:lang w:val="en-GB"/>
        </w:rPr>
      </w:pPr>
      <w:r w:rsidRPr="005C79AA">
        <w:rPr>
          <w:lang w:val="en-GB"/>
        </w:rPr>
        <w:t xml:space="preserve">Several of the other areas of industrial policy discussed in this document </w:t>
      </w:r>
      <w:r w:rsidR="00F91614" w:rsidRPr="005C79AA">
        <w:rPr>
          <w:lang w:val="en-GB"/>
        </w:rPr>
        <w:t>work in support of this Action, e.g. by increasing productivity or lowering the cost of electricity</w:t>
      </w:r>
      <w:r w:rsidRPr="005C79AA">
        <w:rPr>
          <w:lang w:val="en-GB"/>
        </w:rPr>
        <w:t xml:space="preserve">. </w:t>
      </w:r>
      <w:r w:rsidR="00F91614" w:rsidRPr="005C79AA">
        <w:rPr>
          <w:lang w:val="en-GB"/>
        </w:rPr>
        <w:t>In addition,</w:t>
      </w:r>
      <w:r w:rsidRPr="005C79AA">
        <w:rPr>
          <w:lang w:val="en-GB"/>
        </w:rPr>
        <w:t xml:space="preserve"> </w:t>
      </w:r>
      <w:r w:rsidR="00F91614" w:rsidRPr="005C79AA">
        <w:rPr>
          <w:lang w:val="en-GB"/>
        </w:rPr>
        <w:t>b</w:t>
      </w:r>
      <w:r w:rsidRPr="005C79AA">
        <w:rPr>
          <w:lang w:val="en-GB"/>
        </w:rPr>
        <w:t xml:space="preserve">etter irrigation and drainage will help lift agricultural productivity and hence farm incomes. </w:t>
      </w:r>
      <w:r w:rsidR="0078724F" w:rsidRPr="005C79AA">
        <w:rPr>
          <w:lang w:val="en-GB"/>
        </w:rPr>
        <w:t xml:space="preserve">However </w:t>
      </w:r>
      <w:r w:rsidR="0078724F" w:rsidRPr="008C7602">
        <w:rPr>
          <w:lang w:val="en-GB"/>
        </w:rPr>
        <w:t xml:space="preserve">productivity increase, facilitated by public sector strategies, may not automatically or efficiently filter to workers. Hence strategies to encourage the sharing of benefits </w:t>
      </w:r>
      <w:r w:rsidR="00B75ECF">
        <w:rPr>
          <w:lang w:val="en-GB"/>
        </w:rPr>
        <w:t xml:space="preserve">derived </w:t>
      </w:r>
      <w:r w:rsidR="0078724F" w:rsidRPr="008C7602">
        <w:rPr>
          <w:lang w:val="en-GB"/>
        </w:rPr>
        <w:t>from those productivity increases with workers will be pursued, across the economy and in all enterprises.</w:t>
      </w:r>
      <w:r w:rsidR="0078724F" w:rsidRPr="005C79AA">
        <w:rPr>
          <w:lang w:val="en-GB"/>
        </w:rPr>
        <w:t xml:space="preserve"> </w:t>
      </w:r>
    </w:p>
    <w:p w14:paraId="5130F204" w14:textId="77777777" w:rsidR="00F91614" w:rsidRPr="005C79AA" w:rsidRDefault="0078724F">
      <w:pPr>
        <w:rPr>
          <w:lang w:val="en-GB"/>
        </w:rPr>
      </w:pPr>
      <w:r w:rsidRPr="005C79AA">
        <w:rPr>
          <w:lang w:val="en-GB"/>
        </w:rPr>
        <w:t xml:space="preserve">Consequently, </w:t>
      </w:r>
      <w:r w:rsidR="00F91614" w:rsidRPr="005C79AA">
        <w:rPr>
          <w:lang w:val="en-GB"/>
        </w:rPr>
        <w:t>M</w:t>
      </w:r>
      <w:r w:rsidR="005D25BC" w:rsidRPr="005C79AA">
        <w:rPr>
          <w:lang w:val="en-GB"/>
        </w:rPr>
        <w:t xml:space="preserve">FED, in conjunction with the ministry responsible for labour, will encourage and facilitate dialogue between the private sector and labour towards improving the labour incentives framework. </w:t>
      </w:r>
      <w:r w:rsidR="002B0536" w:rsidRPr="005C79AA">
        <w:rPr>
          <w:lang w:val="en-GB"/>
        </w:rPr>
        <w:t xml:space="preserve">This is expected to simultaneously result in increased productivity in </w:t>
      </w:r>
      <w:r w:rsidRPr="005C79AA">
        <w:rPr>
          <w:lang w:val="en-GB"/>
        </w:rPr>
        <w:t xml:space="preserve">positive </w:t>
      </w:r>
      <w:r w:rsidR="002B0536" w:rsidRPr="005C79AA">
        <w:rPr>
          <w:lang w:val="en-GB"/>
        </w:rPr>
        <w:t>self-re-enforcing cycle.</w:t>
      </w:r>
    </w:p>
    <w:p w14:paraId="5DC15580" w14:textId="77777777" w:rsidR="007B7327" w:rsidRPr="005C79AA" w:rsidRDefault="007B7327" w:rsidP="005D25BC">
      <w:pPr>
        <w:rPr>
          <w:lang w:val="en-GB"/>
        </w:rPr>
      </w:pPr>
    </w:p>
    <w:p w14:paraId="79E12721" w14:textId="7E9F4D54" w:rsidR="004308AD" w:rsidRPr="008C7602" w:rsidRDefault="004308AD" w:rsidP="005D25BC">
      <w:pPr>
        <w:rPr>
          <w:lang w:val="en-GB"/>
        </w:rPr>
      </w:pPr>
      <w:r w:rsidRPr="005C79AA">
        <w:rPr>
          <w:lang w:val="en-GB"/>
        </w:rPr>
        <w:t>In the longer term, a</w:t>
      </w:r>
      <w:r w:rsidR="005D25BC" w:rsidRPr="008C7602">
        <w:rPr>
          <w:lang w:val="en-GB"/>
        </w:rPr>
        <w:t xml:space="preserve">s the economy becomes more productive </w:t>
      </w:r>
      <w:r w:rsidRPr="008C7602">
        <w:rPr>
          <w:lang w:val="en-GB"/>
        </w:rPr>
        <w:t xml:space="preserve">and </w:t>
      </w:r>
      <w:r w:rsidR="005D25BC" w:rsidRPr="008C7602">
        <w:rPr>
          <w:lang w:val="en-GB"/>
        </w:rPr>
        <w:t xml:space="preserve">fewer persons </w:t>
      </w:r>
      <w:r w:rsidRPr="008C7602">
        <w:rPr>
          <w:lang w:val="en-GB"/>
        </w:rPr>
        <w:t>are</w:t>
      </w:r>
      <w:r w:rsidR="005D25BC" w:rsidRPr="008C7602">
        <w:rPr>
          <w:lang w:val="en-GB"/>
        </w:rPr>
        <w:t xml:space="preserve"> required to produce</w:t>
      </w:r>
      <w:r w:rsidR="0078724F" w:rsidRPr="008C7602">
        <w:rPr>
          <w:lang w:val="en-GB"/>
        </w:rPr>
        <w:t xml:space="preserve"> a given </w:t>
      </w:r>
      <w:r w:rsidR="005D25BC" w:rsidRPr="008C7602">
        <w:rPr>
          <w:lang w:val="en-GB"/>
        </w:rPr>
        <w:t>level of output</w:t>
      </w:r>
      <w:r w:rsidRPr="008C7602">
        <w:rPr>
          <w:lang w:val="en-GB"/>
        </w:rPr>
        <w:t xml:space="preserve">, </w:t>
      </w:r>
      <w:r w:rsidR="005D25BC" w:rsidRPr="008C7602">
        <w:rPr>
          <w:lang w:val="en-GB"/>
        </w:rPr>
        <w:t xml:space="preserve">efforts to increase productivity </w:t>
      </w:r>
      <w:r w:rsidRPr="008C7602">
        <w:rPr>
          <w:lang w:val="en-GB"/>
        </w:rPr>
        <w:t>will</w:t>
      </w:r>
      <w:r w:rsidR="005D25BC" w:rsidRPr="008C7602">
        <w:rPr>
          <w:lang w:val="en-GB"/>
        </w:rPr>
        <w:t xml:space="preserve"> be complemented with efforts to find new areas of activity that can employ liberated</w:t>
      </w:r>
      <w:r w:rsidR="005D25BC" w:rsidRPr="005C79AA">
        <w:rPr>
          <w:lang w:val="en-GB"/>
        </w:rPr>
        <w:t xml:space="preserve"> labour</w:t>
      </w:r>
      <w:r w:rsidR="005D25BC" w:rsidRPr="008C7602">
        <w:rPr>
          <w:lang w:val="en-GB"/>
        </w:rPr>
        <w:t xml:space="preserve"> as well as absorb new entrants into the </w:t>
      </w:r>
      <w:r w:rsidR="005D25BC" w:rsidRPr="005C79AA">
        <w:rPr>
          <w:lang w:val="en-GB"/>
        </w:rPr>
        <w:t>labour</w:t>
      </w:r>
      <w:r w:rsidR="005D25BC" w:rsidRPr="008C7602">
        <w:rPr>
          <w:lang w:val="en-GB"/>
        </w:rPr>
        <w:t xml:space="preserve"> market.</w:t>
      </w:r>
    </w:p>
    <w:p w14:paraId="3451392B" w14:textId="117A47FA" w:rsidR="00BF0050" w:rsidRDefault="00ED6706" w:rsidP="001D5FE6">
      <w:pPr>
        <w:pStyle w:val="Heading3"/>
      </w:pPr>
      <w:bookmarkStart w:id="39" w:name="_Toc276730485"/>
      <w:bookmarkStart w:id="40" w:name="_Toc285945152"/>
      <w:r w:rsidRPr="005C79AA">
        <w:t xml:space="preserve">NC1.3.5. </w:t>
      </w:r>
      <w:r w:rsidR="0013797D" w:rsidRPr="005C79AA">
        <w:t xml:space="preserve">Encouraging </w:t>
      </w:r>
      <w:r w:rsidR="00EF7749">
        <w:t>Technological Adaptation a</w:t>
      </w:r>
      <w:r w:rsidR="00EF7749" w:rsidRPr="005C79AA">
        <w:t>nd Innovation (Including Green Technology)</w:t>
      </w:r>
      <w:bookmarkEnd w:id="39"/>
      <w:bookmarkEnd w:id="40"/>
    </w:p>
    <w:p w14:paraId="185FB6EA" w14:textId="77777777" w:rsidR="00286D0B" w:rsidRPr="00363380" w:rsidRDefault="00286D0B" w:rsidP="00423186">
      <w:pPr>
        <w:keepNext/>
      </w:pPr>
    </w:p>
    <w:p w14:paraId="2B0B0482" w14:textId="77777777" w:rsidR="00BF0050" w:rsidRPr="008C7602" w:rsidRDefault="0013797D" w:rsidP="00CE2D89">
      <w:pPr>
        <w:pStyle w:val="Heading4"/>
        <w:rPr>
          <w:lang w:val="en-GB"/>
        </w:rPr>
      </w:pPr>
      <w:r w:rsidRPr="008C7602">
        <w:rPr>
          <w:lang w:val="en-GB"/>
        </w:rPr>
        <w:t xml:space="preserve">Action </w:t>
      </w:r>
      <w:r w:rsidR="00ED6706" w:rsidRPr="008C7602">
        <w:rPr>
          <w:lang w:val="en-GB"/>
        </w:rPr>
        <w:t>1</w:t>
      </w:r>
      <w:r w:rsidR="003410BE">
        <w:rPr>
          <w:lang w:val="en-GB"/>
        </w:rPr>
        <w:t>4</w:t>
      </w:r>
      <w:r w:rsidRPr="008C7602">
        <w:rPr>
          <w:lang w:val="en-GB"/>
        </w:rPr>
        <w:t>: Build institutional capacity to encourage technological adaptation and innovation</w:t>
      </w:r>
    </w:p>
    <w:p w14:paraId="56A82732" w14:textId="4B6CC5DA" w:rsidR="00BF0050" w:rsidRPr="008C7602" w:rsidRDefault="00ED6706" w:rsidP="0013797D">
      <w:pPr>
        <w:rPr>
          <w:lang w:val="en-GB"/>
        </w:rPr>
      </w:pPr>
      <w:r w:rsidRPr="008C7602">
        <w:rPr>
          <w:lang w:val="en-GB"/>
        </w:rPr>
        <w:t>The Government of Belize</w:t>
      </w:r>
      <w:r w:rsidR="0013797D" w:rsidRPr="008C7602">
        <w:rPr>
          <w:lang w:val="en-GB"/>
        </w:rPr>
        <w:t xml:space="preserve"> will seek to build the institutional capacity within MESTPU</w:t>
      </w:r>
      <w:r w:rsidRPr="008C7602">
        <w:rPr>
          <w:lang w:val="en-GB"/>
        </w:rPr>
        <w:t>,</w:t>
      </w:r>
      <w:r w:rsidR="0013797D" w:rsidRPr="008C7602">
        <w:rPr>
          <w:lang w:val="en-GB"/>
        </w:rPr>
        <w:t xml:space="preserve"> or within other appropriate bodies, to assist businesses to apply </w:t>
      </w:r>
      <w:r w:rsidR="00743259" w:rsidRPr="008C7602">
        <w:rPr>
          <w:lang w:val="en-GB"/>
        </w:rPr>
        <w:t xml:space="preserve">(imitate) </w:t>
      </w:r>
      <w:r w:rsidR="0013797D" w:rsidRPr="008C7602">
        <w:rPr>
          <w:lang w:val="en-GB"/>
        </w:rPr>
        <w:t xml:space="preserve">existing technology in order to improve their </w:t>
      </w:r>
      <w:r w:rsidR="00211315">
        <w:rPr>
          <w:lang w:val="en-GB"/>
        </w:rPr>
        <w:t xml:space="preserve">efficiency, </w:t>
      </w:r>
      <w:r w:rsidR="0013797D" w:rsidRPr="008C7602">
        <w:rPr>
          <w:lang w:val="en-GB"/>
        </w:rPr>
        <w:t xml:space="preserve">productivity and competitiveness. </w:t>
      </w:r>
      <w:r w:rsidR="00772996" w:rsidRPr="008C7602">
        <w:rPr>
          <w:lang w:val="en-GB"/>
        </w:rPr>
        <w:t>Technical a</w:t>
      </w:r>
      <w:r w:rsidR="0013797D" w:rsidRPr="008C7602">
        <w:rPr>
          <w:lang w:val="en-GB"/>
        </w:rPr>
        <w:t xml:space="preserve">ssistance will be targeted </w:t>
      </w:r>
      <w:r w:rsidRPr="008C7602">
        <w:rPr>
          <w:lang w:val="en-GB"/>
        </w:rPr>
        <w:t xml:space="preserve">to </w:t>
      </w:r>
      <w:r w:rsidR="0013797D" w:rsidRPr="008C7602">
        <w:rPr>
          <w:lang w:val="en-GB"/>
        </w:rPr>
        <w:t>the priority sectors for development</w:t>
      </w:r>
      <w:r w:rsidRPr="008C7602">
        <w:rPr>
          <w:lang w:val="en-GB"/>
        </w:rPr>
        <w:t>;</w:t>
      </w:r>
      <w:r w:rsidR="0013797D" w:rsidRPr="008C7602">
        <w:rPr>
          <w:lang w:val="en-GB"/>
        </w:rPr>
        <w:t xml:space="preserve"> </w:t>
      </w:r>
      <w:r w:rsidRPr="008C7602">
        <w:rPr>
          <w:lang w:val="en-GB"/>
        </w:rPr>
        <w:t xml:space="preserve">however, </w:t>
      </w:r>
      <w:r w:rsidR="0013797D" w:rsidRPr="008C7602">
        <w:rPr>
          <w:lang w:val="en-GB"/>
        </w:rPr>
        <w:t xml:space="preserve">those businesses in other sectors with good prospects for growth will not be ignored. A proactive approach will be taken to identifying enterprises that can be assisted either </w:t>
      </w:r>
      <w:r w:rsidR="00707B52" w:rsidRPr="008C7602">
        <w:rPr>
          <w:lang w:val="en-GB"/>
        </w:rPr>
        <w:t xml:space="preserve">on the basis of </w:t>
      </w:r>
      <w:r w:rsidR="0013797D" w:rsidRPr="008C7602">
        <w:rPr>
          <w:lang w:val="en-GB"/>
        </w:rPr>
        <w:t>individual</w:t>
      </w:r>
      <w:r w:rsidR="00707B52" w:rsidRPr="008C7602">
        <w:rPr>
          <w:lang w:val="en-GB"/>
        </w:rPr>
        <w:t xml:space="preserve"> merit</w:t>
      </w:r>
      <w:r w:rsidR="0013797D" w:rsidRPr="008C7602">
        <w:rPr>
          <w:lang w:val="en-GB"/>
        </w:rPr>
        <w:t xml:space="preserve">, or </w:t>
      </w:r>
      <w:r w:rsidR="00707B52" w:rsidRPr="008C7602">
        <w:rPr>
          <w:lang w:val="en-GB"/>
        </w:rPr>
        <w:t>based on sector prioritization.</w:t>
      </w:r>
      <w:r w:rsidR="0013797D" w:rsidRPr="008C7602">
        <w:rPr>
          <w:lang w:val="en-GB"/>
        </w:rPr>
        <w:t xml:space="preserve"> </w:t>
      </w:r>
      <w:r w:rsidR="00707B52" w:rsidRPr="008C7602">
        <w:rPr>
          <w:lang w:val="en-GB"/>
        </w:rPr>
        <w:t>A</w:t>
      </w:r>
      <w:r w:rsidR="0013797D" w:rsidRPr="008C7602">
        <w:rPr>
          <w:lang w:val="en-GB"/>
        </w:rPr>
        <w:t xml:space="preserve">ppropriate transparent targeting and </w:t>
      </w:r>
      <w:r w:rsidR="00707B52" w:rsidRPr="008C7602">
        <w:rPr>
          <w:lang w:val="en-GB"/>
        </w:rPr>
        <w:t xml:space="preserve">delivery </w:t>
      </w:r>
      <w:r w:rsidR="0013797D" w:rsidRPr="008C7602">
        <w:rPr>
          <w:lang w:val="en-GB"/>
        </w:rPr>
        <w:t>mechanism</w:t>
      </w:r>
      <w:r w:rsidR="00707B52" w:rsidRPr="008C7602">
        <w:rPr>
          <w:lang w:val="en-GB"/>
        </w:rPr>
        <w:t>s</w:t>
      </w:r>
      <w:r w:rsidR="0013797D" w:rsidRPr="008C7602">
        <w:rPr>
          <w:lang w:val="en-GB"/>
        </w:rPr>
        <w:t xml:space="preserve"> will be designed. </w:t>
      </w:r>
    </w:p>
    <w:p w14:paraId="0BF47C1D" w14:textId="77777777" w:rsidR="00772996" w:rsidRPr="008C7602" w:rsidRDefault="00772996" w:rsidP="0013797D">
      <w:pPr>
        <w:rPr>
          <w:lang w:val="en-GB"/>
        </w:rPr>
      </w:pPr>
    </w:p>
    <w:p w14:paraId="6EB2BFF6" w14:textId="3F1FB0E8" w:rsidR="006D6AEF" w:rsidRPr="008C7602" w:rsidRDefault="00772996" w:rsidP="006D6AEF">
      <w:pPr>
        <w:rPr>
          <w:lang w:val="en-GB"/>
        </w:rPr>
      </w:pPr>
      <w:r w:rsidRPr="008C7602">
        <w:rPr>
          <w:lang w:val="en-GB"/>
        </w:rPr>
        <w:t xml:space="preserve">Capacity development processes will target the </w:t>
      </w:r>
      <w:r w:rsidR="0013797D" w:rsidRPr="008C7602">
        <w:rPr>
          <w:lang w:val="en-GB"/>
        </w:rPr>
        <w:t xml:space="preserve">technical skills needed to facilitate government’s efforts to encourage innovation and imitation. </w:t>
      </w:r>
      <w:r w:rsidRPr="008C7602">
        <w:rPr>
          <w:lang w:val="en-GB"/>
        </w:rPr>
        <w:t xml:space="preserve">A </w:t>
      </w:r>
      <w:r w:rsidR="006D6AEF" w:rsidRPr="008C7602">
        <w:rPr>
          <w:lang w:val="en-GB"/>
        </w:rPr>
        <w:t>review</w:t>
      </w:r>
      <w:r w:rsidRPr="008C7602">
        <w:rPr>
          <w:lang w:val="en-GB"/>
        </w:rPr>
        <w:t xml:space="preserve"> of skills and capacity to deliver such technical </w:t>
      </w:r>
      <w:r w:rsidR="006D6AEF" w:rsidRPr="008C7602">
        <w:rPr>
          <w:lang w:val="en-GB"/>
        </w:rPr>
        <w:t xml:space="preserve">assistance </w:t>
      </w:r>
      <w:r w:rsidRPr="008C7602">
        <w:rPr>
          <w:lang w:val="en-GB"/>
        </w:rPr>
        <w:t>will be conducted within M</w:t>
      </w:r>
      <w:r w:rsidR="006D6AEF" w:rsidRPr="008C7602">
        <w:rPr>
          <w:lang w:val="en-GB"/>
        </w:rPr>
        <w:t xml:space="preserve">ESTPU and other line ministries. The focus will be on making enterprises more aware </w:t>
      </w:r>
      <w:r w:rsidR="0013797D" w:rsidRPr="008C7602">
        <w:rPr>
          <w:lang w:val="en-GB"/>
        </w:rPr>
        <w:t>of opportunities to imitate technology, and to assist the</w:t>
      </w:r>
      <w:r w:rsidR="006D6AEF" w:rsidRPr="008C7602">
        <w:rPr>
          <w:lang w:val="en-GB"/>
        </w:rPr>
        <w:t>m</w:t>
      </w:r>
      <w:r w:rsidR="0013797D" w:rsidRPr="008C7602">
        <w:rPr>
          <w:lang w:val="en-GB"/>
        </w:rPr>
        <w:t xml:space="preserve"> in analyzing the benefits that may be derived from the application of improved technology within the local context or within the specific circumstances of the enterprise. The accessing of technical assistance or financing to help enterprises apply appropriate technology will be facilitated by MESTPU</w:t>
      </w:r>
      <w:r w:rsidR="00E96BAB" w:rsidRPr="008C7602">
        <w:rPr>
          <w:lang w:val="en-GB"/>
        </w:rPr>
        <w:t>,</w:t>
      </w:r>
      <w:r w:rsidR="0013797D" w:rsidRPr="008C7602">
        <w:rPr>
          <w:lang w:val="en-GB"/>
        </w:rPr>
        <w:t xml:space="preserve"> or other bodies</w:t>
      </w:r>
      <w:r w:rsidR="00E96BAB" w:rsidRPr="008C7602">
        <w:rPr>
          <w:lang w:val="en-GB"/>
        </w:rPr>
        <w:t>,</w:t>
      </w:r>
      <w:r w:rsidR="0013797D" w:rsidRPr="008C7602">
        <w:rPr>
          <w:lang w:val="en-GB"/>
        </w:rPr>
        <w:t xml:space="preserve"> as appropriate. </w:t>
      </w:r>
    </w:p>
    <w:p w14:paraId="5A7B4391" w14:textId="77777777" w:rsidR="006D6AEF" w:rsidRPr="008C7602" w:rsidRDefault="006D6AEF" w:rsidP="006D6AEF">
      <w:pPr>
        <w:rPr>
          <w:lang w:val="en-GB"/>
        </w:rPr>
      </w:pPr>
    </w:p>
    <w:p w14:paraId="45DBED9D" w14:textId="77777777" w:rsidR="00BF0050" w:rsidRPr="008C7602" w:rsidRDefault="0013797D" w:rsidP="006D6AEF">
      <w:pPr>
        <w:rPr>
          <w:lang w:val="en-GB"/>
        </w:rPr>
      </w:pPr>
      <w:r w:rsidRPr="008C7602">
        <w:rPr>
          <w:lang w:val="en-GB"/>
        </w:rPr>
        <w:t xml:space="preserve">Foreign investments, including </w:t>
      </w:r>
      <w:r w:rsidR="006D6AEF" w:rsidRPr="008C7602">
        <w:rPr>
          <w:lang w:val="en-GB"/>
        </w:rPr>
        <w:t xml:space="preserve">investments made </w:t>
      </w:r>
      <w:r w:rsidRPr="008C7602">
        <w:rPr>
          <w:lang w:val="en-GB"/>
        </w:rPr>
        <w:t>through partnerships with local investors, will also be pursued as a strategy to facilitate technology transfer</w:t>
      </w:r>
      <w:r w:rsidR="006D6AEF" w:rsidRPr="008C7602">
        <w:rPr>
          <w:lang w:val="en-GB"/>
        </w:rPr>
        <w:t xml:space="preserve">. </w:t>
      </w:r>
      <w:r w:rsidRPr="008C7602">
        <w:rPr>
          <w:lang w:val="en-GB"/>
        </w:rPr>
        <w:t xml:space="preserve">MESTPU and BELTRAIDE </w:t>
      </w:r>
      <w:r w:rsidR="006D6AEF" w:rsidRPr="008C7602">
        <w:rPr>
          <w:lang w:val="en-GB"/>
        </w:rPr>
        <w:t>will coordinate efforts in that regard. M</w:t>
      </w:r>
      <w:r w:rsidRPr="008C7602">
        <w:rPr>
          <w:lang w:val="en-GB"/>
        </w:rPr>
        <w:t xml:space="preserve">easures will be built into such strategies to ensure </w:t>
      </w:r>
      <w:r w:rsidR="006D6AEF" w:rsidRPr="008C7602">
        <w:rPr>
          <w:lang w:val="en-GB"/>
        </w:rPr>
        <w:t xml:space="preserve">sustainable </w:t>
      </w:r>
      <w:r w:rsidRPr="008C7602">
        <w:rPr>
          <w:lang w:val="en-GB"/>
        </w:rPr>
        <w:t xml:space="preserve">transfer </w:t>
      </w:r>
      <w:r w:rsidR="006D6AEF" w:rsidRPr="008C7602">
        <w:rPr>
          <w:lang w:val="en-GB"/>
        </w:rPr>
        <w:t xml:space="preserve">and retention </w:t>
      </w:r>
      <w:r w:rsidRPr="008C7602">
        <w:rPr>
          <w:lang w:val="en-GB"/>
        </w:rPr>
        <w:t xml:space="preserve">of knowledge </w:t>
      </w:r>
      <w:r w:rsidR="006D6AEF" w:rsidRPr="008C7602">
        <w:rPr>
          <w:lang w:val="en-GB"/>
        </w:rPr>
        <w:t>within Belize</w:t>
      </w:r>
      <w:r w:rsidRPr="008C7602">
        <w:rPr>
          <w:lang w:val="en-GB"/>
        </w:rPr>
        <w:t>.</w:t>
      </w:r>
    </w:p>
    <w:p w14:paraId="21377502" w14:textId="77777777" w:rsidR="00FE66F6" w:rsidRPr="008C7602" w:rsidRDefault="00FE66F6" w:rsidP="0013797D">
      <w:pPr>
        <w:rPr>
          <w:lang w:val="en-GB"/>
        </w:rPr>
      </w:pPr>
    </w:p>
    <w:p w14:paraId="67908073" w14:textId="77777777" w:rsidR="00BF0050" w:rsidRPr="008C7602" w:rsidRDefault="0013797D" w:rsidP="00CE2D89">
      <w:pPr>
        <w:pStyle w:val="Heading4"/>
        <w:rPr>
          <w:lang w:val="en-GB"/>
        </w:rPr>
      </w:pPr>
      <w:r w:rsidRPr="008C7602">
        <w:rPr>
          <w:lang w:val="en-GB"/>
        </w:rPr>
        <w:t>Action 1</w:t>
      </w:r>
      <w:r w:rsidR="003410BE">
        <w:rPr>
          <w:lang w:val="en-GB"/>
        </w:rPr>
        <w:t>5</w:t>
      </w:r>
      <w:r w:rsidRPr="008C7602">
        <w:rPr>
          <w:lang w:val="en-GB"/>
        </w:rPr>
        <w:t>: Develop an intelligence framework to support technological adaptation and innovation</w:t>
      </w:r>
      <w:r w:rsidR="00E21431" w:rsidRPr="008C7602">
        <w:rPr>
          <w:lang w:val="en-GB"/>
        </w:rPr>
        <w:t>, including “green technology”</w:t>
      </w:r>
    </w:p>
    <w:p w14:paraId="2D9CBADB" w14:textId="77777777" w:rsidR="00E21431" w:rsidRPr="008C7602" w:rsidRDefault="006E1713" w:rsidP="006E1713">
      <w:pPr>
        <w:rPr>
          <w:lang w:val="en-GB"/>
        </w:rPr>
      </w:pPr>
      <w:r w:rsidRPr="008C7602">
        <w:rPr>
          <w:lang w:val="en-GB"/>
        </w:rPr>
        <w:t>An intelligence-gathering and trend-monitoring function will be established with MESTPU to ensure timely awareness of opportunities to grow through technological imitation and adaptation, especially in the targeted sectors</w:t>
      </w:r>
      <w:r w:rsidR="00E21431" w:rsidRPr="008C7602">
        <w:rPr>
          <w:lang w:val="en-GB"/>
        </w:rPr>
        <w:t>, and with a special focus on mainstreaming “green technology”</w:t>
      </w:r>
      <w:r w:rsidR="00E21431" w:rsidRPr="008C7602">
        <w:rPr>
          <w:rStyle w:val="FootnoteReference"/>
          <w:lang w:val="en-GB"/>
        </w:rPr>
        <w:footnoteReference w:id="3"/>
      </w:r>
      <w:r w:rsidR="00E21431" w:rsidRPr="008C7602">
        <w:rPr>
          <w:lang w:val="en-GB"/>
        </w:rPr>
        <w:t>.</w:t>
      </w:r>
    </w:p>
    <w:p w14:paraId="70B93FCB" w14:textId="77777777" w:rsidR="00E21431" w:rsidRPr="008C7602" w:rsidRDefault="00E21431" w:rsidP="006E1713">
      <w:pPr>
        <w:rPr>
          <w:lang w:val="en-GB"/>
        </w:rPr>
      </w:pPr>
    </w:p>
    <w:p w14:paraId="0DD13F97" w14:textId="77777777" w:rsidR="006E1713" w:rsidRPr="008C7602" w:rsidRDefault="006E1713" w:rsidP="006E1713">
      <w:pPr>
        <w:rPr>
          <w:lang w:val="en-GB"/>
        </w:rPr>
      </w:pPr>
      <w:r w:rsidRPr="008C7602">
        <w:rPr>
          <w:lang w:val="en-GB"/>
        </w:rPr>
        <w:t xml:space="preserve">This new function will gather information on: </w:t>
      </w:r>
    </w:p>
    <w:p w14:paraId="2F814C9D" w14:textId="77777777" w:rsidR="006E1713" w:rsidRPr="008C7602" w:rsidRDefault="006E1713" w:rsidP="006E1713">
      <w:pPr>
        <w:rPr>
          <w:lang w:val="en-GB"/>
        </w:rPr>
      </w:pPr>
    </w:p>
    <w:p w14:paraId="0E64E4D3" w14:textId="77777777" w:rsidR="006E1713" w:rsidRPr="008C7602" w:rsidRDefault="0051173E" w:rsidP="006172F0">
      <w:pPr>
        <w:pStyle w:val="ListParagraph"/>
        <w:numPr>
          <w:ilvl w:val="0"/>
          <w:numId w:val="15"/>
        </w:numPr>
        <w:rPr>
          <w:lang w:val="en-GB"/>
        </w:rPr>
      </w:pPr>
      <w:r w:rsidRPr="008C7602">
        <w:rPr>
          <w:lang w:val="en-GB"/>
        </w:rPr>
        <w:t>Relevant ma</w:t>
      </w:r>
      <w:r w:rsidR="006E1713" w:rsidRPr="008C7602">
        <w:rPr>
          <w:lang w:val="en-GB"/>
        </w:rPr>
        <w:t>rket trends, including changing needs/wants of customers in key markets</w:t>
      </w:r>
    </w:p>
    <w:p w14:paraId="4FAB388F" w14:textId="77777777" w:rsidR="006E1713" w:rsidRPr="008C7602" w:rsidRDefault="0051173E" w:rsidP="006172F0">
      <w:pPr>
        <w:pStyle w:val="ListParagraph"/>
        <w:numPr>
          <w:ilvl w:val="0"/>
          <w:numId w:val="15"/>
        </w:numPr>
        <w:rPr>
          <w:lang w:val="en-GB"/>
        </w:rPr>
      </w:pPr>
      <w:r w:rsidRPr="008C7602">
        <w:rPr>
          <w:lang w:val="en-GB"/>
        </w:rPr>
        <w:t>Legislativ</w:t>
      </w:r>
      <w:r w:rsidR="006E1713" w:rsidRPr="008C7602">
        <w:rPr>
          <w:lang w:val="en-GB"/>
        </w:rPr>
        <w:t>e change in foreign markets</w:t>
      </w:r>
    </w:p>
    <w:p w14:paraId="76A5B1D8" w14:textId="77777777" w:rsidR="006E1713" w:rsidRPr="008C7602" w:rsidRDefault="0051173E" w:rsidP="006172F0">
      <w:pPr>
        <w:pStyle w:val="ListParagraph"/>
        <w:numPr>
          <w:ilvl w:val="0"/>
          <w:numId w:val="15"/>
        </w:numPr>
        <w:rPr>
          <w:lang w:val="en-GB"/>
        </w:rPr>
      </w:pPr>
      <w:r w:rsidRPr="008C7602">
        <w:rPr>
          <w:lang w:val="en-GB"/>
        </w:rPr>
        <w:t>Supplier developments</w:t>
      </w:r>
    </w:p>
    <w:p w14:paraId="4DA49AE3" w14:textId="77777777" w:rsidR="006E1713" w:rsidRPr="008C7602" w:rsidRDefault="0051173E" w:rsidP="006172F0">
      <w:pPr>
        <w:pStyle w:val="ListParagraph"/>
        <w:numPr>
          <w:ilvl w:val="0"/>
          <w:numId w:val="15"/>
        </w:numPr>
        <w:rPr>
          <w:lang w:val="en-GB"/>
        </w:rPr>
      </w:pPr>
      <w:r w:rsidRPr="008C7602">
        <w:rPr>
          <w:lang w:val="en-GB"/>
        </w:rPr>
        <w:t xml:space="preserve">What competitors in foreign markets </w:t>
      </w:r>
      <w:r w:rsidR="006E1713" w:rsidRPr="008C7602">
        <w:rPr>
          <w:lang w:val="en-GB"/>
        </w:rPr>
        <w:t>are doing</w:t>
      </w:r>
    </w:p>
    <w:p w14:paraId="3ED6D433" w14:textId="77777777" w:rsidR="006E1713" w:rsidRPr="008C7602" w:rsidRDefault="0051173E" w:rsidP="006172F0">
      <w:pPr>
        <w:pStyle w:val="ListParagraph"/>
        <w:numPr>
          <w:ilvl w:val="0"/>
          <w:numId w:val="15"/>
        </w:numPr>
        <w:rPr>
          <w:lang w:val="en-GB"/>
        </w:rPr>
      </w:pPr>
      <w:r w:rsidRPr="008C7602">
        <w:rPr>
          <w:lang w:val="en-GB"/>
        </w:rPr>
        <w:t>Emerging needs/advances around skills sets and business process</w:t>
      </w:r>
    </w:p>
    <w:p w14:paraId="52978B48" w14:textId="77777777" w:rsidR="006E1713" w:rsidRDefault="0051173E" w:rsidP="006172F0">
      <w:pPr>
        <w:pStyle w:val="ListParagraph"/>
        <w:numPr>
          <w:ilvl w:val="0"/>
          <w:numId w:val="15"/>
        </w:numPr>
        <w:rPr>
          <w:lang w:val="en-GB"/>
        </w:rPr>
      </w:pPr>
      <w:r w:rsidRPr="008C7602">
        <w:rPr>
          <w:lang w:val="en-GB"/>
        </w:rPr>
        <w:t>Specific new t</w:t>
      </w:r>
      <w:r w:rsidR="006E1713" w:rsidRPr="008C7602">
        <w:rPr>
          <w:lang w:val="en-GB"/>
        </w:rPr>
        <w:t xml:space="preserve">echnologies </w:t>
      </w:r>
      <w:r w:rsidR="006F0DEC" w:rsidRPr="008C7602">
        <w:rPr>
          <w:lang w:val="en-GB"/>
        </w:rPr>
        <w:t xml:space="preserve">that may be </w:t>
      </w:r>
      <w:r w:rsidR="006E1713" w:rsidRPr="008C7602">
        <w:rPr>
          <w:lang w:val="en-GB"/>
        </w:rPr>
        <w:t>potential</w:t>
      </w:r>
      <w:r w:rsidR="006F0DEC" w:rsidRPr="008C7602">
        <w:rPr>
          <w:lang w:val="en-GB"/>
        </w:rPr>
        <w:t>ly</w:t>
      </w:r>
      <w:r w:rsidR="006E1713" w:rsidRPr="008C7602">
        <w:rPr>
          <w:lang w:val="en-GB"/>
        </w:rPr>
        <w:t xml:space="preserve"> use</w:t>
      </w:r>
      <w:r w:rsidR="006F0DEC" w:rsidRPr="008C7602">
        <w:rPr>
          <w:lang w:val="en-GB"/>
        </w:rPr>
        <w:t xml:space="preserve">d within </w:t>
      </w:r>
      <w:r w:rsidR="006E1713" w:rsidRPr="008C7602">
        <w:rPr>
          <w:lang w:val="en-GB"/>
        </w:rPr>
        <w:t>targeted sectors (especially “green technology”)</w:t>
      </w:r>
    </w:p>
    <w:p w14:paraId="1AC7326F" w14:textId="77777777" w:rsidR="00700786" w:rsidRPr="00700786" w:rsidRDefault="00700786" w:rsidP="00700786">
      <w:pPr>
        <w:pStyle w:val="ListParagraph"/>
        <w:numPr>
          <w:ilvl w:val="0"/>
          <w:numId w:val="15"/>
        </w:numPr>
        <w:rPr>
          <w:lang w:val="en-GB"/>
        </w:rPr>
      </w:pPr>
      <w:r w:rsidRPr="00700786">
        <w:rPr>
          <w:lang w:val="en-GB"/>
        </w:rPr>
        <w:t>Business and consumer behaviours</w:t>
      </w:r>
    </w:p>
    <w:p w14:paraId="66E687AA" w14:textId="77777777" w:rsidR="006E1713" w:rsidRPr="008C7602" w:rsidRDefault="006E1713" w:rsidP="006E1713">
      <w:pPr>
        <w:rPr>
          <w:lang w:val="en-GB"/>
        </w:rPr>
      </w:pPr>
    </w:p>
    <w:p w14:paraId="34EF7F91" w14:textId="77777777" w:rsidR="001F0AB4" w:rsidRPr="008C7602" w:rsidRDefault="001F0AB4" w:rsidP="0013797D">
      <w:pPr>
        <w:rPr>
          <w:lang w:val="en-GB"/>
        </w:rPr>
      </w:pPr>
    </w:p>
    <w:p w14:paraId="62FDAC59" w14:textId="77777777" w:rsidR="00BF0050" w:rsidRPr="008C7602" w:rsidRDefault="0013797D" w:rsidP="00CE2D89">
      <w:pPr>
        <w:pStyle w:val="Heading4"/>
        <w:rPr>
          <w:lang w:val="en-GB"/>
        </w:rPr>
      </w:pPr>
      <w:r w:rsidRPr="008C7602">
        <w:rPr>
          <w:lang w:val="en-GB"/>
        </w:rPr>
        <w:t xml:space="preserve">Action </w:t>
      </w:r>
      <w:r w:rsidR="00FC5EE9" w:rsidRPr="008C7602">
        <w:rPr>
          <w:lang w:val="en-GB"/>
        </w:rPr>
        <w:t>1</w:t>
      </w:r>
      <w:r w:rsidR="003410BE">
        <w:rPr>
          <w:lang w:val="en-GB"/>
        </w:rPr>
        <w:t>6</w:t>
      </w:r>
      <w:r w:rsidRPr="008C7602">
        <w:rPr>
          <w:lang w:val="en-GB"/>
        </w:rPr>
        <w:t>: Develop a framework</w:t>
      </w:r>
      <w:r w:rsidR="00751B93" w:rsidRPr="008C7602">
        <w:rPr>
          <w:lang w:val="en-GB"/>
        </w:rPr>
        <w:t xml:space="preserve"> and function</w:t>
      </w:r>
      <w:r w:rsidRPr="008C7602">
        <w:rPr>
          <w:lang w:val="en-GB"/>
        </w:rPr>
        <w:t xml:space="preserve"> for rational assessment of specific application</w:t>
      </w:r>
      <w:r w:rsidR="00751B93" w:rsidRPr="008C7602">
        <w:rPr>
          <w:lang w:val="en-GB"/>
        </w:rPr>
        <w:t>s</w:t>
      </w:r>
      <w:r w:rsidRPr="008C7602">
        <w:rPr>
          <w:lang w:val="en-GB"/>
        </w:rPr>
        <w:t xml:space="preserve"> of technology</w:t>
      </w:r>
    </w:p>
    <w:p w14:paraId="38C9C7E5" w14:textId="77777777" w:rsidR="00751B93" w:rsidRPr="008C7602" w:rsidRDefault="00751B93" w:rsidP="0013797D">
      <w:pPr>
        <w:rPr>
          <w:lang w:val="en-GB"/>
        </w:rPr>
      </w:pPr>
      <w:r w:rsidRPr="008C7602">
        <w:rPr>
          <w:lang w:val="en-GB"/>
        </w:rPr>
        <w:t>MESTPU will develop a technology assessment framework and review options for the establishment of a technical support function to assist enterprises with assessing technology options. The framework and function will focus on:</w:t>
      </w:r>
    </w:p>
    <w:p w14:paraId="300675CF" w14:textId="77777777" w:rsidR="00751B93" w:rsidRPr="008C7602" w:rsidRDefault="00751B93" w:rsidP="0013797D">
      <w:pPr>
        <w:rPr>
          <w:lang w:val="en-GB"/>
        </w:rPr>
      </w:pPr>
    </w:p>
    <w:p w14:paraId="02E242F8" w14:textId="77777777" w:rsidR="00751B93" w:rsidRPr="008C7602" w:rsidRDefault="006172F0" w:rsidP="006172F0">
      <w:pPr>
        <w:pStyle w:val="ListParagraph"/>
        <w:numPr>
          <w:ilvl w:val="0"/>
          <w:numId w:val="17"/>
        </w:numPr>
        <w:rPr>
          <w:lang w:val="en-GB"/>
        </w:rPr>
      </w:pPr>
      <w:r w:rsidRPr="008C7602">
        <w:rPr>
          <w:lang w:val="en-GB"/>
        </w:rPr>
        <w:t>Financial cost/benefit analysis (taking into account impacts on natural resource and ecosystem service valuations where avai</w:t>
      </w:r>
      <w:r w:rsidR="00751B93" w:rsidRPr="008C7602">
        <w:rPr>
          <w:lang w:val="en-GB"/>
        </w:rPr>
        <w:t>lable)</w:t>
      </w:r>
    </w:p>
    <w:p w14:paraId="3D2FE37C" w14:textId="77777777" w:rsidR="00751B93" w:rsidRPr="008C7602" w:rsidRDefault="006172F0" w:rsidP="006172F0">
      <w:pPr>
        <w:pStyle w:val="ListParagraph"/>
        <w:numPr>
          <w:ilvl w:val="0"/>
          <w:numId w:val="16"/>
        </w:numPr>
        <w:rPr>
          <w:lang w:val="en-GB"/>
        </w:rPr>
      </w:pPr>
      <w:r w:rsidRPr="008C7602">
        <w:rPr>
          <w:lang w:val="en-GB"/>
        </w:rPr>
        <w:t>Impact on the core assets of the company (people, processes, products)</w:t>
      </w:r>
    </w:p>
    <w:p w14:paraId="7136D926" w14:textId="77777777" w:rsidR="00751B93" w:rsidRPr="008C7602" w:rsidRDefault="006172F0" w:rsidP="006172F0">
      <w:pPr>
        <w:pStyle w:val="ListParagraph"/>
        <w:numPr>
          <w:ilvl w:val="0"/>
          <w:numId w:val="16"/>
        </w:numPr>
        <w:rPr>
          <w:lang w:val="en-GB"/>
        </w:rPr>
      </w:pPr>
      <w:r w:rsidRPr="008C7602">
        <w:rPr>
          <w:lang w:val="en-GB"/>
        </w:rPr>
        <w:t>Adaptation and improvement of the technology for competitive enhancement (including durability, quality, and reliability)</w:t>
      </w:r>
    </w:p>
    <w:p w14:paraId="60357420" w14:textId="77777777" w:rsidR="00751B93" w:rsidRPr="008C7602" w:rsidRDefault="006172F0" w:rsidP="006172F0">
      <w:pPr>
        <w:pStyle w:val="ListParagraph"/>
        <w:numPr>
          <w:ilvl w:val="0"/>
          <w:numId w:val="16"/>
        </w:numPr>
        <w:rPr>
          <w:lang w:val="en-GB"/>
        </w:rPr>
      </w:pPr>
      <w:r w:rsidRPr="008C7602">
        <w:rPr>
          <w:lang w:val="en-GB"/>
        </w:rPr>
        <w:t>Potential impact of the technology on core business cons</w:t>
      </w:r>
      <w:r w:rsidR="00751B93" w:rsidRPr="008C7602">
        <w:rPr>
          <w:lang w:val="en-GB"/>
        </w:rPr>
        <w:t>iderations such as pricing, positioning, availability, customer support, delivery options, payment and credit terms, warranty cover, upgrades and access to technical support</w:t>
      </w:r>
    </w:p>
    <w:p w14:paraId="7DB4CA0F" w14:textId="77777777" w:rsidR="00751B93" w:rsidRPr="008C7602" w:rsidRDefault="00751B93" w:rsidP="0013797D">
      <w:pPr>
        <w:rPr>
          <w:lang w:val="en-GB"/>
        </w:rPr>
      </w:pPr>
    </w:p>
    <w:p w14:paraId="1BB8AADF" w14:textId="77777777" w:rsidR="00BF0050" w:rsidRPr="008C7602" w:rsidRDefault="0013797D" w:rsidP="00CE2D89">
      <w:pPr>
        <w:pStyle w:val="Heading4"/>
        <w:rPr>
          <w:lang w:val="en-GB"/>
        </w:rPr>
      </w:pPr>
      <w:r w:rsidRPr="008C7602">
        <w:rPr>
          <w:lang w:val="en-GB"/>
        </w:rPr>
        <w:t>Action 1</w:t>
      </w:r>
      <w:r w:rsidR="003410BE">
        <w:rPr>
          <w:lang w:val="en-GB"/>
        </w:rPr>
        <w:t>7</w:t>
      </w:r>
      <w:r w:rsidRPr="008C7602">
        <w:rPr>
          <w:lang w:val="en-GB"/>
        </w:rPr>
        <w:t>: Conduct a study on the appropriate green technology options that can be used in Belize in the short and long term</w:t>
      </w:r>
    </w:p>
    <w:p w14:paraId="167FE596" w14:textId="77777777" w:rsidR="00BF0050" w:rsidRPr="008C7602" w:rsidRDefault="003955F5" w:rsidP="0013797D">
      <w:pPr>
        <w:rPr>
          <w:i/>
          <w:lang w:val="en-GB"/>
        </w:rPr>
      </w:pPr>
      <w:r w:rsidRPr="008C7602">
        <w:rPr>
          <w:lang w:val="en-GB"/>
        </w:rPr>
        <w:t xml:space="preserve">MESTPU will conduct </w:t>
      </w:r>
      <w:r w:rsidR="0013797D" w:rsidRPr="008C7602">
        <w:rPr>
          <w:lang w:val="en-GB"/>
        </w:rPr>
        <w:t xml:space="preserve">a </w:t>
      </w:r>
      <w:r w:rsidRPr="008C7602">
        <w:rPr>
          <w:lang w:val="en-GB"/>
        </w:rPr>
        <w:t xml:space="preserve">special </w:t>
      </w:r>
      <w:r w:rsidR="0013797D" w:rsidRPr="008C7602">
        <w:rPr>
          <w:lang w:val="en-GB"/>
        </w:rPr>
        <w:t xml:space="preserve">feasibility or exploratory study </w:t>
      </w:r>
      <w:r w:rsidRPr="008C7602">
        <w:rPr>
          <w:lang w:val="en-GB"/>
        </w:rPr>
        <w:t xml:space="preserve">to identify green </w:t>
      </w:r>
      <w:r w:rsidR="0013797D" w:rsidRPr="008C7602">
        <w:rPr>
          <w:lang w:val="en-GB"/>
        </w:rPr>
        <w:t xml:space="preserve">technologies </w:t>
      </w:r>
      <w:r w:rsidRPr="008C7602">
        <w:rPr>
          <w:lang w:val="en-GB"/>
        </w:rPr>
        <w:t xml:space="preserve">that </w:t>
      </w:r>
      <w:r w:rsidR="0013797D" w:rsidRPr="008C7602">
        <w:rPr>
          <w:lang w:val="en-GB"/>
        </w:rPr>
        <w:t>may be promoted in Belize</w:t>
      </w:r>
      <w:r w:rsidRPr="008C7602">
        <w:rPr>
          <w:lang w:val="en-GB"/>
        </w:rPr>
        <w:t xml:space="preserve"> to the overall benefit of the country. The study</w:t>
      </w:r>
      <w:r w:rsidR="0013797D" w:rsidRPr="008C7602">
        <w:rPr>
          <w:lang w:val="en-GB"/>
        </w:rPr>
        <w:t xml:space="preserve"> will provide a clearer basis </w:t>
      </w:r>
      <w:r w:rsidRPr="008C7602">
        <w:rPr>
          <w:lang w:val="en-GB"/>
        </w:rPr>
        <w:t>for promoting</w:t>
      </w:r>
      <w:r w:rsidR="0013797D" w:rsidRPr="008C7602">
        <w:rPr>
          <w:lang w:val="en-GB"/>
        </w:rPr>
        <w:t xml:space="preserve"> the use</w:t>
      </w:r>
      <w:r w:rsidRPr="008C7602">
        <w:rPr>
          <w:lang w:val="en-GB"/>
        </w:rPr>
        <w:t xml:space="preserve"> of such technologies and will map a general path forward for accelerating the mainstreaming of green technology application in Belize</w:t>
      </w:r>
      <w:r w:rsidR="0013797D" w:rsidRPr="008C7602">
        <w:rPr>
          <w:lang w:val="en-GB"/>
        </w:rPr>
        <w:t>.</w:t>
      </w:r>
    </w:p>
    <w:p w14:paraId="4397644A" w14:textId="77777777" w:rsidR="00BF0050" w:rsidRPr="008C7602" w:rsidRDefault="00BF0050" w:rsidP="0013797D">
      <w:pPr>
        <w:rPr>
          <w:i/>
          <w:lang w:val="en-GB"/>
        </w:rPr>
      </w:pPr>
    </w:p>
    <w:p w14:paraId="21EF3896" w14:textId="77777777" w:rsidR="00BF0050" w:rsidRPr="008C7602" w:rsidRDefault="0013797D" w:rsidP="00CE2D89">
      <w:pPr>
        <w:pStyle w:val="Heading4"/>
        <w:rPr>
          <w:lang w:val="en-GB"/>
        </w:rPr>
      </w:pPr>
      <w:r w:rsidRPr="008C7602">
        <w:rPr>
          <w:lang w:val="en-GB"/>
        </w:rPr>
        <w:t>Action 1</w:t>
      </w:r>
      <w:r w:rsidR="003410BE">
        <w:rPr>
          <w:lang w:val="en-GB"/>
        </w:rPr>
        <w:t>8</w:t>
      </w:r>
      <w:r w:rsidRPr="008C7602">
        <w:rPr>
          <w:lang w:val="en-GB"/>
        </w:rPr>
        <w:t>: Actively promote the use of identified appropriate</w:t>
      </w:r>
      <w:r w:rsidR="004F4581" w:rsidRPr="008C7602">
        <w:rPr>
          <w:lang w:val="en-GB"/>
        </w:rPr>
        <w:t xml:space="preserve"> green</w:t>
      </w:r>
      <w:r w:rsidRPr="008C7602">
        <w:rPr>
          <w:lang w:val="en-GB"/>
        </w:rPr>
        <w:t xml:space="preserve"> technologies</w:t>
      </w:r>
    </w:p>
    <w:p w14:paraId="715A93D4" w14:textId="77777777" w:rsidR="00BF0050" w:rsidRPr="008C7602" w:rsidRDefault="0013797D" w:rsidP="0013797D">
      <w:pPr>
        <w:rPr>
          <w:lang w:val="en-GB"/>
        </w:rPr>
      </w:pPr>
      <w:r w:rsidRPr="008C7602">
        <w:rPr>
          <w:lang w:val="en-GB"/>
        </w:rPr>
        <w:t>MESTPU</w:t>
      </w:r>
      <w:r w:rsidR="004F4581" w:rsidRPr="008C7602">
        <w:rPr>
          <w:lang w:val="en-GB"/>
        </w:rPr>
        <w:t xml:space="preserve">, MFFSD, MNR and other appropriate line ministries will </w:t>
      </w:r>
      <w:r w:rsidRPr="008C7602">
        <w:rPr>
          <w:lang w:val="en-GB"/>
        </w:rPr>
        <w:t>active</w:t>
      </w:r>
      <w:r w:rsidR="00B32246" w:rsidRPr="008C7602">
        <w:rPr>
          <w:lang w:val="en-GB"/>
        </w:rPr>
        <w:t>ly</w:t>
      </w:r>
      <w:r w:rsidRPr="008C7602">
        <w:rPr>
          <w:lang w:val="en-GB"/>
        </w:rPr>
        <w:t xml:space="preserve"> </w:t>
      </w:r>
      <w:r w:rsidR="00B32246" w:rsidRPr="008C7602">
        <w:rPr>
          <w:lang w:val="en-GB"/>
        </w:rPr>
        <w:t xml:space="preserve">promote </w:t>
      </w:r>
      <w:r w:rsidRPr="008C7602">
        <w:rPr>
          <w:lang w:val="en-GB"/>
        </w:rPr>
        <w:t>green technology application</w:t>
      </w:r>
      <w:r w:rsidR="00B32246" w:rsidRPr="008C7602">
        <w:rPr>
          <w:lang w:val="en-GB"/>
        </w:rPr>
        <w:t xml:space="preserve"> and raise awareness about Belize’s existing and continuing efforts to move to a low-carbon energy and development model. </w:t>
      </w:r>
    </w:p>
    <w:p w14:paraId="3AE614D7" w14:textId="77777777" w:rsidR="00B32246" w:rsidRPr="008C7602" w:rsidRDefault="00B32246" w:rsidP="0013797D">
      <w:pPr>
        <w:rPr>
          <w:lang w:val="en-GB"/>
        </w:rPr>
      </w:pPr>
    </w:p>
    <w:p w14:paraId="27BA5A71" w14:textId="77777777" w:rsidR="00BF0050" w:rsidRPr="008C7602" w:rsidRDefault="0013797D" w:rsidP="00CE2D89">
      <w:pPr>
        <w:pStyle w:val="Heading4"/>
        <w:rPr>
          <w:lang w:val="en-GB"/>
        </w:rPr>
      </w:pPr>
      <w:r w:rsidRPr="008C7602">
        <w:rPr>
          <w:lang w:val="en-GB"/>
        </w:rPr>
        <w:t>Action 1</w:t>
      </w:r>
      <w:r w:rsidR="003410BE">
        <w:rPr>
          <w:lang w:val="en-GB"/>
        </w:rPr>
        <w:t>9</w:t>
      </w:r>
      <w:r w:rsidRPr="008C7602">
        <w:rPr>
          <w:lang w:val="en-GB"/>
        </w:rPr>
        <w:t xml:space="preserve">: Design programmes to facilitate </w:t>
      </w:r>
      <w:r w:rsidR="00FF7A6D" w:rsidRPr="008C7602">
        <w:rPr>
          <w:lang w:val="en-GB"/>
        </w:rPr>
        <w:t xml:space="preserve">and incentivize </w:t>
      </w:r>
      <w:r w:rsidRPr="008C7602">
        <w:rPr>
          <w:lang w:val="en-GB"/>
        </w:rPr>
        <w:t>green technology investment</w:t>
      </w:r>
    </w:p>
    <w:p w14:paraId="332C6ED4" w14:textId="50C1DD2A" w:rsidR="00415F90" w:rsidRPr="008C7602" w:rsidRDefault="00B75761" w:rsidP="0013797D">
      <w:pPr>
        <w:rPr>
          <w:lang w:val="en-GB"/>
        </w:rPr>
      </w:pPr>
      <w:r w:rsidRPr="008C7602">
        <w:rPr>
          <w:lang w:val="en-GB"/>
        </w:rPr>
        <w:t xml:space="preserve">MFED </w:t>
      </w:r>
      <w:r w:rsidR="00234C3F">
        <w:rPr>
          <w:lang w:val="en-GB"/>
        </w:rPr>
        <w:t xml:space="preserve">in consultation with MESTPU and MFFSD </w:t>
      </w:r>
      <w:r w:rsidRPr="008C7602">
        <w:rPr>
          <w:lang w:val="en-GB"/>
        </w:rPr>
        <w:t xml:space="preserve">will develop options for policies and programmes that incentivize investment in </w:t>
      </w:r>
      <w:r w:rsidR="0013797D" w:rsidRPr="008C7602">
        <w:rPr>
          <w:lang w:val="en-GB"/>
        </w:rPr>
        <w:t xml:space="preserve">green technologies. Such </w:t>
      </w:r>
      <w:r w:rsidRPr="008C7602">
        <w:rPr>
          <w:lang w:val="en-GB"/>
        </w:rPr>
        <w:t xml:space="preserve">policies and </w:t>
      </w:r>
      <w:r w:rsidR="0013797D" w:rsidRPr="008C7602">
        <w:rPr>
          <w:lang w:val="en-GB"/>
        </w:rPr>
        <w:t xml:space="preserve">programmes should consider financial as well as legal structures </w:t>
      </w:r>
      <w:r w:rsidRPr="008C7602">
        <w:rPr>
          <w:lang w:val="en-GB"/>
        </w:rPr>
        <w:t xml:space="preserve">that </w:t>
      </w:r>
      <w:r w:rsidR="0013797D" w:rsidRPr="008C7602">
        <w:rPr>
          <w:lang w:val="en-GB"/>
        </w:rPr>
        <w:t>support</w:t>
      </w:r>
      <w:r w:rsidRPr="008C7602">
        <w:rPr>
          <w:lang w:val="en-GB"/>
        </w:rPr>
        <w:t xml:space="preserve"> or hinder</w:t>
      </w:r>
      <w:r w:rsidR="0013797D" w:rsidRPr="008C7602">
        <w:rPr>
          <w:lang w:val="en-GB"/>
        </w:rPr>
        <w:t xml:space="preserve"> the use of green technologies in industry and at the individual level</w:t>
      </w:r>
      <w:r w:rsidRPr="008C7602">
        <w:rPr>
          <w:lang w:val="en-GB"/>
        </w:rPr>
        <w:t xml:space="preserve">, and will make recommendations for appropriate reform. </w:t>
      </w:r>
    </w:p>
    <w:p w14:paraId="7CFB5168" w14:textId="31CAAD9D" w:rsidR="00DB3450" w:rsidRPr="008C7602" w:rsidRDefault="00DB3450" w:rsidP="00CE2D89">
      <w:pPr>
        <w:tabs>
          <w:tab w:val="left" w:pos="2920"/>
        </w:tabs>
        <w:rPr>
          <w:lang w:val="en-GB"/>
        </w:rPr>
      </w:pPr>
    </w:p>
    <w:p w14:paraId="506EEC6E" w14:textId="77777777" w:rsidR="00BF0050" w:rsidRPr="008C7602" w:rsidRDefault="0013797D" w:rsidP="00CE2D89">
      <w:pPr>
        <w:pStyle w:val="Heading4"/>
        <w:rPr>
          <w:lang w:val="en-GB"/>
        </w:rPr>
      </w:pPr>
      <w:r w:rsidRPr="008C7602">
        <w:rPr>
          <w:lang w:val="en-GB"/>
        </w:rPr>
        <w:t xml:space="preserve">Action </w:t>
      </w:r>
      <w:r w:rsidR="003410BE">
        <w:rPr>
          <w:lang w:val="en-GB"/>
        </w:rPr>
        <w:t>20</w:t>
      </w:r>
      <w:r w:rsidRPr="008C7602">
        <w:rPr>
          <w:lang w:val="en-GB"/>
        </w:rPr>
        <w:t>: Design disincentives for use of environmentally unfriendly technologies</w:t>
      </w:r>
    </w:p>
    <w:p w14:paraId="4A71164C" w14:textId="04FA6F2B" w:rsidR="00FF7A6D" w:rsidRPr="008C7602" w:rsidRDefault="00FF7A6D" w:rsidP="0013797D">
      <w:pPr>
        <w:rPr>
          <w:lang w:val="en-GB"/>
        </w:rPr>
      </w:pPr>
      <w:r w:rsidRPr="008C7602">
        <w:rPr>
          <w:lang w:val="en-GB"/>
        </w:rPr>
        <w:t>In concert with Action 1</w:t>
      </w:r>
      <w:r w:rsidR="00234C3F">
        <w:rPr>
          <w:lang w:val="en-GB"/>
        </w:rPr>
        <w:t>9</w:t>
      </w:r>
      <w:r w:rsidRPr="008C7602">
        <w:rPr>
          <w:lang w:val="en-GB"/>
        </w:rPr>
        <w:t xml:space="preserve"> above, MFED will review options for disincentivizing the application of technologies with high environmental cost and impact, including the use of financial, tax, and other legal structures. </w:t>
      </w:r>
      <w:r w:rsidR="00234C3F">
        <w:rPr>
          <w:lang w:val="en-GB"/>
        </w:rPr>
        <w:t>T</w:t>
      </w:r>
      <w:r w:rsidR="0013797D" w:rsidRPr="008C7602">
        <w:rPr>
          <w:lang w:val="en-GB"/>
        </w:rPr>
        <w:t xml:space="preserve">ax disincentives proposed </w:t>
      </w:r>
      <w:r w:rsidR="00084AB7" w:rsidRPr="008C7602">
        <w:rPr>
          <w:lang w:val="en-GB"/>
        </w:rPr>
        <w:t xml:space="preserve">on environmental grounds </w:t>
      </w:r>
      <w:r w:rsidR="00234C3F">
        <w:rPr>
          <w:lang w:val="en-GB"/>
        </w:rPr>
        <w:t xml:space="preserve">will </w:t>
      </w:r>
      <w:r w:rsidR="0013797D" w:rsidRPr="008C7602">
        <w:rPr>
          <w:lang w:val="en-GB"/>
        </w:rPr>
        <w:t>be considered within the framework of the overall tax reform process</w:t>
      </w:r>
      <w:r w:rsidRPr="008C7602">
        <w:rPr>
          <w:lang w:val="en-GB"/>
        </w:rPr>
        <w:t xml:space="preserve"> and that specific incentives or disincentives may be subject to WTO regulation.</w:t>
      </w:r>
    </w:p>
    <w:p w14:paraId="6F712F62" w14:textId="77777777" w:rsidR="00BF0050" w:rsidRPr="008C7602" w:rsidRDefault="00BF0050" w:rsidP="0013797D">
      <w:pPr>
        <w:rPr>
          <w:lang w:val="en-GB"/>
        </w:rPr>
      </w:pPr>
    </w:p>
    <w:p w14:paraId="6433B145" w14:textId="78AD5F90" w:rsidR="00BF0050" w:rsidRPr="005C79AA" w:rsidRDefault="00084AB7" w:rsidP="00CE2D89">
      <w:pPr>
        <w:pStyle w:val="Heading3"/>
      </w:pPr>
      <w:bookmarkStart w:id="41" w:name="_Toc276479734"/>
      <w:bookmarkStart w:id="42" w:name="_Toc276730486"/>
      <w:bookmarkStart w:id="43" w:name="_Toc285945153"/>
      <w:r w:rsidRPr="005C79AA">
        <w:t>NC1.3.6.</w:t>
      </w:r>
      <w:bookmarkEnd w:id="41"/>
      <w:r w:rsidRPr="005C79AA">
        <w:t xml:space="preserve"> </w:t>
      </w:r>
      <w:r w:rsidR="0013797D" w:rsidRPr="005C79AA">
        <w:t xml:space="preserve">Improving the </w:t>
      </w:r>
      <w:r w:rsidR="00EF7749" w:rsidRPr="005C79AA">
        <w:t>Incentives Regime</w:t>
      </w:r>
      <w:bookmarkEnd w:id="42"/>
      <w:bookmarkEnd w:id="43"/>
    </w:p>
    <w:p w14:paraId="2E2488D9" w14:textId="16877122" w:rsidR="00BF0050" w:rsidRPr="008C7602" w:rsidRDefault="0013797D" w:rsidP="00CE2D89">
      <w:pPr>
        <w:pStyle w:val="Heading4"/>
        <w:rPr>
          <w:lang w:val="en-GB"/>
        </w:rPr>
      </w:pPr>
      <w:r w:rsidRPr="008C7602">
        <w:rPr>
          <w:lang w:val="en-GB"/>
        </w:rPr>
        <w:t xml:space="preserve">Action </w:t>
      </w:r>
      <w:r w:rsidR="00FC5EE9">
        <w:rPr>
          <w:lang w:val="en-GB"/>
        </w:rPr>
        <w:t>2</w:t>
      </w:r>
      <w:r w:rsidR="003410BE">
        <w:rPr>
          <w:lang w:val="en-GB"/>
        </w:rPr>
        <w:t>1</w:t>
      </w:r>
      <w:r w:rsidRPr="008C7602">
        <w:rPr>
          <w:lang w:val="en-GB"/>
        </w:rPr>
        <w:t>: Review incentive regime</w:t>
      </w:r>
      <w:r w:rsidR="0035208A">
        <w:rPr>
          <w:lang w:val="en-GB"/>
        </w:rPr>
        <w:t xml:space="preserve"> – tax and non-tax</w:t>
      </w:r>
    </w:p>
    <w:p w14:paraId="279D0D21" w14:textId="125BAF76" w:rsidR="00A57BA8" w:rsidRPr="008C7602" w:rsidRDefault="00151D69" w:rsidP="00423186">
      <w:pPr>
        <w:rPr>
          <w:lang w:val="en-GB"/>
        </w:rPr>
      </w:pPr>
      <w:r w:rsidRPr="008C7602">
        <w:rPr>
          <w:lang w:val="en-GB"/>
        </w:rPr>
        <w:t xml:space="preserve">MFED </w:t>
      </w:r>
      <w:r w:rsidR="00767C74">
        <w:rPr>
          <w:lang w:val="en-GB"/>
        </w:rPr>
        <w:t>in collaboration with the ministry responsible for trade, investment promotion and private sector development</w:t>
      </w:r>
      <w:r w:rsidR="0035208A">
        <w:rPr>
          <w:lang w:val="en-GB"/>
        </w:rPr>
        <w:t xml:space="preserve"> </w:t>
      </w:r>
      <w:r w:rsidRPr="008C7602">
        <w:rPr>
          <w:lang w:val="en-GB"/>
        </w:rPr>
        <w:t xml:space="preserve">will conduct a comprehensive review of the tax incentive regime </w:t>
      </w:r>
      <w:r w:rsidR="00A57BA8" w:rsidRPr="008C7602">
        <w:rPr>
          <w:lang w:val="en-GB"/>
        </w:rPr>
        <w:t xml:space="preserve">with the purpose of identifying reform options that will assist enterprises in becoming more competitive. </w:t>
      </w:r>
      <w:r w:rsidR="0035208A">
        <w:rPr>
          <w:lang w:val="en-GB"/>
        </w:rPr>
        <w:t xml:space="preserve">Further, the review will consider the range of non-tax incentives that are currently available or that can be enhanced. These may include incentives related to access to financing, technical assistance and training. </w:t>
      </w:r>
    </w:p>
    <w:p w14:paraId="4F0D6A74" w14:textId="77777777" w:rsidR="00A57BA8" w:rsidRPr="008C7602" w:rsidRDefault="00A57BA8" w:rsidP="0013797D">
      <w:pPr>
        <w:rPr>
          <w:lang w:val="en-GB"/>
        </w:rPr>
      </w:pPr>
    </w:p>
    <w:p w14:paraId="50B9B836" w14:textId="1ACF9A6F" w:rsidR="00A57BA8" w:rsidRPr="008C7602" w:rsidRDefault="00A57BA8" w:rsidP="0013797D">
      <w:pPr>
        <w:rPr>
          <w:lang w:val="en-GB"/>
        </w:rPr>
      </w:pPr>
      <w:r w:rsidRPr="008C7602">
        <w:rPr>
          <w:lang w:val="en-GB"/>
        </w:rPr>
        <w:t xml:space="preserve">The review should highlight areas where incentives are not necessary and assess the impacts of incentives </w:t>
      </w:r>
      <w:r w:rsidR="0035208A">
        <w:rPr>
          <w:lang w:val="en-GB"/>
        </w:rPr>
        <w:t xml:space="preserve">with respect </w:t>
      </w:r>
      <w:r w:rsidRPr="008C7602">
        <w:rPr>
          <w:lang w:val="en-GB"/>
        </w:rPr>
        <w:t xml:space="preserve">to unintended negative consequences. </w:t>
      </w:r>
      <w:r w:rsidR="003F6991">
        <w:rPr>
          <w:lang w:val="en-GB"/>
        </w:rPr>
        <w:t>It should also review the use of environmentally-related taxes that can help achieve the integrated goals of sustainable development.</w:t>
      </w:r>
    </w:p>
    <w:p w14:paraId="7FDCC1CF" w14:textId="77777777" w:rsidR="00A57BA8" w:rsidRPr="008C7602" w:rsidRDefault="00A57BA8" w:rsidP="0013797D">
      <w:pPr>
        <w:rPr>
          <w:lang w:val="en-GB"/>
        </w:rPr>
      </w:pPr>
    </w:p>
    <w:p w14:paraId="09E79E35" w14:textId="2C409012" w:rsidR="00A57BA8" w:rsidRPr="008C7602" w:rsidRDefault="0013797D" w:rsidP="0013797D">
      <w:pPr>
        <w:rPr>
          <w:lang w:val="en-GB"/>
        </w:rPr>
      </w:pPr>
      <w:r w:rsidRPr="008C7602">
        <w:rPr>
          <w:lang w:val="en-GB"/>
        </w:rPr>
        <w:t xml:space="preserve">The tax incentive regime will </w:t>
      </w:r>
      <w:r w:rsidR="00A57BA8" w:rsidRPr="008C7602">
        <w:rPr>
          <w:lang w:val="en-GB"/>
        </w:rPr>
        <w:t xml:space="preserve">also </w:t>
      </w:r>
      <w:r w:rsidRPr="008C7602">
        <w:rPr>
          <w:lang w:val="en-GB"/>
        </w:rPr>
        <w:t xml:space="preserve">be reviewed </w:t>
      </w:r>
      <w:r w:rsidR="00A57BA8" w:rsidRPr="008C7602">
        <w:rPr>
          <w:lang w:val="en-GB"/>
        </w:rPr>
        <w:t xml:space="preserve">in the context of a </w:t>
      </w:r>
      <w:r w:rsidRPr="008C7602">
        <w:rPr>
          <w:lang w:val="en-GB"/>
        </w:rPr>
        <w:t xml:space="preserve">wider tax reform agenda, drawing heavily on the IMF’s technical advice reflected in the 2013 report, </w:t>
      </w:r>
      <w:r w:rsidRPr="008C7602">
        <w:rPr>
          <w:i/>
          <w:lang w:val="en-GB"/>
        </w:rPr>
        <w:t>Belize: Tax Reform for Growth, Fairness and Sustainable Revenue</w:t>
      </w:r>
      <w:r w:rsidRPr="008C7602">
        <w:rPr>
          <w:lang w:val="en-GB"/>
        </w:rPr>
        <w:t xml:space="preserve">. Reforms with respect to the incentive regime will take into account ongoing CARICOM initiatives for the harmonized adjustments to the fiscal incentives regime. </w:t>
      </w:r>
    </w:p>
    <w:p w14:paraId="15AD0A95" w14:textId="77777777" w:rsidR="00A57BA8" w:rsidRPr="008C7602" w:rsidRDefault="00A57BA8" w:rsidP="0013797D">
      <w:pPr>
        <w:rPr>
          <w:lang w:val="en-GB"/>
        </w:rPr>
      </w:pPr>
    </w:p>
    <w:p w14:paraId="2A7BB9DE" w14:textId="77777777" w:rsidR="00BF0050" w:rsidRPr="008C7602" w:rsidRDefault="00D41875" w:rsidP="0013797D">
      <w:pPr>
        <w:rPr>
          <w:lang w:val="en-GB"/>
        </w:rPr>
      </w:pPr>
      <w:r w:rsidRPr="008C7602">
        <w:rPr>
          <w:lang w:val="en-GB"/>
        </w:rPr>
        <w:t>Given existing</w:t>
      </w:r>
      <w:r w:rsidR="0013797D" w:rsidRPr="008C7602">
        <w:rPr>
          <w:lang w:val="en-GB"/>
        </w:rPr>
        <w:t xml:space="preserve"> concerns over the need to provide differential tax treatment to encourage various types of activity, emphasis will be placed on minimiz</w:t>
      </w:r>
      <w:r w:rsidRPr="008C7602">
        <w:rPr>
          <w:lang w:val="en-GB"/>
        </w:rPr>
        <w:t>ing</w:t>
      </w:r>
      <w:r w:rsidR="0013797D" w:rsidRPr="008C7602">
        <w:rPr>
          <w:lang w:val="en-GB"/>
        </w:rPr>
        <w:t xml:space="preserve"> distortions to the efficien</w:t>
      </w:r>
      <w:r w:rsidRPr="008C7602">
        <w:rPr>
          <w:lang w:val="en-GB"/>
        </w:rPr>
        <w:t>cy of</w:t>
      </w:r>
      <w:r w:rsidR="0013797D" w:rsidRPr="008C7602">
        <w:rPr>
          <w:lang w:val="en-GB"/>
        </w:rPr>
        <w:t xml:space="preserve"> market mechanism</w:t>
      </w:r>
      <w:r w:rsidRPr="008C7602">
        <w:rPr>
          <w:lang w:val="en-GB"/>
        </w:rPr>
        <w:t>s</w:t>
      </w:r>
      <w:r w:rsidR="0013797D" w:rsidRPr="008C7602">
        <w:rPr>
          <w:lang w:val="en-GB"/>
        </w:rPr>
        <w:t xml:space="preserve">, and ensuring that the regime is managed effectively. </w:t>
      </w:r>
      <w:r w:rsidRPr="008C7602">
        <w:rPr>
          <w:lang w:val="en-GB"/>
        </w:rPr>
        <w:t>For example,</w:t>
      </w:r>
      <w:r w:rsidR="0013797D" w:rsidRPr="008C7602">
        <w:rPr>
          <w:lang w:val="en-GB"/>
        </w:rPr>
        <w:t xml:space="preserve"> well</w:t>
      </w:r>
      <w:r w:rsidRPr="008C7602">
        <w:rPr>
          <w:lang w:val="en-GB"/>
        </w:rPr>
        <w:t>-</w:t>
      </w:r>
      <w:r w:rsidR="0013797D" w:rsidRPr="008C7602">
        <w:rPr>
          <w:lang w:val="en-GB"/>
        </w:rPr>
        <w:t xml:space="preserve">targeted </w:t>
      </w:r>
      <w:r w:rsidR="00ED5655">
        <w:rPr>
          <w:lang w:val="en-GB"/>
        </w:rPr>
        <w:t xml:space="preserve">programmes to simplify the ease of doing business and the more active industrial </w:t>
      </w:r>
      <w:r w:rsidR="0013797D" w:rsidRPr="008C7602">
        <w:rPr>
          <w:lang w:val="en-GB"/>
        </w:rPr>
        <w:t>will reduce the perceived need for, or lead to less reliance on</w:t>
      </w:r>
      <w:r w:rsidRPr="008C7602">
        <w:rPr>
          <w:lang w:val="en-GB"/>
        </w:rPr>
        <w:t>,</w:t>
      </w:r>
      <w:r w:rsidR="0013797D" w:rsidRPr="008C7602">
        <w:rPr>
          <w:lang w:val="en-GB"/>
        </w:rPr>
        <w:t xml:space="preserve"> tax incentives.</w:t>
      </w:r>
    </w:p>
    <w:p w14:paraId="679634EA" w14:textId="77777777" w:rsidR="00BF0050" w:rsidRPr="008C7602" w:rsidRDefault="00BF0050" w:rsidP="0013797D">
      <w:pPr>
        <w:rPr>
          <w:lang w:val="en-GB"/>
        </w:rPr>
      </w:pPr>
    </w:p>
    <w:p w14:paraId="0878E8DA" w14:textId="3C706D44" w:rsidR="00BF0050" w:rsidRPr="005C79AA" w:rsidRDefault="00273E38" w:rsidP="00CE2D89">
      <w:pPr>
        <w:pStyle w:val="Heading3"/>
      </w:pPr>
      <w:bookmarkStart w:id="44" w:name="_Toc276730487"/>
      <w:bookmarkStart w:id="45" w:name="_Toc285945154"/>
      <w:r w:rsidRPr="005C79AA">
        <w:t>N</w:t>
      </w:r>
      <w:r w:rsidR="009C7DE4">
        <w:t>C</w:t>
      </w:r>
      <w:r w:rsidRPr="005C79AA">
        <w:t xml:space="preserve">1.3.7. Strategically </w:t>
      </w:r>
      <w:r w:rsidR="00EF7749">
        <w:t>Prioritize Sectors f</w:t>
      </w:r>
      <w:r w:rsidR="00EF7749" w:rsidRPr="005C79AA">
        <w:t>or Development</w:t>
      </w:r>
      <w:bookmarkEnd w:id="44"/>
      <w:bookmarkEnd w:id="45"/>
    </w:p>
    <w:p w14:paraId="21899FA1" w14:textId="77777777" w:rsidR="00BF0050" w:rsidRPr="008C7602" w:rsidRDefault="0013797D" w:rsidP="00CE2D89">
      <w:pPr>
        <w:pStyle w:val="Heading4"/>
        <w:rPr>
          <w:lang w:val="en-GB"/>
        </w:rPr>
      </w:pPr>
      <w:r w:rsidRPr="008C7602">
        <w:rPr>
          <w:lang w:val="en-GB"/>
        </w:rPr>
        <w:t>Action 2</w:t>
      </w:r>
      <w:r w:rsidR="003410BE">
        <w:rPr>
          <w:lang w:val="en-GB"/>
        </w:rPr>
        <w:t>2</w:t>
      </w:r>
      <w:r w:rsidRPr="008C7602">
        <w:rPr>
          <w:lang w:val="en-GB"/>
        </w:rPr>
        <w:t xml:space="preserve">: Finalize and approve the </w:t>
      </w:r>
      <w:r w:rsidR="00871AC9" w:rsidRPr="008C7602">
        <w:rPr>
          <w:lang w:val="en-GB"/>
        </w:rPr>
        <w:t xml:space="preserve">National Export Strategy (NES) </w:t>
      </w:r>
      <w:r w:rsidRPr="008C7602">
        <w:rPr>
          <w:lang w:val="en-GB"/>
        </w:rPr>
        <w:t>and coordinate its implementation</w:t>
      </w:r>
      <w:r w:rsidR="00BE0936" w:rsidRPr="008C7602">
        <w:rPr>
          <w:lang w:val="en-GB"/>
        </w:rPr>
        <w:t xml:space="preserve">, together with </w:t>
      </w:r>
      <w:r w:rsidRPr="008C7602">
        <w:rPr>
          <w:lang w:val="en-GB"/>
        </w:rPr>
        <w:t xml:space="preserve">the </w:t>
      </w:r>
      <w:r w:rsidR="00BE0936" w:rsidRPr="008C7602">
        <w:rPr>
          <w:lang w:val="en-GB"/>
        </w:rPr>
        <w:t xml:space="preserve">National Sustainable Tourism Master Plan, </w:t>
      </w:r>
      <w:r w:rsidRPr="008C7602">
        <w:rPr>
          <w:lang w:val="en-GB"/>
        </w:rPr>
        <w:t xml:space="preserve">within wider national planning efforts. </w:t>
      </w:r>
    </w:p>
    <w:p w14:paraId="37BDB250" w14:textId="77777777" w:rsidR="00BE0936" w:rsidRPr="008C7602" w:rsidRDefault="00BE0936" w:rsidP="0013797D">
      <w:pPr>
        <w:rPr>
          <w:lang w:val="en-GB"/>
        </w:rPr>
      </w:pPr>
      <w:r w:rsidRPr="008C7602">
        <w:rPr>
          <w:lang w:val="en-GB"/>
        </w:rPr>
        <w:t>S</w:t>
      </w:r>
      <w:r w:rsidR="0013797D" w:rsidRPr="008C7602">
        <w:rPr>
          <w:lang w:val="en-GB"/>
        </w:rPr>
        <w:t>ectors</w:t>
      </w:r>
      <w:r w:rsidRPr="008C7602">
        <w:rPr>
          <w:lang w:val="en-GB"/>
        </w:rPr>
        <w:t xml:space="preserve"> and </w:t>
      </w:r>
      <w:r w:rsidR="0013797D" w:rsidRPr="008C7602">
        <w:rPr>
          <w:lang w:val="en-GB"/>
        </w:rPr>
        <w:t>industries</w:t>
      </w:r>
      <w:r w:rsidRPr="008C7602">
        <w:rPr>
          <w:lang w:val="en-GB"/>
        </w:rPr>
        <w:t xml:space="preserve"> prioritized</w:t>
      </w:r>
      <w:r w:rsidR="0013797D" w:rsidRPr="008C7602">
        <w:rPr>
          <w:lang w:val="en-GB"/>
        </w:rPr>
        <w:t xml:space="preserve"> for development include tourism </w:t>
      </w:r>
      <w:r w:rsidRPr="008C7602">
        <w:rPr>
          <w:lang w:val="en-GB"/>
        </w:rPr>
        <w:t xml:space="preserve">as well as </w:t>
      </w:r>
      <w:r w:rsidR="0013797D" w:rsidRPr="008C7602">
        <w:rPr>
          <w:lang w:val="en-GB"/>
        </w:rPr>
        <w:t>those</w:t>
      </w:r>
      <w:r w:rsidRPr="008C7602">
        <w:rPr>
          <w:lang w:val="en-GB"/>
        </w:rPr>
        <w:t xml:space="preserve"> sectors</w:t>
      </w:r>
      <w:r w:rsidR="0013797D" w:rsidRPr="008C7602">
        <w:rPr>
          <w:lang w:val="en-GB"/>
        </w:rPr>
        <w:t xml:space="preserve"> identified in the NES </w:t>
      </w:r>
      <w:r w:rsidRPr="008C7602">
        <w:rPr>
          <w:lang w:val="en-GB"/>
        </w:rPr>
        <w:t>(</w:t>
      </w:r>
      <w:r w:rsidR="0013797D" w:rsidRPr="008C7602">
        <w:rPr>
          <w:lang w:val="en-GB"/>
        </w:rPr>
        <w:t xml:space="preserve">subject to the </w:t>
      </w:r>
      <w:r w:rsidRPr="008C7602">
        <w:rPr>
          <w:lang w:val="en-GB"/>
        </w:rPr>
        <w:t xml:space="preserve">strategy </w:t>
      </w:r>
      <w:r w:rsidR="0013797D" w:rsidRPr="008C7602">
        <w:rPr>
          <w:lang w:val="en-GB"/>
        </w:rPr>
        <w:t>being finalized and approved</w:t>
      </w:r>
      <w:r w:rsidRPr="008C7602">
        <w:rPr>
          <w:lang w:val="en-GB"/>
        </w:rPr>
        <w:t>)</w:t>
      </w:r>
      <w:r w:rsidR="0013797D" w:rsidRPr="008C7602">
        <w:rPr>
          <w:lang w:val="en-GB"/>
        </w:rPr>
        <w:t xml:space="preserve">. </w:t>
      </w:r>
      <w:r w:rsidR="007E34EA" w:rsidRPr="008C7602">
        <w:rPr>
          <w:lang w:val="en-GB"/>
        </w:rPr>
        <w:t>The prioritized</w:t>
      </w:r>
      <w:r w:rsidRPr="008C7602">
        <w:rPr>
          <w:lang w:val="en-GB"/>
        </w:rPr>
        <w:t xml:space="preserve"> sectors are:</w:t>
      </w:r>
    </w:p>
    <w:p w14:paraId="036E8434" w14:textId="77777777" w:rsidR="00BE0936" w:rsidRPr="008C7602" w:rsidRDefault="00BE0936" w:rsidP="0013797D">
      <w:pPr>
        <w:rPr>
          <w:lang w:val="en-GB"/>
        </w:rPr>
      </w:pPr>
    </w:p>
    <w:p w14:paraId="41D269E6" w14:textId="77777777" w:rsidR="00BE0936" w:rsidRPr="008C7602" w:rsidRDefault="00BE0936" w:rsidP="006172F0">
      <w:pPr>
        <w:pStyle w:val="ListParagraph"/>
        <w:numPr>
          <w:ilvl w:val="0"/>
          <w:numId w:val="19"/>
        </w:numPr>
        <w:rPr>
          <w:lang w:val="en-GB"/>
        </w:rPr>
      </w:pPr>
      <w:r w:rsidRPr="008C7602">
        <w:rPr>
          <w:lang w:val="en-GB"/>
        </w:rPr>
        <w:t>A</w:t>
      </w:r>
      <w:r w:rsidR="0013797D" w:rsidRPr="008C7602">
        <w:rPr>
          <w:lang w:val="en-GB"/>
        </w:rPr>
        <w:t>griculture</w:t>
      </w:r>
    </w:p>
    <w:p w14:paraId="4035806F" w14:textId="77777777" w:rsidR="00BE0936" w:rsidRPr="008C7602" w:rsidRDefault="00BE0936" w:rsidP="006172F0">
      <w:pPr>
        <w:pStyle w:val="ListParagraph"/>
        <w:numPr>
          <w:ilvl w:val="0"/>
          <w:numId w:val="19"/>
        </w:numPr>
        <w:rPr>
          <w:lang w:val="en-GB"/>
        </w:rPr>
      </w:pPr>
      <w:r w:rsidRPr="008C7602">
        <w:rPr>
          <w:lang w:val="en-GB"/>
        </w:rPr>
        <w:t>A</w:t>
      </w:r>
      <w:r w:rsidR="0013797D" w:rsidRPr="008C7602">
        <w:rPr>
          <w:lang w:val="en-GB"/>
        </w:rPr>
        <w:t>gro-processing</w:t>
      </w:r>
    </w:p>
    <w:p w14:paraId="5F8D0108" w14:textId="77777777" w:rsidR="007E34EA" w:rsidRPr="008C7602" w:rsidRDefault="007E34EA" w:rsidP="006172F0">
      <w:pPr>
        <w:pStyle w:val="ListParagraph"/>
        <w:numPr>
          <w:ilvl w:val="0"/>
          <w:numId w:val="19"/>
        </w:numPr>
        <w:rPr>
          <w:lang w:val="en-GB"/>
        </w:rPr>
      </w:pPr>
      <w:r w:rsidRPr="008C7602">
        <w:rPr>
          <w:lang w:val="en-GB"/>
        </w:rPr>
        <w:t>Audio-visual</w:t>
      </w:r>
    </w:p>
    <w:p w14:paraId="3F6D8086" w14:textId="77777777" w:rsidR="007E34EA" w:rsidRPr="008C7602" w:rsidRDefault="007E34EA" w:rsidP="006172F0">
      <w:pPr>
        <w:pStyle w:val="ListParagraph"/>
        <w:numPr>
          <w:ilvl w:val="0"/>
          <w:numId w:val="19"/>
        </w:numPr>
        <w:rPr>
          <w:lang w:val="en-GB"/>
        </w:rPr>
      </w:pPr>
      <w:r w:rsidRPr="008C7602">
        <w:rPr>
          <w:lang w:val="en-GB"/>
        </w:rPr>
        <w:t>Culture and entertainment</w:t>
      </w:r>
    </w:p>
    <w:p w14:paraId="66E86EBE" w14:textId="77777777" w:rsidR="007E34EA" w:rsidRPr="008C7602" w:rsidRDefault="007E34EA" w:rsidP="006172F0">
      <w:pPr>
        <w:pStyle w:val="ListParagraph"/>
        <w:numPr>
          <w:ilvl w:val="0"/>
          <w:numId w:val="19"/>
        </w:numPr>
        <w:rPr>
          <w:lang w:val="en-GB"/>
        </w:rPr>
      </w:pPr>
      <w:r w:rsidRPr="008C7602">
        <w:rPr>
          <w:lang w:val="en-GB"/>
        </w:rPr>
        <w:t>Energy and bio-fuels</w:t>
      </w:r>
    </w:p>
    <w:p w14:paraId="7DED5599" w14:textId="77777777" w:rsidR="007E34EA" w:rsidRPr="008C7602" w:rsidRDefault="007E34EA" w:rsidP="006172F0">
      <w:pPr>
        <w:pStyle w:val="ListParagraph"/>
        <w:numPr>
          <w:ilvl w:val="0"/>
          <w:numId w:val="19"/>
        </w:numPr>
        <w:rPr>
          <w:lang w:val="en-GB"/>
        </w:rPr>
      </w:pPr>
      <w:r w:rsidRPr="008C7602">
        <w:rPr>
          <w:lang w:val="en-GB"/>
        </w:rPr>
        <w:t>ICT</w:t>
      </w:r>
    </w:p>
    <w:p w14:paraId="14F9C1F9" w14:textId="77777777" w:rsidR="00BE0936" w:rsidRPr="008C7602" w:rsidRDefault="00BE0936" w:rsidP="006172F0">
      <w:pPr>
        <w:pStyle w:val="ListParagraph"/>
        <w:numPr>
          <w:ilvl w:val="0"/>
          <w:numId w:val="19"/>
        </w:numPr>
        <w:rPr>
          <w:lang w:val="en-GB"/>
        </w:rPr>
      </w:pPr>
      <w:r w:rsidRPr="008C7602">
        <w:rPr>
          <w:lang w:val="en-GB"/>
        </w:rPr>
        <w:t>M</w:t>
      </w:r>
      <w:r w:rsidR="0013797D" w:rsidRPr="008C7602">
        <w:rPr>
          <w:lang w:val="en-GB"/>
        </w:rPr>
        <w:t>arine fisheries and aquaculture</w:t>
      </w:r>
    </w:p>
    <w:p w14:paraId="4C933CCE" w14:textId="77777777" w:rsidR="00BE0936" w:rsidRPr="008C7602" w:rsidRDefault="00BE0936" w:rsidP="006172F0">
      <w:pPr>
        <w:pStyle w:val="ListParagraph"/>
        <w:numPr>
          <w:ilvl w:val="0"/>
          <w:numId w:val="19"/>
        </w:numPr>
        <w:rPr>
          <w:lang w:val="en-GB"/>
        </w:rPr>
      </w:pPr>
      <w:r w:rsidRPr="008C7602">
        <w:rPr>
          <w:lang w:val="en-GB"/>
        </w:rPr>
        <w:t>M</w:t>
      </w:r>
      <w:r w:rsidR="0013797D" w:rsidRPr="008C7602">
        <w:rPr>
          <w:lang w:val="en-GB"/>
        </w:rPr>
        <w:t>edical tourism</w:t>
      </w:r>
    </w:p>
    <w:p w14:paraId="47909263" w14:textId="77777777" w:rsidR="007E34EA" w:rsidRPr="008C7602" w:rsidRDefault="00BE0936" w:rsidP="006172F0">
      <w:pPr>
        <w:pStyle w:val="ListParagraph"/>
        <w:numPr>
          <w:ilvl w:val="0"/>
          <w:numId w:val="19"/>
        </w:numPr>
        <w:rPr>
          <w:lang w:val="en-GB"/>
        </w:rPr>
      </w:pPr>
      <w:r w:rsidRPr="008C7602">
        <w:rPr>
          <w:lang w:val="en-GB"/>
        </w:rPr>
        <w:t>P</w:t>
      </w:r>
      <w:r w:rsidR="0013797D" w:rsidRPr="008C7602">
        <w:rPr>
          <w:lang w:val="en-GB"/>
        </w:rPr>
        <w:t>rofessional services</w:t>
      </w:r>
    </w:p>
    <w:p w14:paraId="104CBADB" w14:textId="77777777" w:rsidR="007E34EA" w:rsidRPr="008C7602" w:rsidRDefault="007E34EA" w:rsidP="006172F0">
      <w:pPr>
        <w:pStyle w:val="ListParagraph"/>
        <w:numPr>
          <w:ilvl w:val="0"/>
          <w:numId w:val="19"/>
        </w:numPr>
        <w:rPr>
          <w:lang w:val="en-GB"/>
        </w:rPr>
      </w:pPr>
      <w:r w:rsidRPr="008C7602">
        <w:rPr>
          <w:lang w:val="en-GB"/>
        </w:rPr>
        <w:t>Tourism</w:t>
      </w:r>
    </w:p>
    <w:p w14:paraId="6AA923B2" w14:textId="77777777" w:rsidR="007E34EA" w:rsidRPr="008C7602" w:rsidRDefault="007E34EA" w:rsidP="0013797D">
      <w:pPr>
        <w:rPr>
          <w:lang w:val="en-GB"/>
        </w:rPr>
      </w:pPr>
    </w:p>
    <w:p w14:paraId="5805AEE3" w14:textId="024B8A23" w:rsidR="00BA1BD9" w:rsidRPr="008C7602" w:rsidRDefault="0013797D" w:rsidP="0013797D">
      <w:pPr>
        <w:rPr>
          <w:lang w:val="en-GB"/>
        </w:rPr>
      </w:pPr>
      <w:r w:rsidRPr="008C7602">
        <w:rPr>
          <w:lang w:val="en-GB"/>
        </w:rPr>
        <w:t>The development of the tourism industry will be guided by the National Sustainable Tourism Master Plan 2030 (NSTMP</w:t>
      </w:r>
      <w:r w:rsidR="007E34EA" w:rsidRPr="008C7602">
        <w:rPr>
          <w:lang w:val="en-GB"/>
        </w:rPr>
        <w:t>).</w:t>
      </w:r>
      <w:r w:rsidR="007B4686">
        <w:rPr>
          <w:lang w:val="en-GB"/>
        </w:rPr>
        <w:t xml:space="preserve"> Moreover, t</w:t>
      </w:r>
      <w:r w:rsidRPr="008C7602">
        <w:rPr>
          <w:lang w:val="en-GB"/>
        </w:rPr>
        <w:t>he NES provides an extensive range of strategies to be used in the development of the other priority sectors.</w:t>
      </w:r>
      <w:r w:rsidR="00BA1BD9" w:rsidRPr="008C7602">
        <w:rPr>
          <w:lang w:val="en-GB"/>
        </w:rPr>
        <w:t xml:space="preserve"> On approval, the NES will guide development planning in those sectors.</w:t>
      </w:r>
      <w:r w:rsidR="00C42EBC">
        <w:rPr>
          <w:lang w:val="en-GB"/>
        </w:rPr>
        <w:t xml:space="preserve"> </w:t>
      </w:r>
      <w:r w:rsidR="007B4686">
        <w:rPr>
          <w:lang w:val="en-GB"/>
        </w:rPr>
        <w:t>Furthermore, t</w:t>
      </w:r>
      <w:r w:rsidRPr="008C7602">
        <w:rPr>
          <w:lang w:val="en-GB"/>
        </w:rPr>
        <w:t xml:space="preserve">he </w:t>
      </w:r>
      <w:r w:rsidR="007E34EA" w:rsidRPr="008C7602">
        <w:rPr>
          <w:lang w:val="en-GB"/>
        </w:rPr>
        <w:t xml:space="preserve">Economic Partnership Agreement </w:t>
      </w:r>
      <w:r w:rsidRPr="008C7602">
        <w:rPr>
          <w:lang w:val="en-GB"/>
        </w:rPr>
        <w:t>Implementation Plan</w:t>
      </w:r>
      <w:r w:rsidR="007E34EA" w:rsidRPr="008C7602">
        <w:rPr>
          <w:lang w:val="en-GB"/>
        </w:rPr>
        <w:t xml:space="preserve"> (EPA Implementation Plan)</w:t>
      </w:r>
      <w:r w:rsidRPr="008C7602">
        <w:rPr>
          <w:lang w:val="en-GB"/>
        </w:rPr>
        <w:t xml:space="preserve"> approved by Cabinet in January 2014 contains extensive strategies and proposed actions that are intended to be incorporated into the public sector agenda. </w:t>
      </w:r>
      <w:r w:rsidR="00BA1BD9" w:rsidRPr="008C7602">
        <w:rPr>
          <w:lang w:val="en-GB"/>
        </w:rPr>
        <w:t xml:space="preserve">These three documents are to be considered as accompanying documents that are integral to the GSDS. </w:t>
      </w:r>
      <w:r w:rsidRPr="008C7602">
        <w:rPr>
          <w:lang w:val="en-GB"/>
        </w:rPr>
        <w:t xml:space="preserve">Subject to </w:t>
      </w:r>
      <w:r w:rsidR="00BA1BD9" w:rsidRPr="008C7602">
        <w:rPr>
          <w:lang w:val="en-GB"/>
        </w:rPr>
        <w:t xml:space="preserve">other </w:t>
      </w:r>
      <w:r w:rsidRPr="008C7602">
        <w:rPr>
          <w:lang w:val="en-GB"/>
        </w:rPr>
        <w:t xml:space="preserve">priorities or considerations laid out in the GSDS, relevant public sector agencies will be guided by </w:t>
      </w:r>
      <w:r w:rsidR="00BA1BD9" w:rsidRPr="008C7602">
        <w:rPr>
          <w:lang w:val="en-GB"/>
        </w:rPr>
        <w:t xml:space="preserve">the above </w:t>
      </w:r>
      <w:r w:rsidRPr="008C7602">
        <w:rPr>
          <w:lang w:val="en-GB"/>
        </w:rPr>
        <w:t xml:space="preserve">documents in the formation of their annual budgets or the preparation of specific sector plans. </w:t>
      </w:r>
    </w:p>
    <w:p w14:paraId="6D1312BA" w14:textId="77777777" w:rsidR="00BA1BD9" w:rsidRPr="008C7602" w:rsidRDefault="00BA1BD9" w:rsidP="0013797D">
      <w:pPr>
        <w:rPr>
          <w:lang w:val="en-GB"/>
        </w:rPr>
      </w:pPr>
    </w:p>
    <w:p w14:paraId="0FC268BA" w14:textId="77777777" w:rsidR="00BF0050" w:rsidRPr="008C7602" w:rsidRDefault="00383F79" w:rsidP="0013797D">
      <w:pPr>
        <w:rPr>
          <w:lang w:val="en-GB"/>
        </w:rPr>
      </w:pPr>
      <w:r w:rsidRPr="008C7602">
        <w:rPr>
          <w:lang w:val="en-GB"/>
        </w:rPr>
        <w:t>G</w:t>
      </w:r>
      <w:r w:rsidR="0013797D" w:rsidRPr="008C7602">
        <w:rPr>
          <w:lang w:val="en-GB"/>
        </w:rPr>
        <w:t xml:space="preserve">iven that the strategies put forward in these documents </w:t>
      </w:r>
      <w:r w:rsidRPr="008C7602">
        <w:rPr>
          <w:lang w:val="en-GB"/>
        </w:rPr>
        <w:t xml:space="preserve">align closely with broad national development planning and </w:t>
      </w:r>
      <w:r w:rsidR="0013797D" w:rsidRPr="008C7602">
        <w:rPr>
          <w:lang w:val="en-GB"/>
        </w:rPr>
        <w:t>extend substantially beyond the direct area of responsibility of the ministries that initiated their preparation, the overall coordination of the implementation of these documents will be merged with the coordination of the implementation of the GSDS</w:t>
      </w:r>
      <w:r w:rsidR="0013797D" w:rsidRPr="008C7602">
        <w:rPr>
          <w:u w:val="single"/>
          <w:lang w:val="en-GB"/>
        </w:rPr>
        <w:t xml:space="preserve">. </w:t>
      </w:r>
    </w:p>
    <w:p w14:paraId="3038647D" w14:textId="77777777" w:rsidR="00BF0050" w:rsidRPr="008C7602" w:rsidRDefault="00BF0050" w:rsidP="0013797D">
      <w:pPr>
        <w:rPr>
          <w:lang w:val="en-GB"/>
        </w:rPr>
      </w:pPr>
    </w:p>
    <w:p w14:paraId="08DBDC76" w14:textId="27E2B64E" w:rsidR="00454E48" w:rsidRPr="008C7602" w:rsidRDefault="00454E48" w:rsidP="00454E48">
      <w:pPr>
        <w:rPr>
          <w:lang w:val="en-GB"/>
        </w:rPr>
      </w:pPr>
      <w:r w:rsidRPr="008C7602">
        <w:rPr>
          <w:lang w:val="en-GB"/>
        </w:rPr>
        <w:t>Tourism, agriculture, and agro-processing</w:t>
      </w:r>
      <w:r w:rsidR="00091A4D">
        <w:rPr>
          <w:lang w:val="en-GB"/>
        </w:rPr>
        <w:t>, all highly dependent of the quality of the country’s natural assets,</w:t>
      </w:r>
      <w:r w:rsidR="00091A4D" w:rsidRPr="008C7602">
        <w:rPr>
          <w:lang w:val="en-GB"/>
        </w:rPr>
        <w:t xml:space="preserve"> </w:t>
      </w:r>
      <w:r w:rsidRPr="008C7602">
        <w:rPr>
          <w:lang w:val="en-GB"/>
        </w:rPr>
        <w:t>are to be prioritized more highly. They will be considered as foundations of the economy, and extra effort will be applied to enhance their performance and long-term sustainability. In the case of tourism</w:t>
      </w:r>
      <w:r w:rsidR="00A91313" w:rsidRPr="008C7602">
        <w:rPr>
          <w:lang w:val="en-GB"/>
        </w:rPr>
        <w:t xml:space="preserve">, </w:t>
      </w:r>
      <w:r w:rsidRPr="008C7602">
        <w:rPr>
          <w:lang w:val="en-GB"/>
        </w:rPr>
        <w:t xml:space="preserve">the </w:t>
      </w:r>
      <w:r w:rsidR="00A91313" w:rsidRPr="008C7602">
        <w:rPr>
          <w:lang w:val="en-GB"/>
        </w:rPr>
        <w:t>Ministry of Tourism, Culture, and Civil Aviation (MOT)</w:t>
      </w:r>
      <w:r w:rsidRPr="008C7602">
        <w:rPr>
          <w:lang w:val="en-GB"/>
        </w:rPr>
        <w:t xml:space="preserve"> and </w:t>
      </w:r>
      <w:r w:rsidR="00A91313" w:rsidRPr="008C7602">
        <w:rPr>
          <w:lang w:val="en-GB"/>
        </w:rPr>
        <w:t xml:space="preserve">the Belize Tourism Board </w:t>
      </w:r>
      <w:r w:rsidRPr="008C7602">
        <w:rPr>
          <w:lang w:val="en-GB"/>
        </w:rPr>
        <w:t>will align their work programme to pursue the actions reflected in the NSTMP</w:t>
      </w:r>
      <w:r w:rsidR="00A91313" w:rsidRPr="008C7602">
        <w:rPr>
          <w:lang w:val="en-GB"/>
        </w:rPr>
        <w:t>,</w:t>
      </w:r>
      <w:r w:rsidRPr="008C7602">
        <w:rPr>
          <w:lang w:val="en-GB"/>
        </w:rPr>
        <w:t xml:space="preserve"> for which they have direct responsibility. In its coordination role, the MFED will work closely with the MOT to address matters that are outside the direct control of the MOT. </w:t>
      </w:r>
      <w:r w:rsidR="0051786F" w:rsidRPr="008C7602">
        <w:rPr>
          <w:lang w:val="en-GB"/>
        </w:rPr>
        <w:t>As a complement to the NSTMP, MOT will give prioritized attention to Actions 22 through 31 below.</w:t>
      </w:r>
    </w:p>
    <w:p w14:paraId="75A557DB" w14:textId="77777777" w:rsidR="0088665C" w:rsidRPr="008C7602" w:rsidRDefault="0088665C" w:rsidP="00454E48">
      <w:pPr>
        <w:rPr>
          <w:lang w:val="en-GB"/>
        </w:rPr>
      </w:pPr>
    </w:p>
    <w:p w14:paraId="63286737" w14:textId="77777777" w:rsidR="00BF130F" w:rsidRPr="008C7602" w:rsidRDefault="00BF130F" w:rsidP="00454E48">
      <w:pPr>
        <w:rPr>
          <w:lang w:val="en-GB"/>
        </w:rPr>
      </w:pPr>
      <w:r w:rsidRPr="008C7602">
        <w:rPr>
          <w:lang w:val="en-GB"/>
        </w:rPr>
        <w:t>In the case of agriculture, the Ministry of Agriculture will develop a comprehensive strategy for increasing agricultural production and productivity, as noted in Action 32 below. The MOA will give prioritized attention to Actions 33 through</w:t>
      </w:r>
      <w:r w:rsidR="00E7455D" w:rsidRPr="008C7602">
        <w:rPr>
          <w:lang w:val="en-GB"/>
        </w:rPr>
        <w:t xml:space="preserve"> 45.</w:t>
      </w:r>
    </w:p>
    <w:p w14:paraId="200C9029" w14:textId="77777777" w:rsidR="00454E48" w:rsidRPr="008C7602" w:rsidRDefault="00454E48" w:rsidP="0013797D">
      <w:pPr>
        <w:rPr>
          <w:lang w:val="en-GB"/>
        </w:rPr>
      </w:pPr>
    </w:p>
    <w:p w14:paraId="1D032CF1" w14:textId="77777777" w:rsidR="00BF0050" w:rsidRPr="008C7602" w:rsidRDefault="0013797D" w:rsidP="00CE2D89">
      <w:pPr>
        <w:pStyle w:val="Heading4"/>
        <w:rPr>
          <w:lang w:val="en-GB"/>
        </w:rPr>
      </w:pPr>
      <w:r w:rsidRPr="008C7602">
        <w:rPr>
          <w:lang w:val="en-GB"/>
        </w:rPr>
        <w:t>Action 2</w:t>
      </w:r>
      <w:r w:rsidR="003410BE">
        <w:rPr>
          <w:lang w:val="en-GB"/>
        </w:rPr>
        <w:t>3</w:t>
      </w:r>
      <w:r w:rsidRPr="008C7602">
        <w:rPr>
          <w:lang w:val="en-GB"/>
        </w:rPr>
        <w:t xml:space="preserve">: </w:t>
      </w:r>
      <w:r w:rsidR="003C5AC6" w:rsidRPr="008C7602">
        <w:rPr>
          <w:lang w:val="en-GB"/>
        </w:rPr>
        <w:t>Provide a</w:t>
      </w:r>
      <w:r w:rsidRPr="008C7602">
        <w:rPr>
          <w:lang w:val="en-GB"/>
        </w:rPr>
        <w:t>dequate resource</w:t>
      </w:r>
      <w:r w:rsidR="003C5AC6" w:rsidRPr="008C7602">
        <w:rPr>
          <w:lang w:val="en-GB"/>
        </w:rPr>
        <w:t>s</w:t>
      </w:r>
      <w:r w:rsidRPr="008C7602">
        <w:rPr>
          <w:lang w:val="en-GB"/>
        </w:rPr>
        <w:t xml:space="preserve"> </w:t>
      </w:r>
      <w:r w:rsidR="003C5AC6" w:rsidRPr="008C7602">
        <w:rPr>
          <w:lang w:val="en-GB"/>
        </w:rPr>
        <w:t xml:space="preserve">to </w:t>
      </w:r>
      <w:r w:rsidRPr="008C7602">
        <w:rPr>
          <w:lang w:val="en-GB"/>
        </w:rPr>
        <w:t>the Ministry of Tourism to allow it to effectively pursue its mandate</w:t>
      </w:r>
    </w:p>
    <w:p w14:paraId="1DDFEE4C" w14:textId="77777777" w:rsidR="00BF0050" w:rsidRPr="008C7602" w:rsidRDefault="00BF0050" w:rsidP="0013797D">
      <w:pPr>
        <w:rPr>
          <w:lang w:val="en-GB"/>
        </w:rPr>
      </w:pPr>
    </w:p>
    <w:p w14:paraId="32C59DCC" w14:textId="77777777" w:rsidR="00BF0050" w:rsidRPr="008C7602" w:rsidRDefault="0013797D" w:rsidP="00CE2D89">
      <w:pPr>
        <w:pStyle w:val="Heading4"/>
        <w:rPr>
          <w:lang w:val="en-GB"/>
        </w:rPr>
      </w:pPr>
      <w:r w:rsidRPr="008C7602">
        <w:rPr>
          <w:lang w:val="en-GB"/>
        </w:rPr>
        <w:t>Action 2</w:t>
      </w:r>
      <w:r w:rsidR="003410BE">
        <w:rPr>
          <w:lang w:val="en-GB"/>
        </w:rPr>
        <w:t>4</w:t>
      </w:r>
      <w:r w:rsidRPr="008C7602">
        <w:rPr>
          <w:lang w:val="en-GB"/>
        </w:rPr>
        <w:t>: Allocate adequate resources for the promotion and marketing of Belize as a tourism destination</w:t>
      </w:r>
    </w:p>
    <w:p w14:paraId="624359D3" w14:textId="77777777" w:rsidR="00BF0050" w:rsidRPr="008C7602" w:rsidRDefault="00BF0050" w:rsidP="0013797D">
      <w:pPr>
        <w:rPr>
          <w:lang w:val="en-GB"/>
        </w:rPr>
      </w:pPr>
    </w:p>
    <w:p w14:paraId="4CD9CEC4" w14:textId="77777777" w:rsidR="00BF0050" w:rsidRPr="008C7602" w:rsidRDefault="0013797D" w:rsidP="00CE2D89">
      <w:pPr>
        <w:pStyle w:val="Heading4"/>
        <w:rPr>
          <w:lang w:val="en-GB"/>
        </w:rPr>
      </w:pPr>
      <w:r w:rsidRPr="008C7602">
        <w:rPr>
          <w:lang w:val="en-GB"/>
        </w:rPr>
        <w:t>Action 2</w:t>
      </w:r>
      <w:r w:rsidR="003410BE">
        <w:rPr>
          <w:lang w:val="en-GB"/>
        </w:rPr>
        <w:t>5</w:t>
      </w:r>
      <w:r w:rsidRPr="008C7602">
        <w:rPr>
          <w:lang w:val="en-GB"/>
        </w:rPr>
        <w:t>: Make strong efforts to develop emerging tourism source markets</w:t>
      </w:r>
    </w:p>
    <w:p w14:paraId="5ADE0A3F" w14:textId="77777777" w:rsidR="00BF0050" w:rsidRPr="008C7602" w:rsidRDefault="00BF0050" w:rsidP="0013797D">
      <w:pPr>
        <w:rPr>
          <w:lang w:val="en-GB"/>
        </w:rPr>
      </w:pPr>
    </w:p>
    <w:p w14:paraId="133BF2F3" w14:textId="77777777" w:rsidR="00BF0050" w:rsidRPr="008C7602" w:rsidRDefault="0013797D" w:rsidP="00CE2D89">
      <w:pPr>
        <w:pStyle w:val="Heading4"/>
        <w:rPr>
          <w:lang w:val="en-GB"/>
        </w:rPr>
      </w:pPr>
      <w:r w:rsidRPr="008C7602">
        <w:rPr>
          <w:lang w:val="en-GB"/>
        </w:rPr>
        <w:t>Action 2</w:t>
      </w:r>
      <w:r w:rsidR="003410BE">
        <w:rPr>
          <w:lang w:val="en-GB"/>
        </w:rPr>
        <w:t>6</w:t>
      </w:r>
      <w:r w:rsidRPr="008C7602">
        <w:rPr>
          <w:lang w:val="en-GB"/>
        </w:rPr>
        <w:t>: increase the level of diversification of the tourism product and engage in proper destination level planning and development</w:t>
      </w:r>
    </w:p>
    <w:p w14:paraId="7DE40281" w14:textId="77777777" w:rsidR="00BF0050" w:rsidRPr="008C7602" w:rsidRDefault="00BF0050" w:rsidP="0013797D">
      <w:pPr>
        <w:rPr>
          <w:lang w:val="en-GB"/>
        </w:rPr>
      </w:pPr>
    </w:p>
    <w:p w14:paraId="2F4111D7" w14:textId="77777777" w:rsidR="00BF0050" w:rsidRPr="008C7602" w:rsidRDefault="0013797D" w:rsidP="00CE2D89">
      <w:pPr>
        <w:pStyle w:val="Heading4"/>
        <w:rPr>
          <w:lang w:val="en-GB"/>
        </w:rPr>
      </w:pPr>
      <w:r w:rsidRPr="008C7602">
        <w:rPr>
          <w:lang w:val="en-GB"/>
        </w:rPr>
        <w:t>Action 2</w:t>
      </w:r>
      <w:r w:rsidR="003410BE">
        <w:rPr>
          <w:lang w:val="en-GB"/>
        </w:rPr>
        <w:t>7</w:t>
      </w:r>
      <w:r w:rsidRPr="008C7602">
        <w:rPr>
          <w:lang w:val="en-GB"/>
        </w:rPr>
        <w:t>: Develop a cultural tourism programme</w:t>
      </w:r>
    </w:p>
    <w:p w14:paraId="6E562C0F" w14:textId="77777777" w:rsidR="00BF0050" w:rsidRPr="008C7602" w:rsidRDefault="00BF0050" w:rsidP="0013797D">
      <w:pPr>
        <w:rPr>
          <w:lang w:val="en-GB"/>
        </w:rPr>
      </w:pPr>
    </w:p>
    <w:p w14:paraId="7AE53C2C" w14:textId="77777777" w:rsidR="00BF0050" w:rsidRPr="008C7602" w:rsidRDefault="0013797D" w:rsidP="00CE2D89">
      <w:pPr>
        <w:pStyle w:val="Heading4"/>
        <w:rPr>
          <w:lang w:val="en-GB"/>
        </w:rPr>
      </w:pPr>
      <w:r w:rsidRPr="008C7602">
        <w:rPr>
          <w:lang w:val="en-GB"/>
        </w:rPr>
        <w:t>Action 2</w:t>
      </w:r>
      <w:r w:rsidR="003410BE">
        <w:rPr>
          <w:lang w:val="en-GB"/>
        </w:rPr>
        <w:t>8</w:t>
      </w:r>
      <w:r w:rsidRPr="008C7602">
        <w:rPr>
          <w:lang w:val="en-GB"/>
        </w:rPr>
        <w:t xml:space="preserve">: </w:t>
      </w:r>
      <w:r w:rsidR="00C63E34" w:rsidRPr="008C7602">
        <w:rPr>
          <w:lang w:val="en-GB"/>
        </w:rPr>
        <w:t>F</w:t>
      </w:r>
      <w:r w:rsidRPr="008C7602">
        <w:rPr>
          <w:lang w:val="en-GB"/>
        </w:rPr>
        <w:t xml:space="preserve">acilitate putting in place adequate basic infrastructure </w:t>
      </w:r>
    </w:p>
    <w:p w14:paraId="47426696" w14:textId="28E12423" w:rsidR="006813CE" w:rsidRPr="008C7602" w:rsidRDefault="00C63E34" w:rsidP="0013797D">
      <w:pPr>
        <w:rPr>
          <w:lang w:val="en-GB"/>
        </w:rPr>
      </w:pPr>
      <w:r w:rsidRPr="008C7602">
        <w:rPr>
          <w:lang w:val="en-GB"/>
        </w:rPr>
        <w:t>“Basic infrastructure” includes</w:t>
      </w:r>
      <w:r w:rsidR="0013797D" w:rsidRPr="008C7602">
        <w:rPr>
          <w:lang w:val="en-GB"/>
        </w:rPr>
        <w:t xml:space="preserve"> </w:t>
      </w:r>
      <w:r w:rsidR="0017675A">
        <w:rPr>
          <w:lang w:val="en-GB"/>
        </w:rPr>
        <w:t xml:space="preserve">climate resilient </w:t>
      </w:r>
      <w:r w:rsidR="0013797D" w:rsidRPr="008C7602">
        <w:rPr>
          <w:lang w:val="en-GB"/>
        </w:rPr>
        <w:t>roads to key tourism sites and destinations, air and seaports, and water and sanitation services. Special attention will be paid to addressing the adequacy of air access</w:t>
      </w:r>
      <w:r w:rsidRPr="008C7602">
        <w:rPr>
          <w:lang w:val="en-GB"/>
        </w:rPr>
        <w:t xml:space="preserve">. The </w:t>
      </w:r>
      <w:r w:rsidR="000108E6" w:rsidRPr="008C7602">
        <w:rPr>
          <w:lang w:val="en-GB"/>
        </w:rPr>
        <w:t xml:space="preserve">Ministry of Tourism, Civil Aviation and Culture </w:t>
      </w:r>
      <w:r w:rsidR="0013797D" w:rsidRPr="008C7602">
        <w:rPr>
          <w:lang w:val="en-GB"/>
        </w:rPr>
        <w:t xml:space="preserve">will </w:t>
      </w:r>
      <w:r w:rsidR="000108E6" w:rsidRPr="008C7602">
        <w:rPr>
          <w:lang w:val="en-GB"/>
        </w:rPr>
        <w:t xml:space="preserve">consult </w:t>
      </w:r>
      <w:r w:rsidR="0013797D" w:rsidRPr="008C7602">
        <w:rPr>
          <w:lang w:val="en-GB"/>
        </w:rPr>
        <w:t>with the existing management of the international airport to undertake necessary infrastructural upgrades.</w:t>
      </w:r>
      <w:r w:rsidR="006813CE" w:rsidRPr="008C7602">
        <w:rPr>
          <w:lang w:val="en-GB"/>
        </w:rPr>
        <w:t xml:space="preserve"> </w:t>
      </w:r>
    </w:p>
    <w:p w14:paraId="5966530B" w14:textId="77777777" w:rsidR="006813CE" w:rsidRPr="008C7602" w:rsidRDefault="006813CE" w:rsidP="0013797D">
      <w:pPr>
        <w:rPr>
          <w:lang w:val="en-GB"/>
        </w:rPr>
      </w:pPr>
    </w:p>
    <w:p w14:paraId="458CC2EF" w14:textId="77777777" w:rsidR="006813CE" w:rsidRPr="008C7602" w:rsidRDefault="006813CE" w:rsidP="0013797D">
      <w:pPr>
        <w:rPr>
          <w:lang w:val="en-GB"/>
        </w:rPr>
      </w:pPr>
      <w:r w:rsidRPr="008C7602">
        <w:rPr>
          <w:lang w:val="en-GB"/>
        </w:rPr>
        <w:t>This topic is dealt with in detail under Necessary Condition 1.5 below.</w:t>
      </w:r>
    </w:p>
    <w:p w14:paraId="441F20EB" w14:textId="77777777" w:rsidR="00BF0050" w:rsidRPr="008C7602" w:rsidRDefault="00BF0050" w:rsidP="0013797D">
      <w:pPr>
        <w:rPr>
          <w:lang w:val="en-GB"/>
        </w:rPr>
      </w:pPr>
    </w:p>
    <w:p w14:paraId="793EA5E5" w14:textId="77777777" w:rsidR="00BF0050" w:rsidRPr="008C7602" w:rsidRDefault="0013797D" w:rsidP="00CE2D89">
      <w:pPr>
        <w:pStyle w:val="Heading4"/>
        <w:rPr>
          <w:lang w:val="en-GB"/>
        </w:rPr>
      </w:pPr>
      <w:r w:rsidRPr="008C7602">
        <w:rPr>
          <w:lang w:val="en-GB"/>
        </w:rPr>
        <w:t>Action 2</w:t>
      </w:r>
      <w:r w:rsidR="003410BE">
        <w:rPr>
          <w:lang w:val="en-GB"/>
        </w:rPr>
        <w:t>9</w:t>
      </w:r>
      <w:r w:rsidRPr="008C7602">
        <w:rPr>
          <w:lang w:val="en-GB"/>
        </w:rPr>
        <w:t xml:space="preserve">: </w:t>
      </w:r>
      <w:r w:rsidR="005F6FC7" w:rsidRPr="008C7602">
        <w:rPr>
          <w:lang w:val="en-GB"/>
        </w:rPr>
        <w:t>Review</w:t>
      </w:r>
      <w:r w:rsidRPr="008C7602">
        <w:rPr>
          <w:lang w:val="en-GB"/>
        </w:rPr>
        <w:t xml:space="preserve"> options for raising financing for tourism development in the context of the wider development financing needs of Belize </w:t>
      </w:r>
    </w:p>
    <w:p w14:paraId="736F29D0" w14:textId="77777777" w:rsidR="00BF0050" w:rsidRPr="008C7602" w:rsidRDefault="00F224EA" w:rsidP="0013797D">
      <w:pPr>
        <w:rPr>
          <w:lang w:val="en-GB"/>
        </w:rPr>
      </w:pPr>
      <w:r w:rsidRPr="008C7602">
        <w:rPr>
          <w:lang w:val="en-GB"/>
        </w:rPr>
        <w:t xml:space="preserve">Special tourism development financing options </w:t>
      </w:r>
      <w:r w:rsidR="0013797D" w:rsidRPr="008C7602">
        <w:rPr>
          <w:lang w:val="en-GB"/>
        </w:rPr>
        <w:t>could include</w:t>
      </w:r>
      <w:r w:rsidRPr="008C7602">
        <w:rPr>
          <w:lang w:val="en-GB"/>
        </w:rPr>
        <w:t>, for example,</w:t>
      </w:r>
      <w:r w:rsidR="0013797D" w:rsidRPr="008C7602">
        <w:rPr>
          <w:lang w:val="en-GB"/>
        </w:rPr>
        <w:t xml:space="preserve"> </w:t>
      </w:r>
      <w:r w:rsidRPr="008C7602">
        <w:rPr>
          <w:lang w:val="en-GB"/>
        </w:rPr>
        <w:t>public-private partnership,</w:t>
      </w:r>
      <w:r w:rsidR="0013797D" w:rsidRPr="008C7602">
        <w:rPr>
          <w:lang w:val="en-GB"/>
        </w:rPr>
        <w:t xml:space="preserve"> the issuance of development bonds</w:t>
      </w:r>
      <w:r w:rsidRPr="008C7602">
        <w:rPr>
          <w:lang w:val="en-GB"/>
        </w:rPr>
        <w:t>,</w:t>
      </w:r>
      <w:r w:rsidR="0013797D" w:rsidRPr="008C7602">
        <w:rPr>
          <w:lang w:val="en-GB"/>
        </w:rPr>
        <w:t xml:space="preserve"> and the formation of trust funds.</w:t>
      </w:r>
      <w:r w:rsidRPr="008C7602">
        <w:rPr>
          <w:lang w:val="en-GB"/>
        </w:rPr>
        <w:t xml:space="preserve"> MFED will review</w:t>
      </w:r>
      <w:r w:rsidR="00153584" w:rsidRPr="008C7602">
        <w:rPr>
          <w:lang w:val="en-GB"/>
        </w:rPr>
        <w:t xml:space="preserve"> options and propose a way forward.</w:t>
      </w:r>
    </w:p>
    <w:p w14:paraId="0AA418DC" w14:textId="77777777" w:rsidR="00BF0050" w:rsidRPr="008C7602" w:rsidRDefault="00BF0050" w:rsidP="0013797D">
      <w:pPr>
        <w:rPr>
          <w:lang w:val="en-GB"/>
        </w:rPr>
      </w:pPr>
    </w:p>
    <w:p w14:paraId="545A72FB" w14:textId="77777777" w:rsidR="00BF0050" w:rsidRPr="008C7602" w:rsidRDefault="0013797D" w:rsidP="00CE2D89">
      <w:pPr>
        <w:pStyle w:val="Heading4"/>
        <w:rPr>
          <w:lang w:val="en-GB"/>
        </w:rPr>
      </w:pPr>
      <w:r w:rsidRPr="008C7602">
        <w:rPr>
          <w:lang w:val="en-GB"/>
        </w:rPr>
        <w:t xml:space="preserve">Action </w:t>
      </w:r>
      <w:r w:rsidR="003410BE">
        <w:rPr>
          <w:lang w:val="en-GB"/>
        </w:rPr>
        <w:t>30</w:t>
      </w:r>
      <w:r w:rsidRPr="008C7602">
        <w:rPr>
          <w:lang w:val="en-GB"/>
        </w:rPr>
        <w:t xml:space="preserve">: Review options for </w:t>
      </w:r>
      <w:r w:rsidR="005F6FC7" w:rsidRPr="008C7602">
        <w:rPr>
          <w:lang w:val="en-GB"/>
        </w:rPr>
        <w:t xml:space="preserve">capacity and skill-building </w:t>
      </w:r>
      <w:r w:rsidRPr="008C7602">
        <w:rPr>
          <w:lang w:val="en-GB"/>
        </w:rPr>
        <w:t>for the development of the tourism industry</w:t>
      </w:r>
    </w:p>
    <w:p w14:paraId="2CF9F6D4" w14:textId="77777777" w:rsidR="00BF0050" w:rsidRPr="008C7602" w:rsidRDefault="005F6FC7" w:rsidP="0013797D">
      <w:pPr>
        <w:rPr>
          <w:lang w:val="en-GB"/>
        </w:rPr>
      </w:pPr>
      <w:r w:rsidRPr="008C7602">
        <w:rPr>
          <w:lang w:val="en-GB"/>
        </w:rPr>
        <w:t>Options could include development of a</w:t>
      </w:r>
      <w:r w:rsidR="0013797D" w:rsidRPr="008C7602">
        <w:rPr>
          <w:lang w:val="en-GB"/>
        </w:rPr>
        <w:t xml:space="preserve"> hospitality training school, and</w:t>
      </w:r>
      <w:r w:rsidRPr="008C7602">
        <w:rPr>
          <w:lang w:val="en-GB"/>
        </w:rPr>
        <w:t xml:space="preserve"> consideration of</w:t>
      </w:r>
      <w:r w:rsidR="0013797D" w:rsidRPr="008C7602">
        <w:rPr>
          <w:lang w:val="en-GB"/>
        </w:rPr>
        <w:t xml:space="preserve"> the role of </w:t>
      </w:r>
      <w:r w:rsidRPr="008C7602">
        <w:rPr>
          <w:lang w:val="en-GB"/>
        </w:rPr>
        <w:t xml:space="preserve">the University of Belize </w:t>
      </w:r>
      <w:r w:rsidR="0013797D" w:rsidRPr="008C7602">
        <w:rPr>
          <w:lang w:val="en-GB"/>
        </w:rPr>
        <w:t>and the ITVETs</w:t>
      </w:r>
      <w:r w:rsidRPr="008C7602">
        <w:rPr>
          <w:lang w:val="en-GB"/>
        </w:rPr>
        <w:t xml:space="preserve"> in fulfilling capacity development needs</w:t>
      </w:r>
      <w:r w:rsidR="0013797D" w:rsidRPr="008C7602">
        <w:rPr>
          <w:lang w:val="en-GB"/>
        </w:rPr>
        <w:t xml:space="preserve">. </w:t>
      </w:r>
    </w:p>
    <w:p w14:paraId="0C7EEF39" w14:textId="77777777" w:rsidR="00BF0050" w:rsidRPr="008C7602" w:rsidRDefault="00BF0050" w:rsidP="0013797D">
      <w:pPr>
        <w:rPr>
          <w:lang w:val="en-GB"/>
        </w:rPr>
      </w:pPr>
    </w:p>
    <w:p w14:paraId="7CAC06C4" w14:textId="77777777" w:rsidR="00BF0050" w:rsidRPr="008C7602" w:rsidRDefault="0013797D" w:rsidP="00CE2D89">
      <w:pPr>
        <w:pStyle w:val="Heading4"/>
        <w:rPr>
          <w:lang w:val="en-GB"/>
        </w:rPr>
      </w:pPr>
      <w:r w:rsidRPr="008C7602">
        <w:rPr>
          <w:lang w:val="en-GB"/>
        </w:rPr>
        <w:t xml:space="preserve">Action </w:t>
      </w:r>
      <w:r w:rsidR="00FC5EE9">
        <w:rPr>
          <w:lang w:val="en-GB"/>
        </w:rPr>
        <w:t>3</w:t>
      </w:r>
      <w:r w:rsidR="003410BE">
        <w:rPr>
          <w:lang w:val="en-GB"/>
        </w:rPr>
        <w:t>1</w:t>
      </w:r>
      <w:r w:rsidRPr="008C7602">
        <w:rPr>
          <w:lang w:val="en-GB"/>
        </w:rPr>
        <w:t xml:space="preserve">: </w:t>
      </w:r>
      <w:r w:rsidR="005F6FC7" w:rsidRPr="008C7602">
        <w:rPr>
          <w:lang w:val="en-GB"/>
        </w:rPr>
        <w:t>S</w:t>
      </w:r>
      <w:r w:rsidRPr="008C7602">
        <w:rPr>
          <w:lang w:val="en-GB"/>
        </w:rPr>
        <w:t>tr</w:t>
      </w:r>
      <w:r w:rsidR="005F6FC7" w:rsidRPr="008C7602">
        <w:rPr>
          <w:lang w:val="en-GB"/>
        </w:rPr>
        <w:t>e</w:t>
      </w:r>
      <w:r w:rsidRPr="008C7602">
        <w:rPr>
          <w:lang w:val="en-GB"/>
        </w:rPr>
        <w:t>ng</w:t>
      </w:r>
      <w:r w:rsidR="005F6FC7" w:rsidRPr="008C7602">
        <w:rPr>
          <w:lang w:val="en-GB"/>
        </w:rPr>
        <w:t>then</w:t>
      </w:r>
      <w:r w:rsidRPr="008C7602">
        <w:rPr>
          <w:lang w:val="en-GB"/>
        </w:rPr>
        <w:t xml:space="preserve"> efforts to raise service standards </w:t>
      </w:r>
      <w:r w:rsidR="005F6FC7" w:rsidRPr="008C7602">
        <w:rPr>
          <w:lang w:val="en-GB"/>
        </w:rPr>
        <w:t>in the tourism industry</w:t>
      </w:r>
    </w:p>
    <w:p w14:paraId="6E8C7BB8" w14:textId="77777777" w:rsidR="00BF0050" w:rsidRPr="008C7602" w:rsidRDefault="0013797D" w:rsidP="0013797D">
      <w:pPr>
        <w:rPr>
          <w:lang w:val="en-GB"/>
        </w:rPr>
      </w:pPr>
      <w:r w:rsidRPr="008C7602">
        <w:rPr>
          <w:lang w:val="en-GB"/>
        </w:rPr>
        <w:t>This will includ</w:t>
      </w:r>
      <w:r w:rsidR="001506F7" w:rsidRPr="008C7602">
        <w:rPr>
          <w:lang w:val="en-GB"/>
        </w:rPr>
        <w:t>e</w:t>
      </w:r>
      <w:r w:rsidRPr="008C7602">
        <w:rPr>
          <w:lang w:val="en-GB"/>
        </w:rPr>
        <w:t xml:space="preserve"> </w:t>
      </w:r>
      <w:r w:rsidR="005F6FC7" w:rsidRPr="008C7602">
        <w:rPr>
          <w:lang w:val="en-GB"/>
        </w:rPr>
        <w:t xml:space="preserve">introducing or strengthening </w:t>
      </w:r>
      <w:r w:rsidRPr="008C7602">
        <w:rPr>
          <w:lang w:val="en-GB"/>
        </w:rPr>
        <w:t>standards in relation to the provision of transportation</w:t>
      </w:r>
      <w:r w:rsidR="005F6FC7" w:rsidRPr="008C7602">
        <w:rPr>
          <w:lang w:val="en-GB"/>
        </w:rPr>
        <w:t>. A</w:t>
      </w:r>
      <w:r w:rsidRPr="008C7602">
        <w:rPr>
          <w:lang w:val="en-GB"/>
        </w:rPr>
        <w:t xml:space="preserve"> strong standards and quality assurance programme will be developed</w:t>
      </w:r>
      <w:r w:rsidR="00097A43" w:rsidRPr="008C7602">
        <w:rPr>
          <w:lang w:val="en-GB"/>
        </w:rPr>
        <w:t xml:space="preserve">, building on existing programs and initiatives and incorporating </w:t>
      </w:r>
      <w:r w:rsidR="004A1D02" w:rsidRPr="008C7602">
        <w:rPr>
          <w:lang w:val="en-GB"/>
        </w:rPr>
        <w:t xml:space="preserve">sustainable tourism / ecotourism guidelines. </w:t>
      </w:r>
    </w:p>
    <w:p w14:paraId="1E733F0D" w14:textId="77777777" w:rsidR="00BF0050" w:rsidRPr="008C7602" w:rsidRDefault="00BF0050" w:rsidP="0013797D">
      <w:pPr>
        <w:rPr>
          <w:lang w:val="en-GB"/>
        </w:rPr>
      </w:pPr>
    </w:p>
    <w:p w14:paraId="46469D47" w14:textId="77777777" w:rsidR="00BF0050" w:rsidRPr="008C7602" w:rsidRDefault="0013797D" w:rsidP="00CE2D89">
      <w:pPr>
        <w:pStyle w:val="Heading4"/>
        <w:rPr>
          <w:lang w:val="en-GB"/>
        </w:rPr>
      </w:pPr>
      <w:r w:rsidRPr="008C7602">
        <w:rPr>
          <w:lang w:val="en-GB"/>
        </w:rPr>
        <w:t xml:space="preserve">Action </w:t>
      </w:r>
      <w:r w:rsidR="0031162A" w:rsidRPr="008C7602">
        <w:rPr>
          <w:lang w:val="en-GB"/>
        </w:rPr>
        <w:t>3</w:t>
      </w:r>
      <w:r w:rsidR="003410BE">
        <w:rPr>
          <w:lang w:val="en-GB"/>
        </w:rPr>
        <w:t>2</w:t>
      </w:r>
      <w:r w:rsidRPr="008C7602">
        <w:rPr>
          <w:lang w:val="en-GB"/>
        </w:rPr>
        <w:t xml:space="preserve">: </w:t>
      </w:r>
      <w:r w:rsidR="00942EF3" w:rsidRPr="008C7602">
        <w:rPr>
          <w:lang w:val="en-GB"/>
        </w:rPr>
        <w:t>S</w:t>
      </w:r>
      <w:r w:rsidRPr="008C7602">
        <w:rPr>
          <w:lang w:val="en-GB"/>
        </w:rPr>
        <w:t>tr</w:t>
      </w:r>
      <w:r w:rsidR="00942EF3" w:rsidRPr="008C7602">
        <w:rPr>
          <w:lang w:val="en-GB"/>
        </w:rPr>
        <w:t>e</w:t>
      </w:r>
      <w:r w:rsidRPr="008C7602">
        <w:rPr>
          <w:lang w:val="en-GB"/>
        </w:rPr>
        <w:t>ng</w:t>
      </w:r>
      <w:r w:rsidR="00942EF3" w:rsidRPr="008C7602">
        <w:rPr>
          <w:lang w:val="en-GB"/>
        </w:rPr>
        <w:t>then</w:t>
      </w:r>
      <w:r w:rsidRPr="008C7602">
        <w:rPr>
          <w:lang w:val="en-GB"/>
        </w:rPr>
        <w:t xml:space="preserve"> linkages between tourism and other sectors including agriculture, and pursue rural development through tourism</w:t>
      </w:r>
    </w:p>
    <w:p w14:paraId="1E0C988B" w14:textId="77777777" w:rsidR="00BF0050" w:rsidRPr="008C7602" w:rsidRDefault="002D7BA8" w:rsidP="0013797D">
      <w:pPr>
        <w:rPr>
          <w:lang w:val="en-GB"/>
        </w:rPr>
      </w:pPr>
      <w:r w:rsidRPr="008C7602">
        <w:rPr>
          <w:lang w:val="en-GB"/>
        </w:rPr>
        <w:t>MOT will review successful models such as “agro-tourism” and explore their applicability to Belize.</w:t>
      </w:r>
    </w:p>
    <w:p w14:paraId="6444C79D" w14:textId="77777777" w:rsidR="002D7BA8" w:rsidRPr="008C7602" w:rsidRDefault="002D7BA8" w:rsidP="0013797D">
      <w:pPr>
        <w:rPr>
          <w:lang w:val="en-GB"/>
        </w:rPr>
      </w:pPr>
    </w:p>
    <w:p w14:paraId="3DAAB7F0" w14:textId="77777777" w:rsidR="00BF0050" w:rsidRPr="008C7602" w:rsidRDefault="0013797D" w:rsidP="00CE2D89">
      <w:pPr>
        <w:pStyle w:val="Heading4"/>
        <w:rPr>
          <w:lang w:val="en-GB"/>
        </w:rPr>
      </w:pPr>
      <w:r w:rsidRPr="008C7602">
        <w:rPr>
          <w:lang w:val="en-GB"/>
        </w:rPr>
        <w:t>Action 3</w:t>
      </w:r>
      <w:r w:rsidR="003410BE">
        <w:rPr>
          <w:lang w:val="en-GB"/>
        </w:rPr>
        <w:t>3</w:t>
      </w:r>
      <w:r w:rsidRPr="008C7602">
        <w:rPr>
          <w:lang w:val="en-GB"/>
        </w:rPr>
        <w:t>: Foster inclusive growth in the development of the tourism industry</w:t>
      </w:r>
    </w:p>
    <w:p w14:paraId="595F4D39" w14:textId="77777777" w:rsidR="00FB1A70" w:rsidRPr="008C7602" w:rsidRDefault="00FB1A70" w:rsidP="0013797D">
      <w:pPr>
        <w:rPr>
          <w:lang w:val="en-GB"/>
        </w:rPr>
      </w:pPr>
      <w:r w:rsidRPr="008C7602">
        <w:rPr>
          <w:lang w:val="en-GB"/>
        </w:rPr>
        <w:t xml:space="preserve">In pursuing tourism development, special care will be taken to </w:t>
      </w:r>
      <w:r w:rsidR="000108E6" w:rsidRPr="008C7602">
        <w:rPr>
          <w:lang w:val="en-GB"/>
        </w:rPr>
        <w:t>e</w:t>
      </w:r>
      <w:r w:rsidRPr="008C7602">
        <w:rPr>
          <w:lang w:val="en-GB"/>
        </w:rPr>
        <w:t>nsure that the sector pursues an inclusive growth pathway.</w:t>
      </w:r>
      <w:r w:rsidR="0013797D" w:rsidRPr="008C7602">
        <w:rPr>
          <w:lang w:val="en-GB"/>
        </w:rPr>
        <w:t xml:space="preserve"> Policies </w:t>
      </w:r>
      <w:r w:rsidRPr="008C7602">
        <w:rPr>
          <w:lang w:val="en-GB"/>
        </w:rPr>
        <w:t>to support this outcome</w:t>
      </w:r>
      <w:r w:rsidR="0013797D" w:rsidRPr="008C7602">
        <w:rPr>
          <w:lang w:val="en-GB"/>
        </w:rPr>
        <w:t xml:space="preserve"> </w:t>
      </w:r>
      <w:r w:rsidRPr="008C7602">
        <w:rPr>
          <w:lang w:val="en-GB"/>
        </w:rPr>
        <w:t xml:space="preserve">will </w:t>
      </w:r>
      <w:r w:rsidR="0013797D" w:rsidRPr="008C7602">
        <w:rPr>
          <w:lang w:val="en-GB"/>
        </w:rPr>
        <w:t>include the use of active industrial policy approaches discussed previously</w:t>
      </w:r>
      <w:r w:rsidRPr="008C7602">
        <w:rPr>
          <w:lang w:val="en-GB"/>
        </w:rPr>
        <w:t xml:space="preserve">, </w:t>
      </w:r>
      <w:r w:rsidR="0013797D" w:rsidRPr="008C7602">
        <w:rPr>
          <w:lang w:val="en-GB"/>
        </w:rPr>
        <w:t xml:space="preserve">such as encouraging cooperation among small services providers and artisans, and providing business development support including training. </w:t>
      </w:r>
    </w:p>
    <w:p w14:paraId="38227825" w14:textId="77777777" w:rsidR="00FB1A70" w:rsidRPr="008C7602" w:rsidRDefault="00FB1A70" w:rsidP="0013797D">
      <w:pPr>
        <w:rPr>
          <w:lang w:val="en-GB"/>
        </w:rPr>
      </w:pPr>
    </w:p>
    <w:p w14:paraId="1D68079F" w14:textId="77777777" w:rsidR="00FB1A70" w:rsidRPr="008C7602" w:rsidRDefault="0013797D" w:rsidP="0013797D">
      <w:pPr>
        <w:rPr>
          <w:lang w:val="en-GB"/>
        </w:rPr>
      </w:pPr>
      <w:r w:rsidRPr="008C7602">
        <w:rPr>
          <w:lang w:val="en-GB"/>
        </w:rPr>
        <w:t>MOT will work with communities to help them organize themselves in order to take advantage of tourism opportunities. Market</w:t>
      </w:r>
      <w:r w:rsidR="00FB1A70" w:rsidRPr="008C7602">
        <w:rPr>
          <w:lang w:val="en-GB"/>
        </w:rPr>
        <w:t>-</w:t>
      </w:r>
      <w:r w:rsidRPr="008C7602">
        <w:rPr>
          <w:lang w:val="en-GB"/>
        </w:rPr>
        <w:t xml:space="preserve">friendly approaches for communities to benefit more from cruise tourism will be designed. This will be particularly important for the Belize City area. </w:t>
      </w:r>
    </w:p>
    <w:p w14:paraId="3AF932FB" w14:textId="77777777" w:rsidR="00FB1A70" w:rsidRPr="008C7602" w:rsidRDefault="00FB1A70" w:rsidP="0013797D">
      <w:pPr>
        <w:rPr>
          <w:lang w:val="en-GB"/>
        </w:rPr>
      </w:pPr>
    </w:p>
    <w:p w14:paraId="0525A752" w14:textId="77777777" w:rsidR="00BF0050" w:rsidRPr="008C7602" w:rsidRDefault="00FB1A70" w:rsidP="0013797D">
      <w:pPr>
        <w:rPr>
          <w:lang w:val="en-GB"/>
        </w:rPr>
      </w:pPr>
      <w:r w:rsidRPr="008C7602">
        <w:rPr>
          <w:lang w:val="en-GB"/>
        </w:rPr>
        <w:t>E</w:t>
      </w:r>
      <w:r w:rsidR="0013797D" w:rsidRPr="008C7602">
        <w:rPr>
          <w:lang w:val="en-GB"/>
        </w:rPr>
        <w:t>fforts will be made to attract investors in hotel plants where the “all inclusive” hotel model will not be pursued</w:t>
      </w:r>
      <w:r w:rsidR="00286F5D" w:rsidRPr="008C7602">
        <w:rPr>
          <w:lang w:val="en-GB"/>
        </w:rPr>
        <w:t xml:space="preserve">, in order to spread the economic </w:t>
      </w:r>
      <w:r w:rsidR="0013797D" w:rsidRPr="008C7602">
        <w:rPr>
          <w:lang w:val="en-GB"/>
        </w:rPr>
        <w:t xml:space="preserve">benefits </w:t>
      </w:r>
      <w:r w:rsidR="00286F5D" w:rsidRPr="008C7602">
        <w:rPr>
          <w:lang w:val="en-GB"/>
        </w:rPr>
        <w:t xml:space="preserve">of tourism more broadly </w:t>
      </w:r>
      <w:r w:rsidR="0013797D" w:rsidRPr="008C7602">
        <w:rPr>
          <w:lang w:val="en-GB"/>
        </w:rPr>
        <w:t xml:space="preserve">to </w:t>
      </w:r>
      <w:r w:rsidR="00286F5D" w:rsidRPr="008C7602">
        <w:rPr>
          <w:lang w:val="en-GB"/>
        </w:rPr>
        <w:t xml:space="preserve">surrounding </w:t>
      </w:r>
      <w:r w:rsidR="0013797D" w:rsidRPr="008C7602">
        <w:rPr>
          <w:lang w:val="en-GB"/>
        </w:rPr>
        <w:t>communities.</w:t>
      </w:r>
    </w:p>
    <w:p w14:paraId="1090A9FE" w14:textId="77777777" w:rsidR="00BF0050" w:rsidRPr="008C7602" w:rsidRDefault="00BF0050" w:rsidP="0013797D">
      <w:pPr>
        <w:rPr>
          <w:lang w:val="en-GB"/>
        </w:rPr>
      </w:pPr>
    </w:p>
    <w:p w14:paraId="18D62767" w14:textId="77777777" w:rsidR="00257485" w:rsidRPr="008C7602" w:rsidRDefault="00257485">
      <w:pPr>
        <w:pStyle w:val="Heading4"/>
        <w:rPr>
          <w:lang w:val="en-GB"/>
        </w:rPr>
      </w:pPr>
      <w:r w:rsidRPr="008C7602">
        <w:rPr>
          <w:lang w:val="en-GB"/>
        </w:rPr>
        <w:t>Action 3</w:t>
      </w:r>
      <w:r w:rsidR="003410BE">
        <w:rPr>
          <w:lang w:val="en-GB"/>
        </w:rPr>
        <w:t>4</w:t>
      </w:r>
      <w:r w:rsidRPr="008C7602">
        <w:rPr>
          <w:lang w:val="en-GB"/>
        </w:rPr>
        <w:t>: Develop a comprehensive strategy for increasing agricultural production and productivity</w:t>
      </w:r>
    </w:p>
    <w:p w14:paraId="6AB261BF" w14:textId="3F789B96" w:rsidR="00257485" w:rsidRPr="008C7602" w:rsidRDefault="00257485" w:rsidP="0013797D">
      <w:pPr>
        <w:rPr>
          <w:lang w:val="en-GB"/>
        </w:rPr>
      </w:pPr>
      <w:r w:rsidRPr="008C7602">
        <w:rPr>
          <w:lang w:val="en-GB"/>
        </w:rPr>
        <w:t xml:space="preserve">The Ministry of </w:t>
      </w:r>
      <w:r w:rsidR="004B478E">
        <w:rPr>
          <w:lang w:val="en-GB"/>
        </w:rPr>
        <w:t xml:space="preserve">Natural Resources and </w:t>
      </w:r>
      <w:r w:rsidRPr="008C7602">
        <w:rPr>
          <w:lang w:val="en-GB"/>
        </w:rPr>
        <w:t>Agriculture will prepare a strategy designed to m</w:t>
      </w:r>
      <w:r w:rsidR="0013797D" w:rsidRPr="008C7602">
        <w:rPr>
          <w:lang w:val="en-GB"/>
        </w:rPr>
        <w:t>aximiz</w:t>
      </w:r>
      <w:r w:rsidRPr="008C7602">
        <w:rPr>
          <w:lang w:val="en-GB"/>
        </w:rPr>
        <w:t>e</w:t>
      </w:r>
      <w:r w:rsidR="0013797D" w:rsidRPr="008C7602">
        <w:rPr>
          <w:lang w:val="en-GB"/>
        </w:rPr>
        <w:t xml:space="preserve"> agricultural production through optimizing resource use</w:t>
      </w:r>
      <w:r w:rsidRPr="008C7602">
        <w:rPr>
          <w:lang w:val="en-GB"/>
        </w:rPr>
        <w:t xml:space="preserve"> (including land for agriculture and water)</w:t>
      </w:r>
      <w:r w:rsidR="0013797D" w:rsidRPr="008C7602">
        <w:rPr>
          <w:lang w:val="en-GB"/>
        </w:rPr>
        <w:t xml:space="preserve"> in sustainable ways</w:t>
      </w:r>
      <w:r w:rsidRPr="008C7602">
        <w:rPr>
          <w:lang w:val="en-GB"/>
        </w:rPr>
        <w:t>,</w:t>
      </w:r>
      <w:r w:rsidR="0013797D" w:rsidRPr="008C7602">
        <w:rPr>
          <w:lang w:val="en-GB"/>
        </w:rPr>
        <w:t xml:space="preserve"> as well as through increased farm productivity</w:t>
      </w:r>
      <w:r w:rsidR="00AF6059">
        <w:rPr>
          <w:lang w:val="en-GB"/>
        </w:rPr>
        <w:t>, using a value chain approach.</w:t>
      </w:r>
      <w:r w:rsidR="002002CC">
        <w:rPr>
          <w:lang w:val="en-GB"/>
        </w:rPr>
        <w:t xml:space="preserve"> This action should include coordination with </w:t>
      </w:r>
      <w:r w:rsidR="002002CC">
        <w:t>the National Agriculture S</w:t>
      </w:r>
      <w:r w:rsidR="002002CC" w:rsidRPr="002002CC">
        <w:t>ector Adaptation Strategy (2015</w:t>
      </w:r>
      <w:r w:rsidR="002002CC">
        <w:t xml:space="preserve">), </w:t>
      </w:r>
      <w:r w:rsidR="002002CC" w:rsidRPr="002002CC">
        <w:t xml:space="preserve">developed through </w:t>
      </w:r>
      <w:r w:rsidR="002002CC">
        <w:t>a GCCA p</w:t>
      </w:r>
      <w:r w:rsidR="002002CC" w:rsidRPr="002002CC">
        <w:t xml:space="preserve">roject in collaboration with the CCCCC. </w:t>
      </w:r>
    </w:p>
    <w:p w14:paraId="585CD997" w14:textId="77777777" w:rsidR="00257485" w:rsidRPr="008C7602" w:rsidRDefault="00257485" w:rsidP="0013797D">
      <w:pPr>
        <w:rPr>
          <w:lang w:val="en-GB"/>
        </w:rPr>
      </w:pPr>
    </w:p>
    <w:p w14:paraId="7D1463B2" w14:textId="77777777" w:rsidR="00D57737" w:rsidRPr="008C7602" w:rsidRDefault="0013797D" w:rsidP="00CE2D89">
      <w:pPr>
        <w:pStyle w:val="Heading4"/>
        <w:rPr>
          <w:lang w:val="en-GB"/>
        </w:rPr>
      </w:pPr>
      <w:r w:rsidRPr="008C7602">
        <w:rPr>
          <w:lang w:val="en-GB"/>
        </w:rPr>
        <w:t>Action 3</w:t>
      </w:r>
      <w:r w:rsidR="003410BE">
        <w:rPr>
          <w:lang w:val="en-GB"/>
        </w:rPr>
        <w:t>5</w:t>
      </w:r>
      <w:r w:rsidRPr="008C7602">
        <w:rPr>
          <w:lang w:val="en-GB"/>
        </w:rPr>
        <w:t>: Significantly increase drainage and irrigation infrastructure</w:t>
      </w:r>
      <w:r w:rsidR="00AA0E32" w:rsidRPr="008C7602">
        <w:rPr>
          <w:lang w:val="en-GB"/>
        </w:rPr>
        <w:t>,</w:t>
      </w:r>
      <w:r w:rsidRPr="008C7602">
        <w:rPr>
          <w:lang w:val="en-GB"/>
        </w:rPr>
        <w:t xml:space="preserve"> both on-farm and off-farm</w:t>
      </w:r>
      <w:r w:rsidR="00B52940" w:rsidRPr="008C7602">
        <w:rPr>
          <w:lang w:val="en-GB"/>
        </w:rPr>
        <w:t xml:space="preserve">, and develop the necessary </w:t>
      </w:r>
      <w:r w:rsidR="00206F5F" w:rsidRPr="008C7602">
        <w:rPr>
          <w:lang w:val="en-GB"/>
        </w:rPr>
        <w:t>information tools</w:t>
      </w:r>
    </w:p>
    <w:p w14:paraId="1241AECF" w14:textId="77777777" w:rsidR="00BF0050" w:rsidRPr="008C7602" w:rsidRDefault="00B52940" w:rsidP="00D72E35">
      <w:pPr>
        <w:rPr>
          <w:lang w:val="en-GB"/>
        </w:rPr>
      </w:pPr>
      <w:r w:rsidRPr="008C7602">
        <w:rPr>
          <w:lang w:val="en-GB"/>
        </w:rPr>
        <w:t>This Action builds</w:t>
      </w:r>
      <w:r w:rsidR="0013797D" w:rsidRPr="008C7602">
        <w:rPr>
          <w:lang w:val="en-GB"/>
        </w:rPr>
        <w:t xml:space="preserve"> on the work </w:t>
      </w:r>
      <w:r w:rsidRPr="008C7602">
        <w:rPr>
          <w:lang w:val="en-GB"/>
        </w:rPr>
        <w:t xml:space="preserve">currently </w:t>
      </w:r>
      <w:r w:rsidR="0013797D" w:rsidRPr="008C7602">
        <w:rPr>
          <w:lang w:val="en-GB"/>
        </w:rPr>
        <w:t xml:space="preserve">being undertaken to prepare an irrigation master plan and a corresponding investment master plan. </w:t>
      </w:r>
      <w:r w:rsidR="00675AFA" w:rsidRPr="008C7602">
        <w:rPr>
          <w:lang w:val="en-GB"/>
        </w:rPr>
        <w:t>The M</w:t>
      </w:r>
      <w:r w:rsidR="004B478E">
        <w:rPr>
          <w:lang w:val="en-GB"/>
        </w:rPr>
        <w:t>NR</w:t>
      </w:r>
      <w:r w:rsidR="00675AFA" w:rsidRPr="008C7602">
        <w:rPr>
          <w:lang w:val="en-GB"/>
        </w:rPr>
        <w:t xml:space="preserve">A, working </w:t>
      </w:r>
      <w:r w:rsidR="000108E6" w:rsidRPr="008C7602">
        <w:rPr>
          <w:lang w:val="en-GB"/>
        </w:rPr>
        <w:t xml:space="preserve">in </w:t>
      </w:r>
      <w:r w:rsidR="00675AFA" w:rsidRPr="008C7602">
        <w:rPr>
          <w:lang w:val="en-GB"/>
        </w:rPr>
        <w:t>collaboration with the MFFSD</w:t>
      </w:r>
      <w:r w:rsidR="00B13943" w:rsidRPr="008C7602">
        <w:rPr>
          <w:lang w:val="en-GB"/>
        </w:rPr>
        <w:t xml:space="preserve"> and Ministry of Works</w:t>
      </w:r>
      <w:r w:rsidR="00675AFA" w:rsidRPr="008C7602">
        <w:rPr>
          <w:lang w:val="en-GB"/>
        </w:rPr>
        <w:t xml:space="preserve">, will develop a </w:t>
      </w:r>
      <w:r w:rsidR="0013797D" w:rsidRPr="008C7602">
        <w:rPr>
          <w:lang w:val="en-GB"/>
        </w:rPr>
        <w:t>topographic map</w:t>
      </w:r>
      <w:r w:rsidR="00B13943" w:rsidRPr="008C7602">
        <w:rPr>
          <w:lang w:val="en-GB"/>
        </w:rPr>
        <w:t xml:space="preserve"> for use in planning and drainage and irrigation infrastructure, as well as </w:t>
      </w:r>
      <w:r w:rsidR="00D751DE" w:rsidRPr="008C7602">
        <w:rPr>
          <w:lang w:val="en-GB"/>
        </w:rPr>
        <w:t xml:space="preserve">in </w:t>
      </w:r>
      <w:r w:rsidR="0013797D" w:rsidRPr="008C7602">
        <w:rPr>
          <w:lang w:val="en-GB"/>
        </w:rPr>
        <w:t>facilitat</w:t>
      </w:r>
      <w:r w:rsidR="00D751DE" w:rsidRPr="008C7602">
        <w:rPr>
          <w:lang w:val="en-GB"/>
        </w:rPr>
        <w:t>ing</w:t>
      </w:r>
      <w:r w:rsidR="0013797D" w:rsidRPr="008C7602">
        <w:rPr>
          <w:lang w:val="en-GB"/>
        </w:rPr>
        <w:t xml:space="preserve"> disaster and climate change planning</w:t>
      </w:r>
      <w:r w:rsidR="00D232E2" w:rsidRPr="008C7602">
        <w:rPr>
          <w:lang w:val="en-GB"/>
        </w:rPr>
        <w:t>.</w:t>
      </w:r>
    </w:p>
    <w:p w14:paraId="7CDBFA83" w14:textId="77777777" w:rsidR="00BF0050" w:rsidRPr="008C7602" w:rsidRDefault="00BF0050" w:rsidP="0013797D">
      <w:pPr>
        <w:rPr>
          <w:b/>
          <w:lang w:val="en-GB"/>
        </w:rPr>
      </w:pPr>
    </w:p>
    <w:p w14:paraId="1E266017" w14:textId="77777777" w:rsidR="00BF0050" w:rsidRPr="008C7602" w:rsidRDefault="0013797D" w:rsidP="00CE2D89">
      <w:pPr>
        <w:pStyle w:val="Heading4"/>
        <w:rPr>
          <w:lang w:val="en-GB"/>
        </w:rPr>
      </w:pPr>
      <w:r w:rsidRPr="008C7602">
        <w:rPr>
          <w:lang w:val="en-GB"/>
        </w:rPr>
        <w:t>Action 3</w:t>
      </w:r>
      <w:r w:rsidR="003410BE">
        <w:rPr>
          <w:lang w:val="en-GB"/>
        </w:rPr>
        <w:t>6</w:t>
      </w:r>
      <w:r w:rsidRPr="008C7602">
        <w:rPr>
          <w:lang w:val="en-GB"/>
        </w:rPr>
        <w:t xml:space="preserve">: Improve the maintenance of farm access roads and develop new </w:t>
      </w:r>
      <w:r w:rsidR="00697498">
        <w:rPr>
          <w:lang w:val="en-GB"/>
        </w:rPr>
        <w:t xml:space="preserve">access </w:t>
      </w:r>
      <w:r w:rsidR="00D773C4" w:rsidRPr="008C7602">
        <w:rPr>
          <w:lang w:val="en-GB"/>
        </w:rPr>
        <w:t>roads</w:t>
      </w:r>
      <w:r w:rsidRPr="008C7602">
        <w:rPr>
          <w:lang w:val="en-GB"/>
        </w:rPr>
        <w:t xml:space="preserve"> </w:t>
      </w:r>
    </w:p>
    <w:p w14:paraId="4141066E" w14:textId="77777777" w:rsidR="00BF0050" w:rsidRPr="008C7602" w:rsidRDefault="0013797D" w:rsidP="0013797D">
      <w:pPr>
        <w:rPr>
          <w:lang w:val="en-GB"/>
        </w:rPr>
      </w:pPr>
      <w:r w:rsidRPr="008C7602">
        <w:rPr>
          <w:lang w:val="en-GB"/>
        </w:rPr>
        <w:t>Needs in this regard will be ranked according to priority</w:t>
      </w:r>
      <w:r w:rsidR="00B014FD" w:rsidRPr="008C7602">
        <w:rPr>
          <w:lang w:val="en-GB"/>
        </w:rPr>
        <w:t xml:space="preserve"> (using the prioritization methodology from Section III)</w:t>
      </w:r>
      <w:r w:rsidR="000108E6" w:rsidRPr="008C7602">
        <w:rPr>
          <w:lang w:val="en-GB"/>
        </w:rPr>
        <w:t xml:space="preserve"> as assessed by the M</w:t>
      </w:r>
      <w:r w:rsidR="00C97FC6">
        <w:rPr>
          <w:lang w:val="en-GB"/>
        </w:rPr>
        <w:t>NR</w:t>
      </w:r>
      <w:r w:rsidR="000108E6" w:rsidRPr="008C7602">
        <w:rPr>
          <w:lang w:val="en-GB"/>
        </w:rPr>
        <w:t>A in consultation with other stakeholders including the ministry of Works</w:t>
      </w:r>
      <w:r w:rsidR="008E0F46" w:rsidRPr="008C7602">
        <w:rPr>
          <w:lang w:val="en-GB"/>
        </w:rPr>
        <w:t xml:space="preserve"> and Transport</w:t>
      </w:r>
      <w:r w:rsidRPr="008C7602">
        <w:rPr>
          <w:lang w:val="en-GB"/>
        </w:rPr>
        <w:t xml:space="preserve">. </w:t>
      </w:r>
    </w:p>
    <w:p w14:paraId="76A08D03" w14:textId="77777777" w:rsidR="00BF0050" w:rsidRPr="008C7602" w:rsidRDefault="00BF0050" w:rsidP="0013797D">
      <w:pPr>
        <w:rPr>
          <w:lang w:val="en-GB"/>
        </w:rPr>
      </w:pPr>
    </w:p>
    <w:p w14:paraId="084EB13E" w14:textId="77777777" w:rsidR="00BF0050" w:rsidRPr="008C7602" w:rsidRDefault="0013797D" w:rsidP="00CE2D89">
      <w:pPr>
        <w:pStyle w:val="Heading4"/>
        <w:rPr>
          <w:lang w:val="en-GB"/>
        </w:rPr>
      </w:pPr>
      <w:r w:rsidRPr="008C7602">
        <w:rPr>
          <w:lang w:val="en-GB"/>
        </w:rPr>
        <w:t>Action 3</w:t>
      </w:r>
      <w:r w:rsidR="003410BE">
        <w:rPr>
          <w:lang w:val="en-GB"/>
        </w:rPr>
        <w:t>7</w:t>
      </w:r>
      <w:r w:rsidRPr="008C7602">
        <w:rPr>
          <w:lang w:val="en-GB"/>
        </w:rPr>
        <w:t>: Enhance the analysis of the availability and ownership of lands suitable for agriculture, classified by the use for which specific areas are most suitable, given land and soil characteristics</w:t>
      </w:r>
    </w:p>
    <w:p w14:paraId="4DF24275" w14:textId="77777777" w:rsidR="00BF0050" w:rsidRPr="008C7602" w:rsidRDefault="0013797D" w:rsidP="0013797D">
      <w:pPr>
        <w:rPr>
          <w:lang w:val="en-GB"/>
        </w:rPr>
      </w:pPr>
      <w:r w:rsidRPr="008C7602">
        <w:rPr>
          <w:lang w:val="en-GB"/>
        </w:rPr>
        <w:t>This information will feed into approaches to be contemplated by MFED in conjunction with the M</w:t>
      </w:r>
      <w:r w:rsidR="00C97FC6">
        <w:rPr>
          <w:lang w:val="en-GB"/>
        </w:rPr>
        <w:t>NR</w:t>
      </w:r>
      <w:r w:rsidRPr="008C7602">
        <w:rPr>
          <w:lang w:val="en-GB"/>
        </w:rPr>
        <w:t xml:space="preserve">A towards the more effective utilization of agricultural land to address high levels of unemployment and poverty. </w:t>
      </w:r>
      <w:r w:rsidR="00D07F62" w:rsidRPr="008C7602">
        <w:rPr>
          <w:lang w:val="en-GB"/>
        </w:rPr>
        <w:t>These approaches could include the development of on-farm and off-farm infrastructure, and investing in vertical operations from farm to market, in order to improve organization</w:t>
      </w:r>
      <w:r w:rsidR="00CB444C">
        <w:rPr>
          <w:lang w:val="en-GB"/>
        </w:rPr>
        <w:t xml:space="preserve"> and</w:t>
      </w:r>
      <w:r w:rsidR="00D07F62" w:rsidRPr="008C7602">
        <w:rPr>
          <w:lang w:val="en-GB"/>
        </w:rPr>
        <w:t xml:space="preserve"> overcome the limitations of small size.</w:t>
      </w:r>
    </w:p>
    <w:p w14:paraId="61EC5F6A" w14:textId="77777777" w:rsidR="00BF0050" w:rsidRPr="008C7602" w:rsidRDefault="00BF0050" w:rsidP="0013797D">
      <w:pPr>
        <w:rPr>
          <w:lang w:val="en-GB"/>
        </w:rPr>
      </w:pPr>
    </w:p>
    <w:p w14:paraId="44154857" w14:textId="77777777" w:rsidR="00BF0050" w:rsidRPr="008C7602" w:rsidRDefault="0013797D" w:rsidP="00CE2D89">
      <w:pPr>
        <w:pStyle w:val="Heading4"/>
        <w:rPr>
          <w:lang w:val="en-GB"/>
        </w:rPr>
      </w:pPr>
      <w:r w:rsidRPr="008C7602">
        <w:rPr>
          <w:lang w:val="en-GB"/>
        </w:rPr>
        <w:t>Action 3</w:t>
      </w:r>
      <w:r w:rsidR="003410BE">
        <w:rPr>
          <w:lang w:val="en-GB"/>
        </w:rPr>
        <w:t>8</w:t>
      </w:r>
      <w:r w:rsidRPr="008C7602">
        <w:rPr>
          <w:lang w:val="en-GB"/>
        </w:rPr>
        <w:t>: Enhance research and extension services capabilities, especially with regard to identifying and supporting livestock production</w:t>
      </w:r>
      <w:r w:rsidR="004173B0" w:rsidRPr="008C7602">
        <w:rPr>
          <w:lang w:val="en-GB"/>
        </w:rPr>
        <w:t xml:space="preserve">, </w:t>
      </w:r>
      <w:r w:rsidRPr="008C7602">
        <w:rPr>
          <w:lang w:val="en-GB"/>
        </w:rPr>
        <w:t>the cultivation of non-traditional crops</w:t>
      </w:r>
      <w:r w:rsidR="004173B0" w:rsidRPr="008C7602">
        <w:rPr>
          <w:lang w:val="en-GB"/>
        </w:rPr>
        <w:t>, and new agro-processing activity</w:t>
      </w:r>
    </w:p>
    <w:p w14:paraId="7F84FB7B" w14:textId="77777777" w:rsidR="004173B0" w:rsidRPr="008C7602" w:rsidRDefault="00EB781A" w:rsidP="0013797D">
      <w:pPr>
        <w:rPr>
          <w:lang w:val="en-GB"/>
        </w:rPr>
      </w:pPr>
      <w:r w:rsidRPr="008C7602">
        <w:rPr>
          <w:lang w:val="en-GB"/>
        </w:rPr>
        <w:t>Crops and agricultural products to be considered include</w:t>
      </w:r>
      <w:r w:rsidR="0013797D" w:rsidRPr="008C7602">
        <w:rPr>
          <w:lang w:val="en-GB"/>
        </w:rPr>
        <w:t xml:space="preserve"> black-eyed peas, soya beans, papayas, pitahaya, and livestock</w:t>
      </w:r>
      <w:r w:rsidRPr="008C7602">
        <w:rPr>
          <w:lang w:val="en-GB"/>
        </w:rPr>
        <w:t xml:space="preserve"> (</w:t>
      </w:r>
      <w:r w:rsidR="0013797D" w:rsidRPr="008C7602">
        <w:rPr>
          <w:lang w:val="en-GB"/>
        </w:rPr>
        <w:t>including beef, cattle and chicken</w:t>
      </w:r>
      <w:r w:rsidRPr="008C7602">
        <w:rPr>
          <w:lang w:val="en-GB"/>
        </w:rPr>
        <w:t>)</w:t>
      </w:r>
      <w:r w:rsidR="0013797D" w:rsidRPr="008C7602">
        <w:rPr>
          <w:lang w:val="en-GB"/>
        </w:rPr>
        <w:t xml:space="preserve">. </w:t>
      </w:r>
    </w:p>
    <w:p w14:paraId="2BB0A1A2" w14:textId="77777777" w:rsidR="004173B0" w:rsidRPr="008C7602" w:rsidRDefault="004173B0" w:rsidP="0013797D">
      <w:pPr>
        <w:rPr>
          <w:lang w:val="en-GB"/>
        </w:rPr>
      </w:pPr>
    </w:p>
    <w:p w14:paraId="323598BF" w14:textId="77777777" w:rsidR="004173B0" w:rsidRPr="008C7602" w:rsidRDefault="0013797D" w:rsidP="0013797D">
      <w:pPr>
        <w:rPr>
          <w:lang w:val="en-GB"/>
        </w:rPr>
      </w:pPr>
      <w:r w:rsidRPr="008C7602">
        <w:rPr>
          <w:lang w:val="en-GB"/>
        </w:rPr>
        <w:t xml:space="preserve">With regard to livestock, there is a need to put in place appropriate production systems to significantly increase production capacity to facilitate the export of live cattle to Mexico. Research efforts are to be closely linked with market intelligence efforts that will be </w:t>
      </w:r>
      <w:r w:rsidR="004173B0" w:rsidRPr="008C7602">
        <w:rPr>
          <w:lang w:val="en-GB"/>
        </w:rPr>
        <w:t xml:space="preserve">led </w:t>
      </w:r>
      <w:r w:rsidRPr="008C7602">
        <w:rPr>
          <w:lang w:val="en-GB"/>
        </w:rPr>
        <w:t xml:space="preserve">by BELTRAIDE with respect to commodities for exports, and by BMDC with respect to commodities’ sale on the domestic market. </w:t>
      </w:r>
    </w:p>
    <w:p w14:paraId="4D31A982" w14:textId="77777777" w:rsidR="004173B0" w:rsidRPr="008C7602" w:rsidRDefault="004173B0" w:rsidP="0013797D">
      <w:pPr>
        <w:rPr>
          <w:lang w:val="en-GB"/>
        </w:rPr>
      </w:pPr>
    </w:p>
    <w:p w14:paraId="0540BD11" w14:textId="77777777" w:rsidR="00BF0050" w:rsidRPr="008C7602" w:rsidRDefault="004173B0" w:rsidP="0013797D">
      <w:pPr>
        <w:rPr>
          <w:lang w:val="en-GB"/>
        </w:rPr>
      </w:pPr>
      <w:r w:rsidRPr="008C7602">
        <w:rPr>
          <w:lang w:val="en-GB"/>
        </w:rPr>
        <w:t>A</w:t>
      </w:r>
      <w:r w:rsidR="0013797D" w:rsidRPr="008C7602">
        <w:rPr>
          <w:lang w:val="en-GB"/>
        </w:rPr>
        <w:t xml:space="preserve">gro-processing </w:t>
      </w:r>
      <w:r w:rsidRPr="008C7602">
        <w:rPr>
          <w:lang w:val="en-GB"/>
        </w:rPr>
        <w:t xml:space="preserve">will </w:t>
      </w:r>
      <w:r w:rsidR="0013797D" w:rsidRPr="008C7602">
        <w:rPr>
          <w:lang w:val="en-GB"/>
        </w:rPr>
        <w:t>build on ongoing private sector initiatives such as the processing of cheese and chocolate</w:t>
      </w:r>
      <w:r w:rsidR="00A66EB9">
        <w:rPr>
          <w:lang w:val="en-GB"/>
        </w:rPr>
        <w:t xml:space="preserve"> and will be vigilant of new emerging initiatives</w:t>
      </w:r>
      <w:r w:rsidR="0013797D" w:rsidRPr="008C7602">
        <w:rPr>
          <w:lang w:val="en-GB"/>
        </w:rPr>
        <w:t xml:space="preserve">. </w:t>
      </w:r>
    </w:p>
    <w:p w14:paraId="1FA1EAAD" w14:textId="77777777" w:rsidR="00BF0050" w:rsidRPr="008C7602" w:rsidRDefault="00BF0050" w:rsidP="0013797D">
      <w:pPr>
        <w:rPr>
          <w:lang w:val="en-GB"/>
        </w:rPr>
      </w:pPr>
    </w:p>
    <w:p w14:paraId="21B4BCDA" w14:textId="77777777" w:rsidR="00BF0050" w:rsidRPr="008C7602" w:rsidRDefault="0013797D" w:rsidP="00CE2D89">
      <w:pPr>
        <w:pStyle w:val="Heading4"/>
        <w:rPr>
          <w:lang w:val="en-GB"/>
        </w:rPr>
      </w:pPr>
      <w:r w:rsidRPr="008C7602">
        <w:rPr>
          <w:lang w:val="en-GB"/>
        </w:rPr>
        <w:t>Action 3</w:t>
      </w:r>
      <w:r w:rsidR="003410BE">
        <w:rPr>
          <w:lang w:val="en-GB"/>
        </w:rPr>
        <w:t>9</w:t>
      </w:r>
      <w:r w:rsidRPr="008C7602">
        <w:rPr>
          <w:lang w:val="en-GB"/>
        </w:rPr>
        <w:t>: Strengthen the agricultural marketing function</w:t>
      </w:r>
    </w:p>
    <w:p w14:paraId="2DBDAE0B" w14:textId="048E5F97" w:rsidR="004F3676" w:rsidRPr="008C7602" w:rsidRDefault="004F3676" w:rsidP="0013797D">
      <w:pPr>
        <w:rPr>
          <w:lang w:val="en-GB"/>
        </w:rPr>
      </w:pPr>
      <w:r w:rsidRPr="008C7602">
        <w:rPr>
          <w:lang w:val="en-GB"/>
        </w:rPr>
        <w:t>The</w:t>
      </w:r>
      <w:r w:rsidR="0013797D" w:rsidRPr="008C7602">
        <w:rPr>
          <w:lang w:val="en-GB"/>
        </w:rPr>
        <w:t xml:space="preserve"> Belize Marketing and Development Corporation (BMDC)</w:t>
      </w:r>
      <w:r w:rsidRPr="008C7602">
        <w:rPr>
          <w:lang w:val="en-GB"/>
        </w:rPr>
        <w:t xml:space="preserve"> will review</w:t>
      </w:r>
      <w:r w:rsidR="0013797D" w:rsidRPr="008C7602">
        <w:rPr>
          <w:lang w:val="en-GB"/>
        </w:rPr>
        <w:t xml:space="preserve"> and strengthening its operations in keeping with its mandate, </w:t>
      </w:r>
      <w:r w:rsidRPr="008C7602">
        <w:rPr>
          <w:lang w:val="en-GB"/>
        </w:rPr>
        <w:t>favo</w:t>
      </w:r>
      <w:r w:rsidR="0017675A">
        <w:rPr>
          <w:lang w:val="en-GB"/>
        </w:rPr>
        <w:t>u</w:t>
      </w:r>
      <w:r w:rsidRPr="008C7602">
        <w:rPr>
          <w:lang w:val="en-GB"/>
        </w:rPr>
        <w:t xml:space="preserve">ring </w:t>
      </w:r>
      <w:r w:rsidR="0013797D" w:rsidRPr="008C7602">
        <w:rPr>
          <w:lang w:val="en-GB"/>
        </w:rPr>
        <w:t>market</w:t>
      </w:r>
      <w:r w:rsidR="003F1161" w:rsidRPr="008C7602">
        <w:rPr>
          <w:lang w:val="en-GB"/>
        </w:rPr>
        <w:t>-</w:t>
      </w:r>
      <w:r w:rsidR="0013797D" w:rsidRPr="008C7602">
        <w:rPr>
          <w:lang w:val="en-GB"/>
        </w:rPr>
        <w:t xml:space="preserve">friendly and sustainable approaches. </w:t>
      </w:r>
    </w:p>
    <w:p w14:paraId="60CAB456" w14:textId="77777777" w:rsidR="004F3676" w:rsidRPr="008C7602" w:rsidRDefault="004F3676" w:rsidP="0013797D">
      <w:pPr>
        <w:rPr>
          <w:lang w:val="en-GB"/>
        </w:rPr>
      </w:pPr>
    </w:p>
    <w:p w14:paraId="5B752700" w14:textId="77777777" w:rsidR="00BF0050" w:rsidRPr="008C7602" w:rsidRDefault="004B058A" w:rsidP="0013797D">
      <w:pPr>
        <w:rPr>
          <w:lang w:val="en-GB"/>
        </w:rPr>
      </w:pPr>
      <w:r>
        <w:rPr>
          <w:lang w:val="en-GB"/>
        </w:rPr>
        <w:t xml:space="preserve">In relation to marketing, </w:t>
      </w:r>
      <w:r w:rsidR="0013797D" w:rsidRPr="008C7602">
        <w:rPr>
          <w:lang w:val="en-GB"/>
        </w:rPr>
        <w:t xml:space="preserve">BMDC will play a more active role in seeking ways to help small farmers overcome diseconomies of scale. Approaches could involve greater use of contract farming models; intermediation between farmers, processors and exporters; forging greater linkages with the tourism industry and local retailers; and facilitating export sales of agricultural produce. </w:t>
      </w:r>
    </w:p>
    <w:p w14:paraId="38660A16" w14:textId="77777777" w:rsidR="00BF0050" w:rsidRPr="008C7602" w:rsidRDefault="00BF0050" w:rsidP="0013797D">
      <w:pPr>
        <w:rPr>
          <w:lang w:val="en-GB"/>
        </w:rPr>
      </w:pPr>
    </w:p>
    <w:p w14:paraId="3D9DB4BA" w14:textId="77777777" w:rsidR="00BF0050" w:rsidRPr="008C7602" w:rsidRDefault="0013797D" w:rsidP="00CE2D89">
      <w:pPr>
        <w:pStyle w:val="Heading4"/>
        <w:rPr>
          <w:lang w:val="en-GB"/>
        </w:rPr>
      </w:pPr>
      <w:r w:rsidRPr="008C7602">
        <w:rPr>
          <w:lang w:val="en-GB"/>
        </w:rPr>
        <w:t xml:space="preserve">Action </w:t>
      </w:r>
      <w:r w:rsidR="003410BE">
        <w:rPr>
          <w:lang w:val="en-GB"/>
        </w:rPr>
        <w:t>40</w:t>
      </w:r>
      <w:r w:rsidRPr="008C7602">
        <w:rPr>
          <w:lang w:val="en-GB"/>
        </w:rPr>
        <w:t>: Improve support systems and infrastructure to achieve greater exports of agricultural commodities</w:t>
      </w:r>
    </w:p>
    <w:p w14:paraId="662B0907" w14:textId="77777777" w:rsidR="00BF0050" w:rsidRPr="008C7602" w:rsidRDefault="0013797D" w:rsidP="0013797D">
      <w:pPr>
        <w:rPr>
          <w:lang w:val="en-GB"/>
        </w:rPr>
      </w:pPr>
      <w:r w:rsidRPr="008C7602">
        <w:rPr>
          <w:lang w:val="en-GB"/>
        </w:rPr>
        <w:t xml:space="preserve">This will include systems for the surveillance of pest and disease conditions, and improved laboratory testing capabilities. </w:t>
      </w:r>
    </w:p>
    <w:p w14:paraId="1C0639FF" w14:textId="77777777" w:rsidR="00BF0050" w:rsidRPr="008C7602" w:rsidRDefault="00BF0050" w:rsidP="0013797D">
      <w:pPr>
        <w:rPr>
          <w:b/>
          <w:lang w:val="en-GB"/>
        </w:rPr>
      </w:pPr>
    </w:p>
    <w:p w14:paraId="35EBA70E" w14:textId="77777777" w:rsidR="00BF0050" w:rsidRPr="008C7602" w:rsidRDefault="0013797D" w:rsidP="00CE2D89">
      <w:pPr>
        <w:pStyle w:val="Heading4"/>
        <w:rPr>
          <w:lang w:val="en-GB"/>
        </w:rPr>
      </w:pPr>
      <w:r w:rsidRPr="008C7602">
        <w:rPr>
          <w:lang w:val="en-GB"/>
        </w:rPr>
        <w:t xml:space="preserve">Action </w:t>
      </w:r>
      <w:r w:rsidR="00FC5EE9">
        <w:rPr>
          <w:lang w:val="en-GB"/>
        </w:rPr>
        <w:t>4</w:t>
      </w:r>
      <w:r w:rsidR="003410BE">
        <w:rPr>
          <w:lang w:val="en-GB"/>
        </w:rPr>
        <w:t>1</w:t>
      </w:r>
      <w:r w:rsidRPr="008C7602">
        <w:rPr>
          <w:lang w:val="en-GB"/>
        </w:rPr>
        <w:t>: Development of infrastructure and enhanced systems to facilitate more efficient agricultural production, processing, and better packaging and handling for export as well as for domestic supply</w:t>
      </w:r>
    </w:p>
    <w:p w14:paraId="01676C59" w14:textId="41B57A26" w:rsidR="009C67F2" w:rsidRPr="008C7602" w:rsidRDefault="009C67F2" w:rsidP="009C67F2">
      <w:pPr>
        <w:rPr>
          <w:lang w:val="en-GB"/>
        </w:rPr>
      </w:pPr>
      <w:r w:rsidRPr="008C7602">
        <w:rPr>
          <w:lang w:val="en-GB"/>
        </w:rPr>
        <w:t xml:space="preserve">This </w:t>
      </w:r>
      <w:r>
        <w:rPr>
          <w:lang w:val="en-GB"/>
        </w:rPr>
        <w:t>should include the development of the necessary human resources, include food scientists and technologists, to use such systems and infrastructure effectively</w:t>
      </w:r>
      <w:r w:rsidRPr="008C7602">
        <w:rPr>
          <w:lang w:val="en-GB"/>
        </w:rPr>
        <w:t xml:space="preserve">. </w:t>
      </w:r>
    </w:p>
    <w:p w14:paraId="2C749F80" w14:textId="77777777" w:rsidR="00250FD3" w:rsidRPr="008C7602" w:rsidRDefault="00250FD3" w:rsidP="00CE2D89">
      <w:pPr>
        <w:pStyle w:val="Heading4"/>
        <w:rPr>
          <w:lang w:val="en-GB"/>
        </w:rPr>
      </w:pPr>
    </w:p>
    <w:p w14:paraId="1117BC0F" w14:textId="77777777" w:rsidR="00BF0050" w:rsidRPr="008C7602" w:rsidRDefault="0013797D" w:rsidP="00CE2D89">
      <w:pPr>
        <w:pStyle w:val="Heading4"/>
        <w:rPr>
          <w:lang w:val="en-GB"/>
        </w:rPr>
      </w:pPr>
      <w:r w:rsidRPr="008C7602">
        <w:rPr>
          <w:lang w:val="en-GB"/>
        </w:rPr>
        <w:t>Action 4</w:t>
      </w:r>
      <w:r w:rsidR="003410BE">
        <w:rPr>
          <w:lang w:val="en-GB"/>
        </w:rPr>
        <w:t>2</w:t>
      </w:r>
      <w:r w:rsidRPr="008C7602">
        <w:rPr>
          <w:lang w:val="en-GB"/>
        </w:rPr>
        <w:t xml:space="preserve">: Encourage and facilitate </w:t>
      </w:r>
      <w:r w:rsidR="00772D64" w:rsidRPr="008C7602">
        <w:rPr>
          <w:lang w:val="en-GB"/>
        </w:rPr>
        <w:t>i</w:t>
      </w:r>
      <w:r w:rsidRPr="008C7602">
        <w:rPr>
          <w:lang w:val="en-GB"/>
        </w:rPr>
        <w:t>ncreased cooperation among farmers and communities with regard to production, land preparation, harvesting, transportation, storage, marketing, on-farm irrigation and drainage, sourcing inputs including</w:t>
      </w:r>
      <w:r w:rsidRPr="005C79AA">
        <w:rPr>
          <w:lang w:val="en-GB"/>
        </w:rPr>
        <w:t xml:space="preserve"> labour</w:t>
      </w:r>
      <w:r w:rsidRPr="008C7602">
        <w:rPr>
          <w:lang w:val="en-GB"/>
        </w:rPr>
        <w:t xml:space="preserve">, among others </w:t>
      </w:r>
    </w:p>
    <w:p w14:paraId="569634A9" w14:textId="77777777" w:rsidR="00BF0050" w:rsidRPr="008C7602" w:rsidRDefault="007E6D3B" w:rsidP="0013797D">
      <w:pPr>
        <w:rPr>
          <w:lang w:val="en-GB"/>
        </w:rPr>
      </w:pPr>
      <w:r w:rsidRPr="008C7602">
        <w:rPr>
          <w:lang w:val="en-GB"/>
        </w:rPr>
        <w:t xml:space="preserve">This activity may be undertaken in concert with </w:t>
      </w:r>
      <w:r w:rsidR="00B014FD" w:rsidRPr="008C7602">
        <w:rPr>
          <w:lang w:val="en-GB"/>
        </w:rPr>
        <w:t>Action</w:t>
      </w:r>
      <w:r w:rsidRPr="008C7602">
        <w:rPr>
          <w:lang w:val="en-GB"/>
        </w:rPr>
        <w:t xml:space="preserve"> 35. </w:t>
      </w:r>
    </w:p>
    <w:p w14:paraId="5B6F0D7C" w14:textId="77777777" w:rsidR="00BF0050" w:rsidRPr="008C7602" w:rsidRDefault="00BF0050" w:rsidP="0013797D">
      <w:pPr>
        <w:rPr>
          <w:lang w:val="en-GB"/>
        </w:rPr>
      </w:pPr>
    </w:p>
    <w:p w14:paraId="4E6542EF" w14:textId="77777777" w:rsidR="00BF0050" w:rsidRPr="008C7602" w:rsidRDefault="0013797D" w:rsidP="00CE2D89">
      <w:pPr>
        <w:pStyle w:val="Heading4"/>
        <w:rPr>
          <w:lang w:val="en-GB"/>
        </w:rPr>
      </w:pPr>
      <w:r w:rsidRPr="008C7602">
        <w:rPr>
          <w:lang w:val="en-GB"/>
        </w:rPr>
        <w:t>Action 4</w:t>
      </w:r>
      <w:r w:rsidR="003410BE">
        <w:rPr>
          <w:lang w:val="en-GB"/>
        </w:rPr>
        <w:t>3</w:t>
      </w:r>
      <w:r w:rsidRPr="008C7602">
        <w:rPr>
          <w:lang w:val="en-GB"/>
        </w:rPr>
        <w:t>: Assist farmers, through appropriate mechanism</w:t>
      </w:r>
      <w:r w:rsidR="007E6D3B" w:rsidRPr="008C7602">
        <w:rPr>
          <w:lang w:val="en-GB"/>
        </w:rPr>
        <w:t>s</w:t>
      </w:r>
      <w:r w:rsidRPr="008C7602">
        <w:rPr>
          <w:lang w:val="en-GB"/>
        </w:rPr>
        <w:t>, to reduce indebtedness and to sustain viability and productivity of farms</w:t>
      </w:r>
    </w:p>
    <w:p w14:paraId="1DC5B274" w14:textId="77777777" w:rsidR="00BF0050" w:rsidRPr="008C7602" w:rsidRDefault="0013797D" w:rsidP="0013797D">
      <w:pPr>
        <w:rPr>
          <w:lang w:val="en-GB"/>
        </w:rPr>
      </w:pPr>
      <w:r w:rsidRPr="008C7602">
        <w:rPr>
          <w:lang w:val="en-GB"/>
        </w:rPr>
        <w:t xml:space="preserve">Strategies in that regard could include mechanisms to encourage farmers to set aside resources out of proceeds from the sale of produce for subsequent purchase of farm inputs or for replanting activity in cases where this is required </w:t>
      </w:r>
      <w:r w:rsidR="0055686C" w:rsidRPr="008C7602">
        <w:rPr>
          <w:lang w:val="en-GB"/>
        </w:rPr>
        <w:t>(</w:t>
      </w:r>
      <w:r w:rsidRPr="008C7602">
        <w:rPr>
          <w:lang w:val="en-GB"/>
        </w:rPr>
        <w:t>as is the case with the cultivation of sugar cane</w:t>
      </w:r>
      <w:r w:rsidR="0055686C" w:rsidRPr="008C7602">
        <w:rPr>
          <w:lang w:val="en-GB"/>
        </w:rPr>
        <w:t>).</w:t>
      </w:r>
    </w:p>
    <w:p w14:paraId="445BC7A2" w14:textId="77777777" w:rsidR="00BF0050" w:rsidRPr="008C7602" w:rsidRDefault="00BF0050" w:rsidP="0013797D">
      <w:pPr>
        <w:rPr>
          <w:b/>
          <w:lang w:val="en-GB"/>
        </w:rPr>
      </w:pPr>
    </w:p>
    <w:p w14:paraId="1006743C" w14:textId="77777777" w:rsidR="00BF0050" w:rsidRPr="008C7602" w:rsidRDefault="0013797D" w:rsidP="00CE2D89">
      <w:pPr>
        <w:pStyle w:val="Heading4"/>
        <w:rPr>
          <w:lang w:val="en-GB"/>
        </w:rPr>
      </w:pPr>
      <w:r w:rsidRPr="008C7602">
        <w:rPr>
          <w:lang w:val="en-GB"/>
        </w:rPr>
        <w:t>Action 4</w:t>
      </w:r>
      <w:r w:rsidR="003410BE">
        <w:rPr>
          <w:lang w:val="en-GB"/>
        </w:rPr>
        <w:t>4</w:t>
      </w:r>
      <w:r w:rsidRPr="008C7602">
        <w:rPr>
          <w:lang w:val="en-GB"/>
        </w:rPr>
        <w:t>: Enhance efforts aimed at reducing risk and achieving greater agricultural resilience to weather-related disasters and climate change</w:t>
      </w:r>
    </w:p>
    <w:p w14:paraId="62A5E83A" w14:textId="77777777" w:rsidR="00BF0050" w:rsidRPr="008C7602" w:rsidRDefault="0013797D" w:rsidP="0013797D">
      <w:pPr>
        <w:rPr>
          <w:lang w:val="en-GB"/>
        </w:rPr>
      </w:pPr>
      <w:r w:rsidRPr="008C7602">
        <w:rPr>
          <w:lang w:val="en-GB"/>
        </w:rPr>
        <w:t>This could include improving farming and land use practices and the development of crop insurance.</w:t>
      </w:r>
    </w:p>
    <w:p w14:paraId="11CAEF63" w14:textId="77777777" w:rsidR="00BF0050" w:rsidRPr="008C7602" w:rsidRDefault="00BF0050" w:rsidP="0013797D">
      <w:pPr>
        <w:rPr>
          <w:b/>
          <w:lang w:val="en-GB"/>
        </w:rPr>
      </w:pPr>
    </w:p>
    <w:p w14:paraId="314E552C" w14:textId="77777777" w:rsidR="00BF0050" w:rsidRPr="008C7602" w:rsidRDefault="00BF0050" w:rsidP="0013797D">
      <w:pPr>
        <w:rPr>
          <w:b/>
          <w:lang w:val="en-GB"/>
        </w:rPr>
      </w:pPr>
    </w:p>
    <w:p w14:paraId="25265945" w14:textId="77777777" w:rsidR="00BF0050" w:rsidRPr="008C7602" w:rsidRDefault="0013797D" w:rsidP="00CE2D89">
      <w:pPr>
        <w:pStyle w:val="Heading4"/>
        <w:rPr>
          <w:lang w:val="en-GB"/>
        </w:rPr>
      </w:pPr>
      <w:r w:rsidRPr="008C7602">
        <w:rPr>
          <w:lang w:val="en-GB"/>
        </w:rPr>
        <w:t>Action 4</w:t>
      </w:r>
      <w:r w:rsidR="003410BE">
        <w:rPr>
          <w:lang w:val="en-GB"/>
        </w:rPr>
        <w:t>5</w:t>
      </w:r>
      <w:r w:rsidRPr="008C7602">
        <w:rPr>
          <w:lang w:val="en-GB"/>
        </w:rPr>
        <w:t>: Establish adequate skills for the development of agriculture.</w:t>
      </w:r>
    </w:p>
    <w:p w14:paraId="4B3B6F34" w14:textId="77777777" w:rsidR="00BF0050" w:rsidRPr="008C7602" w:rsidRDefault="00BF0050" w:rsidP="0013797D">
      <w:pPr>
        <w:rPr>
          <w:b/>
          <w:lang w:val="en-GB"/>
        </w:rPr>
      </w:pPr>
    </w:p>
    <w:p w14:paraId="4225EE24" w14:textId="6C299499" w:rsidR="00BF0050" w:rsidRPr="008C7602" w:rsidRDefault="0013797D" w:rsidP="00CE2D89">
      <w:pPr>
        <w:pStyle w:val="Heading4"/>
        <w:rPr>
          <w:lang w:val="en-GB"/>
        </w:rPr>
      </w:pPr>
      <w:r w:rsidRPr="008C7602">
        <w:rPr>
          <w:lang w:val="en-GB"/>
        </w:rPr>
        <w:t>Action 4</w:t>
      </w:r>
      <w:r w:rsidR="003410BE">
        <w:rPr>
          <w:lang w:val="en-GB"/>
        </w:rPr>
        <w:t>6</w:t>
      </w:r>
      <w:r w:rsidRPr="008C7602">
        <w:rPr>
          <w:lang w:val="en-GB"/>
        </w:rPr>
        <w:t xml:space="preserve">: Mount </w:t>
      </w:r>
      <w:r w:rsidR="0088195E">
        <w:rPr>
          <w:lang w:val="en-GB"/>
        </w:rPr>
        <w:t xml:space="preserve">a </w:t>
      </w:r>
      <w:r w:rsidRPr="008C7602">
        <w:rPr>
          <w:lang w:val="en-GB"/>
        </w:rPr>
        <w:t xml:space="preserve">programme to increase attractiveness of agriculture as an employment option </w:t>
      </w:r>
    </w:p>
    <w:p w14:paraId="442DA329" w14:textId="77777777" w:rsidR="00BF0050" w:rsidRPr="008C7602" w:rsidRDefault="0013797D" w:rsidP="0013797D">
      <w:pPr>
        <w:rPr>
          <w:lang w:val="en-GB"/>
        </w:rPr>
      </w:pPr>
      <w:r w:rsidRPr="008C7602">
        <w:rPr>
          <w:lang w:val="en-GB"/>
        </w:rPr>
        <w:t>Strategies to accomplish this could include approaches to raise the prestige of agricultural activity alongside attempts to increase earnings in agriculture. These could include the building of agriculture business models, the increased use of technology, the use of pilot projects to demonstrate success, the enhancement of programme</w:t>
      </w:r>
      <w:r w:rsidR="00987FAD" w:rsidRPr="008C7602">
        <w:rPr>
          <w:lang w:val="en-GB"/>
        </w:rPr>
        <w:t>s</w:t>
      </w:r>
      <w:r w:rsidRPr="008C7602">
        <w:rPr>
          <w:lang w:val="en-GB"/>
        </w:rPr>
        <w:t xml:space="preserve"> to provide assistance with the development of farm lands (e.g. land preparation assistance), the mounting of media and school campaigns, and the design of specific programmes to directly target and attract groups of young persons.</w:t>
      </w:r>
    </w:p>
    <w:p w14:paraId="25D92BB2" w14:textId="77777777" w:rsidR="00BF0050" w:rsidRPr="008C7602" w:rsidRDefault="00BF0050" w:rsidP="0013797D">
      <w:pPr>
        <w:rPr>
          <w:b/>
          <w:lang w:val="en-GB"/>
        </w:rPr>
      </w:pPr>
    </w:p>
    <w:p w14:paraId="176E104D" w14:textId="77777777" w:rsidR="00BF0050" w:rsidRPr="005C79AA" w:rsidRDefault="0013797D" w:rsidP="00CE2D89">
      <w:pPr>
        <w:pStyle w:val="Heading3"/>
      </w:pPr>
      <w:bookmarkStart w:id="46" w:name="_Toc276730488"/>
      <w:bookmarkStart w:id="47" w:name="_Toc285945155"/>
      <w:r w:rsidRPr="005C79AA">
        <w:t>Necessary Condition</w:t>
      </w:r>
      <w:r w:rsidR="00F00B69" w:rsidRPr="005C79AA">
        <w:t xml:space="preserve"> 1.4</w:t>
      </w:r>
      <w:r w:rsidRPr="005C79AA">
        <w:t>: More Efficient Markets</w:t>
      </w:r>
      <w:bookmarkEnd w:id="46"/>
      <w:bookmarkEnd w:id="47"/>
      <w:r w:rsidR="00724E39" w:rsidRPr="005C79AA">
        <w:t xml:space="preserve"> </w:t>
      </w:r>
    </w:p>
    <w:p w14:paraId="74741C22" w14:textId="77777777" w:rsidR="00BF0050" w:rsidRPr="008C7602" w:rsidRDefault="005039A5" w:rsidP="0013797D">
      <w:pPr>
        <w:rPr>
          <w:lang w:val="en-GB"/>
        </w:rPr>
      </w:pPr>
      <w:r w:rsidRPr="008C7602">
        <w:rPr>
          <w:lang w:val="en-GB"/>
        </w:rPr>
        <w:t xml:space="preserve">The Government of </w:t>
      </w:r>
      <w:r w:rsidR="0013797D" w:rsidRPr="008C7602">
        <w:rPr>
          <w:lang w:val="en-GB"/>
        </w:rPr>
        <w:t>Belize will strive to develop efficient goods</w:t>
      </w:r>
      <w:r w:rsidR="00724E39" w:rsidRPr="008C7602">
        <w:rPr>
          <w:lang w:val="en-GB"/>
        </w:rPr>
        <w:t xml:space="preserve"> and services</w:t>
      </w:r>
      <w:r w:rsidR="0013797D" w:rsidRPr="008C7602">
        <w:rPr>
          <w:lang w:val="en-GB"/>
        </w:rPr>
        <w:t>, labour</w:t>
      </w:r>
      <w:r w:rsidR="00724E39" w:rsidRPr="008C7602">
        <w:rPr>
          <w:lang w:val="en-GB"/>
        </w:rPr>
        <w:t>,</w:t>
      </w:r>
      <w:r w:rsidR="0013797D" w:rsidRPr="008C7602">
        <w:rPr>
          <w:lang w:val="en-GB"/>
        </w:rPr>
        <w:t xml:space="preserve"> and financial market</w:t>
      </w:r>
      <w:r w:rsidRPr="008C7602">
        <w:rPr>
          <w:lang w:val="en-GB"/>
        </w:rPr>
        <w:t xml:space="preserve">s, and </w:t>
      </w:r>
      <w:r w:rsidR="00483222">
        <w:rPr>
          <w:lang w:val="en-GB"/>
        </w:rPr>
        <w:t xml:space="preserve">to </w:t>
      </w:r>
      <w:r w:rsidRPr="008C7602">
        <w:rPr>
          <w:lang w:val="en-GB"/>
        </w:rPr>
        <w:t>reform policies that prevent the economy from operating efficiently</w:t>
      </w:r>
      <w:r w:rsidR="0013797D" w:rsidRPr="008C7602">
        <w:rPr>
          <w:lang w:val="en-GB"/>
        </w:rPr>
        <w:t>.</w:t>
      </w:r>
      <w:r w:rsidR="00724E39" w:rsidRPr="008C7602">
        <w:rPr>
          <w:lang w:val="en-GB"/>
        </w:rPr>
        <w:t xml:space="preserve"> </w:t>
      </w:r>
      <w:r w:rsidR="0013797D" w:rsidRPr="008C7602">
        <w:rPr>
          <w:lang w:val="en-GB"/>
        </w:rPr>
        <w:t xml:space="preserve">The following priority actions will thus </w:t>
      </w:r>
      <w:r w:rsidR="00700786">
        <w:rPr>
          <w:lang w:val="en-GB"/>
        </w:rPr>
        <w:t xml:space="preserve">be </w:t>
      </w:r>
      <w:r w:rsidR="0013797D" w:rsidRPr="008C7602">
        <w:rPr>
          <w:lang w:val="en-GB"/>
        </w:rPr>
        <w:t xml:space="preserve">pursued over the medium term. </w:t>
      </w:r>
    </w:p>
    <w:p w14:paraId="25682D1A" w14:textId="77777777" w:rsidR="00BF0050" w:rsidRPr="008C7602" w:rsidRDefault="00BF0050" w:rsidP="0013797D">
      <w:pPr>
        <w:rPr>
          <w:b/>
          <w:i/>
          <w:lang w:val="en-GB"/>
        </w:rPr>
      </w:pPr>
    </w:p>
    <w:p w14:paraId="289715E3" w14:textId="77777777" w:rsidR="00BF0050" w:rsidRPr="008C7602" w:rsidRDefault="0013797D" w:rsidP="00CE2D89">
      <w:pPr>
        <w:pStyle w:val="Heading4"/>
        <w:rPr>
          <w:lang w:val="en-GB"/>
        </w:rPr>
      </w:pPr>
      <w:r w:rsidRPr="008C7602">
        <w:rPr>
          <w:lang w:val="en-GB"/>
        </w:rPr>
        <w:t xml:space="preserve">Action 1: Build adequate capacity to regulate prices </w:t>
      </w:r>
    </w:p>
    <w:p w14:paraId="472F7E54" w14:textId="287CD674" w:rsidR="00BF0050" w:rsidRPr="008C7602" w:rsidRDefault="00483222" w:rsidP="0013797D">
      <w:pPr>
        <w:rPr>
          <w:lang w:val="en-GB"/>
        </w:rPr>
      </w:pPr>
      <w:r>
        <w:rPr>
          <w:lang w:val="en-GB"/>
        </w:rPr>
        <w:t xml:space="preserve">This </w:t>
      </w:r>
      <w:r w:rsidR="00194EC6">
        <w:rPr>
          <w:lang w:val="en-GB"/>
        </w:rPr>
        <w:t xml:space="preserve">action </w:t>
      </w:r>
      <w:r>
        <w:rPr>
          <w:lang w:val="en-GB"/>
        </w:rPr>
        <w:t xml:space="preserve">may be necessary with respect to essential utilities where it is necessary to compensate for inefficient pricing conditions that may result from the operation of firms under a monopoly or oligopoly market structures. </w:t>
      </w:r>
      <w:r w:rsidR="009D7EA2" w:rsidRPr="008C7602">
        <w:rPr>
          <w:lang w:val="en-GB"/>
        </w:rPr>
        <w:t>M</w:t>
      </w:r>
      <w:r w:rsidR="001F5AF4">
        <w:rPr>
          <w:lang w:val="en-GB"/>
        </w:rPr>
        <w:t xml:space="preserve">ESTPU </w:t>
      </w:r>
      <w:r w:rsidR="009D7EA2" w:rsidRPr="008C7602">
        <w:rPr>
          <w:lang w:val="en-GB"/>
        </w:rPr>
        <w:t>will</w:t>
      </w:r>
      <w:r w:rsidR="0013797D" w:rsidRPr="008C7602">
        <w:rPr>
          <w:lang w:val="en-GB"/>
        </w:rPr>
        <w:t xml:space="preserve"> ensur</w:t>
      </w:r>
      <w:r w:rsidR="009D7EA2" w:rsidRPr="008C7602">
        <w:rPr>
          <w:lang w:val="en-GB"/>
        </w:rPr>
        <w:t>e</w:t>
      </w:r>
      <w:r w:rsidR="0013797D" w:rsidRPr="008C7602">
        <w:rPr>
          <w:lang w:val="en-GB"/>
        </w:rPr>
        <w:t xml:space="preserve"> that effective capacity </w:t>
      </w:r>
      <w:r w:rsidR="009D7EA2" w:rsidRPr="008C7602">
        <w:rPr>
          <w:lang w:val="en-GB"/>
        </w:rPr>
        <w:t xml:space="preserve">exists </w:t>
      </w:r>
      <w:r w:rsidR="0013797D" w:rsidRPr="008C7602">
        <w:rPr>
          <w:lang w:val="en-GB"/>
        </w:rPr>
        <w:t xml:space="preserve">within the Public </w:t>
      </w:r>
      <w:r w:rsidR="009D7EA2" w:rsidRPr="008C7602">
        <w:rPr>
          <w:lang w:val="en-GB"/>
        </w:rPr>
        <w:t xml:space="preserve">Utilities </w:t>
      </w:r>
      <w:r w:rsidR="0013797D" w:rsidRPr="008C7602">
        <w:rPr>
          <w:lang w:val="en-GB"/>
        </w:rPr>
        <w:t xml:space="preserve">Commission to carry out its mandate. </w:t>
      </w:r>
    </w:p>
    <w:p w14:paraId="040E46B1" w14:textId="77777777" w:rsidR="009D7EA2" w:rsidRPr="008C7602" w:rsidRDefault="009D7EA2" w:rsidP="0013797D">
      <w:pPr>
        <w:rPr>
          <w:lang w:val="en-GB"/>
        </w:rPr>
      </w:pPr>
    </w:p>
    <w:p w14:paraId="32BAB68A" w14:textId="77777777" w:rsidR="00BF0050" w:rsidRPr="008C7602" w:rsidRDefault="0013797D" w:rsidP="00CE2D89">
      <w:pPr>
        <w:pStyle w:val="Heading4"/>
        <w:rPr>
          <w:lang w:val="en-GB"/>
        </w:rPr>
      </w:pPr>
      <w:r w:rsidRPr="008C7602">
        <w:rPr>
          <w:lang w:val="en-GB"/>
        </w:rPr>
        <w:t>Action 2: Review the framework for the regulation and development of the utilities sector</w:t>
      </w:r>
    </w:p>
    <w:p w14:paraId="3FF9957D" w14:textId="583BE9B8" w:rsidR="00BF0050" w:rsidRPr="008C7602" w:rsidRDefault="001F5AF4" w:rsidP="0013797D">
      <w:pPr>
        <w:rPr>
          <w:lang w:val="en-GB"/>
        </w:rPr>
      </w:pPr>
      <w:r>
        <w:rPr>
          <w:lang w:val="en-GB"/>
        </w:rPr>
        <w:t>MESTPU</w:t>
      </w:r>
      <w:r w:rsidR="00EA413F">
        <w:rPr>
          <w:lang w:val="en-GB"/>
        </w:rPr>
        <w:t xml:space="preserve"> </w:t>
      </w:r>
      <w:r w:rsidR="009D7EA2" w:rsidRPr="008C7602">
        <w:rPr>
          <w:lang w:val="en-GB"/>
        </w:rPr>
        <w:t xml:space="preserve">will review the status of the Public Utilities Commission (PUC) to ensure that there is </w:t>
      </w:r>
      <w:r w:rsidR="0013797D" w:rsidRPr="008C7602">
        <w:rPr>
          <w:lang w:val="en-GB"/>
        </w:rPr>
        <w:t xml:space="preserve">adequate separation </w:t>
      </w:r>
      <w:r w:rsidR="009D7EA2" w:rsidRPr="008C7602">
        <w:rPr>
          <w:lang w:val="en-GB"/>
        </w:rPr>
        <w:t xml:space="preserve">between </w:t>
      </w:r>
      <w:r w:rsidR="0013797D" w:rsidRPr="008C7602">
        <w:rPr>
          <w:lang w:val="en-GB"/>
        </w:rPr>
        <w:t>the regulatory role of the PUC and other public sector efforts to promote development and investment with respect to utilities.</w:t>
      </w:r>
    </w:p>
    <w:p w14:paraId="64E8AF94" w14:textId="77777777" w:rsidR="009D7EA2" w:rsidRPr="008C7602" w:rsidRDefault="009D7EA2" w:rsidP="0013797D">
      <w:pPr>
        <w:rPr>
          <w:lang w:val="en-GB"/>
        </w:rPr>
      </w:pPr>
    </w:p>
    <w:p w14:paraId="4DA4B26E" w14:textId="77777777" w:rsidR="00BF0050" w:rsidRPr="008C7602" w:rsidRDefault="0013797D" w:rsidP="00CE2D89">
      <w:pPr>
        <w:pStyle w:val="Heading4"/>
        <w:rPr>
          <w:lang w:val="en-GB"/>
        </w:rPr>
      </w:pPr>
      <w:r w:rsidRPr="008C7602">
        <w:rPr>
          <w:lang w:val="en-GB"/>
        </w:rPr>
        <w:t>Action 3: Study the opportunities for reducing informality</w:t>
      </w:r>
    </w:p>
    <w:p w14:paraId="425E14DB" w14:textId="77777777" w:rsidR="009D7EA2" w:rsidRPr="008C7602" w:rsidRDefault="0013797D" w:rsidP="0013797D">
      <w:pPr>
        <w:rPr>
          <w:lang w:val="en-GB"/>
        </w:rPr>
      </w:pPr>
      <w:r w:rsidRPr="008C7602">
        <w:rPr>
          <w:lang w:val="en-GB"/>
        </w:rPr>
        <w:t xml:space="preserve">MFED will lead efforts to identify policies that reduce informality in </w:t>
      </w:r>
      <w:r w:rsidR="009D7EA2" w:rsidRPr="008C7602">
        <w:rPr>
          <w:lang w:val="en-GB"/>
        </w:rPr>
        <w:t xml:space="preserve">the </w:t>
      </w:r>
      <w:r w:rsidRPr="008C7602">
        <w:rPr>
          <w:lang w:val="en-GB"/>
        </w:rPr>
        <w:t>Belize</w:t>
      </w:r>
      <w:r w:rsidR="009D7EA2" w:rsidRPr="008C7602">
        <w:rPr>
          <w:lang w:val="en-GB"/>
        </w:rPr>
        <w:t>an economy</w:t>
      </w:r>
      <w:r w:rsidRPr="008C7602">
        <w:rPr>
          <w:lang w:val="en-GB"/>
        </w:rPr>
        <w:t>. The</w:t>
      </w:r>
      <w:r w:rsidR="009D7EA2" w:rsidRPr="008C7602">
        <w:rPr>
          <w:lang w:val="en-GB"/>
        </w:rPr>
        <w:t xml:space="preserve"> policy review should </w:t>
      </w:r>
      <w:r w:rsidRPr="008C7602">
        <w:rPr>
          <w:lang w:val="en-GB"/>
        </w:rPr>
        <w:t>include</w:t>
      </w:r>
      <w:r w:rsidR="009D7EA2" w:rsidRPr="008C7602">
        <w:rPr>
          <w:lang w:val="en-GB"/>
        </w:rPr>
        <w:t>:</w:t>
      </w:r>
      <w:r w:rsidRPr="008C7602">
        <w:rPr>
          <w:lang w:val="en-GB"/>
        </w:rPr>
        <w:t xml:space="preserve"> </w:t>
      </w:r>
    </w:p>
    <w:p w14:paraId="2E52E8CE" w14:textId="77777777" w:rsidR="009D7EA2" w:rsidRPr="008C7602" w:rsidRDefault="009D7EA2" w:rsidP="0013797D">
      <w:pPr>
        <w:rPr>
          <w:lang w:val="en-GB"/>
        </w:rPr>
      </w:pPr>
    </w:p>
    <w:p w14:paraId="3DB9F91C" w14:textId="77777777" w:rsidR="009D7EA2" w:rsidRPr="008C7602" w:rsidRDefault="009D7EA2" w:rsidP="006172F0">
      <w:pPr>
        <w:pStyle w:val="ListParagraph"/>
        <w:numPr>
          <w:ilvl w:val="0"/>
          <w:numId w:val="20"/>
        </w:numPr>
        <w:rPr>
          <w:lang w:val="en-GB"/>
        </w:rPr>
      </w:pPr>
      <w:r w:rsidRPr="008C7602">
        <w:rPr>
          <w:lang w:val="en-GB"/>
        </w:rPr>
        <w:t>I</w:t>
      </w:r>
      <w:r w:rsidR="0013797D" w:rsidRPr="008C7602">
        <w:rPr>
          <w:lang w:val="en-GB"/>
        </w:rPr>
        <w:t>nstances of tax discrimination that penalize</w:t>
      </w:r>
      <w:r w:rsidRPr="008C7602">
        <w:rPr>
          <w:lang w:val="en-GB"/>
        </w:rPr>
        <w:t xml:space="preserve"> participation in</w:t>
      </w:r>
      <w:r w:rsidR="0013797D" w:rsidRPr="008C7602">
        <w:rPr>
          <w:lang w:val="en-GB"/>
        </w:rPr>
        <w:t xml:space="preserve"> the formal </w:t>
      </w:r>
      <w:r w:rsidRPr="008C7602">
        <w:rPr>
          <w:lang w:val="en-GB"/>
        </w:rPr>
        <w:t xml:space="preserve">economic </w:t>
      </w:r>
      <w:r w:rsidR="0013797D" w:rsidRPr="008C7602">
        <w:rPr>
          <w:lang w:val="en-GB"/>
        </w:rPr>
        <w:t>sector</w:t>
      </w:r>
      <w:r w:rsidRPr="008C7602">
        <w:rPr>
          <w:lang w:val="en-GB"/>
        </w:rPr>
        <w:t>s</w:t>
      </w:r>
      <w:r w:rsidR="0013797D" w:rsidRPr="008C7602">
        <w:rPr>
          <w:lang w:val="en-GB"/>
        </w:rPr>
        <w:t xml:space="preserve"> </w:t>
      </w:r>
    </w:p>
    <w:p w14:paraId="22966B95" w14:textId="77777777" w:rsidR="009D7EA2" w:rsidRPr="008C7602" w:rsidRDefault="009D7EA2" w:rsidP="006172F0">
      <w:pPr>
        <w:pStyle w:val="ListParagraph"/>
        <w:numPr>
          <w:ilvl w:val="0"/>
          <w:numId w:val="20"/>
        </w:numPr>
        <w:rPr>
          <w:lang w:val="en-GB"/>
        </w:rPr>
      </w:pPr>
      <w:r w:rsidRPr="008C7602">
        <w:rPr>
          <w:lang w:val="en-GB"/>
        </w:rPr>
        <w:t>B</w:t>
      </w:r>
      <w:r w:rsidR="0013797D" w:rsidRPr="008C7602">
        <w:rPr>
          <w:lang w:val="en-GB"/>
        </w:rPr>
        <w:t xml:space="preserve">usiness registration costs that erode the net benefit of registration </w:t>
      </w:r>
    </w:p>
    <w:p w14:paraId="7FAA06BF" w14:textId="77777777" w:rsidR="009D7EA2" w:rsidRPr="005C79AA" w:rsidRDefault="009D7EA2" w:rsidP="006172F0">
      <w:pPr>
        <w:pStyle w:val="ListParagraph"/>
        <w:numPr>
          <w:ilvl w:val="0"/>
          <w:numId w:val="20"/>
        </w:numPr>
        <w:rPr>
          <w:lang w:val="en-GB"/>
        </w:rPr>
      </w:pPr>
      <w:r w:rsidRPr="008C7602">
        <w:rPr>
          <w:lang w:val="en-GB"/>
        </w:rPr>
        <w:t>B</w:t>
      </w:r>
      <w:r w:rsidR="0013797D" w:rsidRPr="008C7602">
        <w:rPr>
          <w:lang w:val="en-GB"/>
        </w:rPr>
        <w:t>usiness turnover thresholds for tax purposes that encourage businesses to remain small and informal</w:t>
      </w:r>
      <w:r w:rsidR="0013797D" w:rsidRPr="005C79AA">
        <w:rPr>
          <w:lang w:val="en-GB"/>
        </w:rPr>
        <w:t xml:space="preserve"> </w:t>
      </w:r>
    </w:p>
    <w:p w14:paraId="38D1C280" w14:textId="77777777" w:rsidR="009D7EA2" w:rsidRPr="008C7602" w:rsidRDefault="009D7EA2" w:rsidP="006172F0">
      <w:pPr>
        <w:pStyle w:val="ListParagraph"/>
        <w:numPr>
          <w:ilvl w:val="0"/>
          <w:numId w:val="20"/>
        </w:numPr>
        <w:rPr>
          <w:lang w:val="en-GB"/>
        </w:rPr>
      </w:pPr>
      <w:r w:rsidRPr="005C79AA">
        <w:rPr>
          <w:lang w:val="en-GB"/>
        </w:rPr>
        <w:t>L</w:t>
      </w:r>
      <w:r w:rsidR="0013797D" w:rsidRPr="005C79AA">
        <w:rPr>
          <w:lang w:val="en-GB"/>
        </w:rPr>
        <w:t>abour</w:t>
      </w:r>
      <w:r w:rsidR="0013797D" w:rsidRPr="008C7602">
        <w:rPr>
          <w:lang w:val="en-GB"/>
        </w:rPr>
        <w:t xml:space="preserve"> market regulations that increase the appeal for firms to remain informal</w:t>
      </w:r>
      <w:r w:rsidRPr="008C7602">
        <w:rPr>
          <w:lang w:val="en-GB"/>
        </w:rPr>
        <w:t>; and</w:t>
      </w:r>
      <w:r w:rsidR="0013797D" w:rsidRPr="008C7602">
        <w:rPr>
          <w:lang w:val="en-GB"/>
        </w:rPr>
        <w:t xml:space="preserve"> </w:t>
      </w:r>
    </w:p>
    <w:p w14:paraId="621F7EBE" w14:textId="77777777" w:rsidR="009D7EA2" w:rsidRPr="008C7602" w:rsidRDefault="0013797D" w:rsidP="006172F0">
      <w:pPr>
        <w:pStyle w:val="ListParagraph"/>
        <w:numPr>
          <w:ilvl w:val="0"/>
          <w:numId w:val="20"/>
        </w:numPr>
        <w:rPr>
          <w:lang w:val="en-GB"/>
        </w:rPr>
      </w:pPr>
      <w:r w:rsidRPr="008C7602">
        <w:rPr>
          <w:lang w:val="en-GB"/>
        </w:rPr>
        <w:t xml:space="preserve">Social Security registration requirements, among others. </w:t>
      </w:r>
    </w:p>
    <w:p w14:paraId="6D4E1B7C" w14:textId="77777777" w:rsidR="009D7EA2" w:rsidRPr="008C7602" w:rsidRDefault="009D7EA2" w:rsidP="0013797D">
      <w:pPr>
        <w:rPr>
          <w:lang w:val="en-GB"/>
        </w:rPr>
      </w:pPr>
    </w:p>
    <w:p w14:paraId="6881436E" w14:textId="77777777" w:rsidR="00BF0050" w:rsidRPr="008C7602" w:rsidRDefault="0013797D" w:rsidP="0013797D">
      <w:pPr>
        <w:rPr>
          <w:lang w:val="en-GB"/>
        </w:rPr>
      </w:pPr>
      <w:r w:rsidRPr="008C7602">
        <w:rPr>
          <w:lang w:val="en-GB"/>
        </w:rPr>
        <w:t xml:space="preserve">Strategies to reduce informality will take account of </w:t>
      </w:r>
      <w:r w:rsidR="009D7EA2" w:rsidRPr="008C7602">
        <w:rPr>
          <w:lang w:val="en-GB"/>
        </w:rPr>
        <w:t>the results of this review</w:t>
      </w:r>
      <w:r w:rsidRPr="008C7602">
        <w:rPr>
          <w:lang w:val="en-GB"/>
        </w:rPr>
        <w:t xml:space="preserve"> and will be combined with active approaches </w:t>
      </w:r>
      <w:r w:rsidR="009D7EA2" w:rsidRPr="008C7602">
        <w:rPr>
          <w:lang w:val="en-GB"/>
        </w:rPr>
        <w:t>to</w:t>
      </w:r>
      <w:r w:rsidRPr="008C7602">
        <w:rPr>
          <w:lang w:val="en-GB"/>
        </w:rPr>
        <w:t xml:space="preserve"> help enterprises overcome the limitations of small size, as discussed elsewhere in this document.</w:t>
      </w:r>
    </w:p>
    <w:p w14:paraId="4204B5A4" w14:textId="77777777" w:rsidR="00BF0050" w:rsidRPr="005C79AA" w:rsidRDefault="00BF0050" w:rsidP="0013797D">
      <w:pPr>
        <w:rPr>
          <w:b/>
          <w:i/>
          <w:lang w:val="en-GB"/>
        </w:rPr>
      </w:pPr>
    </w:p>
    <w:p w14:paraId="49B936E2" w14:textId="77777777" w:rsidR="00BF0050" w:rsidRPr="008C7602" w:rsidRDefault="0013797D" w:rsidP="00CE2D89">
      <w:pPr>
        <w:pStyle w:val="Heading4"/>
        <w:rPr>
          <w:lang w:val="en-GB"/>
        </w:rPr>
      </w:pPr>
      <w:r w:rsidRPr="008C7602">
        <w:rPr>
          <w:lang w:val="en-GB"/>
        </w:rPr>
        <w:t>Action 4: Develop proposals and encourage dialogue between the public sector, the private sector, and labour representatives with respect to improving labour incentives</w:t>
      </w:r>
      <w:r w:rsidR="00866D27" w:rsidRPr="008C7602">
        <w:rPr>
          <w:lang w:val="en-GB"/>
        </w:rPr>
        <w:t xml:space="preserve"> and labour market flexibility</w:t>
      </w:r>
    </w:p>
    <w:p w14:paraId="617B61ED" w14:textId="05C64357" w:rsidR="00BF0050" w:rsidRPr="008C7602" w:rsidRDefault="0013797D" w:rsidP="0013797D">
      <w:pPr>
        <w:rPr>
          <w:lang w:val="en-GB"/>
        </w:rPr>
      </w:pPr>
      <w:r w:rsidRPr="008C7602">
        <w:rPr>
          <w:lang w:val="en-GB"/>
        </w:rPr>
        <w:t>MFED in conjunction with the ministry responsible for</w:t>
      </w:r>
      <w:r w:rsidRPr="005C79AA">
        <w:rPr>
          <w:lang w:val="en-GB"/>
        </w:rPr>
        <w:t xml:space="preserve"> labour</w:t>
      </w:r>
      <w:r w:rsidRPr="008C7602">
        <w:rPr>
          <w:lang w:val="en-GB"/>
        </w:rPr>
        <w:t xml:space="preserve"> will </w:t>
      </w:r>
      <w:r w:rsidR="009D7EA2" w:rsidRPr="008C7602">
        <w:rPr>
          <w:lang w:val="en-GB"/>
        </w:rPr>
        <w:t xml:space="preserve">design and </w:t>
      </w:r>
      <w:r w:rsidRPr="008C7602">
        <w:rPr>
          <w:lang w:val="en-GB"/>
        </w:rPr>
        <w:t xml:space="preserve">lead </w:t>
      </w:r>
      <w:r w:rsidR="009D7EA2" w:rsidRPr="008C7602">
        <w:rPr>
          <w:lang w:val="en-GB"/>
        </w:rPr>
        <w:t xml:space="preserve">a structured multi-stakeholder dialogue and policy review process </w:t>
      </w:r>
      <w:r w:rsidR="0001289C" w:rsidRPr="008C7602">
        <w:rPr>
          <w:lang w:val="en-GB"/>
        </w:rPr>
        <w:t>w</w:t>
      </w:r>
      <w:r w:rsidR="0001289C">
        <w:rPr>
          <w:lang w:val="en-GB"/>
        </w:rPr>
        <w:t>ith the</w:t>
      </w:r>
      <w:r w:rsidR="0001289C" w:rsidRPr="008C7602">
        <w:rPr>
          <w:lang w:val="en-GB"/>
        </w:rPr>
        <w:t xml:space="preserve"> aim </w:t>
      </w:r>
      <w:r w:rsidR="0001289C">
        <w:rPr>
          <w:lang w:val="en-GB"/>
        </w:rPr>
        <w:t>of</w:t>
      </w:r>
      <w:r w:rsidR="0001289C" w:rsidRPr="008C7602">
        <w:rPr>
          <w:lang w:val="en-GB"/>
        </w:rPr>
        <w:t xml:space="preserve"> develop</w:t>
      </w:r>
      <w:r w:rsidR="0001289C">
        <w:rPr>
          <w:lang w:val="en-GB"/>
        </w:rPr>
        <w:t>ing</w:t>
      </w:r>
      <w:r w:rsidR="0001289C" w:rsidRPr="008C7602">
        <w:rPr>
          <w:lang w:val="en-GB"/>
        </w:rPr>
        <w:t xml:space="preserve"> </w:t>
      </w:r>
      <w:r w:rsidR="00A47373">
        <w:rPr>
          <w:lang w:val="en-GB"/>
        </w:rPr>
        <w:t xml:space="preserve">the </w:t>
      </w:r>
      <w:r w:rsidR="00E16E9B" w:rsidRPr="008C7602">
        <w:rPr>
          <w:lang w:val="en-GB"/>
        </w:rPr>
        <w:t>labour market</w:t>
      </w:r>
      <w:r w:rsidR="00A47373">
        <w:rPr>
          <w:lang w:val="en-GB"/>
        </w:rPr>
        <w:t xml:space="preserve"> so that it is </w:t>
      </w:r>
      <w:r w:rsidR="00E16E9B" w:rsidRPr="008C7602">
        <w:rPr>
          <w:lang w:val="en-GB"/>
        </w:rPr>
        <w:t xml:space="preserve">less rigid and </w:t>
      </w:r>
      <w:r w:rsidRPr="008C7602">
        <w:rPr>
          <w:lang w:val="en-GB"/>
        </w:rPr>
        <w:t>more efficient.</w:t>
      </w:r>
      <w:r w:rsidR="00E16E9B" w:rsidRPr="008C7602">
        <w:rPr>
          <w:lang w:val="en-GB"/>
        </w:rPr>
        <w:t xml:space="preserve"> Topics to be covered could include </w:t>
      </w:r>
      <w:r w:rsidRPr="008C7602">
        <w:rPr>
          <w:lang w:val="en-GB"/>
        </w:rPr>
        <w:t>arrangement</w:t>
      </w:r>
      <w:r w:rsidR="00E16E9B" w:rsidRPr="008C7602">
        <w:rPr>
          <w:lang w:val="en-GB"/>
        </w:rPr>
        <w:t>s</w:t>
      </w:r>
      <w:r w:rsidRPr="008C7602">
        <w:rPr>
          <w:lang w:val="en-GB"/>
        </w:rPr>
        <w:t xml:space="preserve"> for sharing profit</w:t>
      </w:r>
      <w:r w:rsidR="00A47373">
        <w:rPr>
          <w:lang w:val="en-GB"/>
        </w:rPr>
        <w:t>s</w:t>
      </w:r>
      <w:r w:rsidRPr="008C7602">
        <w:rPr>
          <w:lang w:val="en-GB"/>
        </w:rPr>
        <w:t xml:space="preserve"> with workers</w:t>
      </w:r>
      <w:r w:rsidR="007649CA" w:rsidRPr="008C7602">
        <w:rPr>
          <w:lang w:val="en-GB"/>
        </w:rPr>
        <w:t xml:space="preserve"> and other incentives to </w:t>
      </w:r>
      <w:r w:rsidRPr="008C7602">
        <w:rPr>
          <w:lang w:val="en-GB"/>
        </w:rPr>
        <w:t>encourage greater worker productivity</w:t>
      </w:r>
      <w:r w:rsidR="009E2B28">
        <w:rPr>
          <w:lang w:val="en-GB"/>
        </w:rPr>
        <w:t xml:space="preserve"> </w:t>
      </w:r>
      <w:r w:rsidR="00A47373">
        <w:rPr>
          <w:lang w:val="en-GB"/>
        </w:rPr>
        <w:t xml:space="preserve">that could </w:t>
      </w:r>
      <w:r w:rsidRPr="008C7602">
        <w:rPr>
          <w:lang w:val="en-GB"/>
        </w:rPr>
        <w:t>result</w:t>
      </w:r>
      <w:r w:rsidR="00A47373">
        <w:rPr>
          <w:lang w:val="en-GB"/>
        </w:rPr>
        <w:t xml:space="preserve"> </w:t>
      </w:r>
      <w:r w:rsidRPr="008C7602">
        <w:rPr>
          <w:lang w:val="en-GB"/>
        </w:rPr>
        <w:t xml:space="preserve">in better earnings for both workers and employers. </w:t>
      </w:r>
    </w:p>
    <w:p w14:paraId="5568BB88" w14:textId="77777777" w:rsidR="007649CA" w:rsidRPr="008C7602" w:rsidRDefault="007649CA" w:rsidP="0013797D">
      <w:pPr>
        <w:rPr>
          <w:lang w:val="en-GB"/>
        </w:rPr>
      </w:pPr>
    </w:p>
    <w:p w14:paraId="2DEF229B" w14:textId="77777777" w:rsidR="00BF0050" w:rsidRPr="008C7602" w:rsidRDefault="0013797D" w:rsidP="00CE2D89">
      <w:pPr>
        <w:pStyle w:val="Heading4"/>
        <w:rPr>
          <w:lang w:val="en-GB"/>
        </w:rPr>
      </w:pPr>
      <w:r w:rsidRPr="008C7602">
        <w:rPr>
          <w:lang w:val="en-GB"/>
        </w:rPr>
        <w:t xml:space="preserve">Action 5: Continue efforts to improve the efficiency and soundness of the financial system </w:t>
      </w:r>
    </w:p>
    <w:p w14:paraId="4A0F51C0" w14:textId="77777777" w:rsidR="00BF0050" w:rsidRPr="008C7602" w:rsidRDefault="0013797D" w:rsidP="0013797D">
      <w:pPr>
        <w:rPr>
          <w:u w:val="single"/>
          <w:lang w:val="en-GB"/>
        </w:rPr>
      </w:pPr>
      <w:r w:rsidRPr="008C7602">
        <w:rPr>
          <w:lang w:val="en-GB"/>
        </w:rPr>
        <w:t xml:space="preserve">The Central Bank of Belize </w:t>
      </w:r>
      <w:r w:rsidR="007649CA" w:rsidRPr="008C7602">
        <w:rPr>
          <w:lang w:val="en-GB"/>
        </w:rPr>
        <w:t xml:space="preserve">(CBB) </w:t>
      </w:r>
      <w:r w:rsidRPr="008C7602">
        <w:rPr>
          <w:lang w:val="en-GB"/>
        </w:rPr>
        <w:t>will continue</w:t>
      </w:r>
      <w:r w:rsidR="007649CA" w:rsidRPr="008C7602">
        <w:rPr>
          <w:lang w:val="en-GB"/>
        </w:rPr>
        <w:t xml:space="preserve"> efforts</w:t>
      </w:r>
      <w:r w:rsidRPr="008C7602">
        <w:rPr>
          <w:lang w:val="en-GB"/>
        </w:rPr>
        <w:t xml:space="preserve"> to reduce the level of </w:t>
      </w:r>
      <w:r w:rsidR="007649CA" w:rsidRPr="008C7602">
        <w:rPr>
          <w:lang w:val="en-GB"/>
        </w:rPr>
        <w:t>Non-Performing Loans (</w:t>
      </w:r>
      <w:r w:rsidRPr="008C7602">
        <w:rPr>
          <w:lang w:val="en-GB"/>
        </w:rPr>
        <w:t>NPL</w:t>
      </w:r>
      <w:r w:rsidR="007649CA" w:rsidRPr="008C7602">
        <w:rPr>
          <w:lang w:val="en-GB"/>
        </w:rPr>
        <w:t>)</w:t>
      </w:r>
      <w:r w:rsidRPr="008C7602">
        <w:rPr>
          <w:lang w:val="en-GB"/>
        </w:rPr>
        <w:t xml:space="preserve"> to under 6% over the medium term. </w:t>
      </w:r>
      <w:r w:rsidR="007649CA" w:rsidRPr="008C7602">
        <w:rPr>
          <w:lang w:val="en-GB"/>
        </w:rPr>
        <w:t>T</w:t>
      </w:r>
      <w:r w:rsidRPr="008C7602">
        <w:rPr>
          <w:lang w:val="en-GB"/>
        </w:rPr>
        <w:t>he CBB will</w:t>
      </w:r>
      <w:r w:rsidR="007649CA" w:rsidRPr="008C7602">
        <w:rPr>
          <w:lang w:val="en-GB"/>
        </w:rPr>
        <w:t xml:space="preserve"> also</w:t>
      </w:r>
      <w:r w:rsidRPr="008C7602">
        <w:rPr>
          <w:lang w:val="en-GB"/>
        </w:rPr>
        <w:t xml:space="preserve"> continue to implement reforms based on the recommendations </w:t>
      </w:r>
      <w:r w:rsidR="007649CA" w:rsidRPr="008C7602">
        <w:rPr>
          <w:lang w:val="en-GB"/>
        </w:rPr>
        <w:t xml:space="preserve">of </w:t>
      </w:r>
      <w:r w:rsidRPr="008C7602">
        <w:rPr>
          <w:lang w:val="en-GB"/>
        </w:rPr>
        <w:t xml:space="preserve">the </w:t>
      </w:r>
      <w:r w:rsidR="007649CA" w:rsidRPr="008C7602">
        <w:rPr>
          <w:lang w:val="en-GB"/>
        </w:rPr>
        <w:t>Financial Sector Assessment Program (</w:t>
      </w:r>
      <w:r w:rsidRPr="008C7602">
        <w:rPr>
          <w:lang w:val="en-GB"/>
        </w:rPr>
        <w:t>FSAP</w:t>
      </w:r>
      <w:r w:rsidR="007649CA" w:rsidRPr="008C7602">
        <w:rPr>
          <w:lang w:val="en-GB"/>
        </w:rPr>
        <w:t>)</w:t>
      </w:r>
      <w:r w:rsidRPr="008C7602">
        <w:rPr>
          <w:lang w:val="en-GB"/>
        </w:rPr>
        <w:t xml:space="preserve">. </w:t>
      </w:r>
    </w:p>
    <w:p w14:paraId="48C00A7E" w14:textId="77777777" w:rsidR="007649CA" w:rsidRPr="008C7602" w:rsidRDefault="007649CA" w:rsidP="0013797D">
      <w:pPr>
        <w:rPr>
          <w:lang w:val="en-GB"/>
        </w:rPr>
      </w:pPr>
    </w:p>
    <w:p w14:paraId="0A5F5227" w14:textId="77777777" w:rsidR="00BF0050" w:rsidRPr="008C7602" w:rsidRDefault="0013797D" w:rsidP="00CE2D89">
      <w:pPr>
        <w:pStyle w:val="Heading4"/>
        <w:rPr>
          <w:lang w:val="en-GB"/>
        </w:rPr>
      </w:pPr>
      <w:r w:rsidRPr="008C7602">
        <w:rPr>
          <w:lang w:val="en-GB"/>
        </w:rPr>
        <w:t xml:space="preserve">Action 6: </w:t>
      </w:r>
      <w:r w:rsidR="00614E6A" w:rsidRPr="008C7602">
        <w:rPr>
          <w:lang w:val="en-GB"/>
        </w:rPr>
        <w:t xml:space="preserve">Improve </w:t>
      </w:r>
      <w:r w:rsidRPr="008C7602">
        <w:rPr>
          <w:lang w:val="en-GB"/>
        </w:rPr>
        <w:t>access to, and reduce the cost of</w:t>
      </w:r>
      <w:r w:rsidR="00614E6A" w:rsidRPr="008C7602">
        <w:rPr>
          <w:lang w:val="en-GB"/>
        </w:rPr>
        <w:t>,</w:t>
      </w:r>
      <w:r w:rsidRPr="008C7602">
        <w:rPr>
          <w:lang w:val="en-GB"/>
        </w:rPr>
        <w:t xml:space="preserve"> financing</w:t>
      </w:r>
    </w:p>
    <w:p w14:paraId="05DF557F" w14:textId="77777777" w:rsidR="00614E6A" w:rsidRPr="008C7602" w:rsidRDefault="0013797D" w:rsidP="0013797D">
      <w:pPr>
        <w:rPr>
          <w:lang w:val="en-GB"/>
        </w:rPr>
      </w:pPr>
      <w:r w:rsidRPr="008C7602">
        <w:rPr>
          <w:lang w:val="en-GB"/>
        </w:rPr>
        <w:t xml:space="preserve">GOB will take actions to </w:t>
      </w:r>
      <w:r w:rsidR="00614E6A" w:rsidRPr="008C7602">
        <w:rPr>
          <w:lang w:val="en-GB"/>
        </w:rPr>
        <w:t xml:space="preserve">improve </w:t>
      </w:r>
      <w:r w:rsidRPr="008C7602">
        <w:rPr>
          <w:lang w:val="en-GB"/>
        </w:rPr>
        <w:t xml:space="preserve">access to finance and to reduce </w:t>
      </w:r>
      <w:r w:rsidR="00614E6A" w:rsidRPr="008C7602">
        <w:rPr>
          <w:lang w:val="en-GB"/>
        </w:rPr>
        <w:t xml:space="preserve">the </w:t>
      </w:r>
      <w:r w:rsidRPr="008C7602">
        <w:rPr>
          <w:lang w:val="en-GB"/>
        </w:rPr>
        <w:t>cost of financing</w:t>
      </w:r>
      <w:r w:rsidR="00614E6A" w:rsidRPr="008C7602">
        <w:rPr>
          <w:lang w:val="en-GB"/>
        </w:rPr>
        <w:t>,</w:t>
      </w:r>
      <w:r w:rsidRPr="008C7602">
        <w:rPr>
          <w:lang w:val="en-GB"/>
        </w:rPr>
        <w:t xml:space="preserve"> including </w:t>
      </w:r>
      <w:r w:rsidR="00614E6A" w:rsidRPr="008C7602">
        <w:rPr>
          <w:lang w:val="en-GB"/>
        </w:rPr>
        <w:t xml:space="preserve">measures designed </w:t>
      </w:r>
      <w:r w:rsidRPr="008C7602">
        <w:rPr>
          <w:lang w:val="en-GB"/>
        </w:rPr>
        <w:t xml:space="preserve">to: </w:t>
      </w:r>
    </w:p>
    <w:p w14:paraId="63DFACDF" w14:textId="77777777" w:rsidR="00614E6A" w:rsidRPr="008C7602" w:rsidRDefault="00614E6A" w:rsidP="0013797D">
      <w:pPr>
        <w:rPr>
          <w:lang w:val="en-GB"/>
        </w:rPr>
      </w:pPr>
    </w:p>
    <w:p w14:paraId="16F7C8A5" w14:textId="77777777" w:rsidR="00614E6A" w:rsidRDefault="003F6B7F" w:rsidP="006172F0">
      <w:pPr>
        <w:pStyle w:val="ListParagraph"/>
        <w:numPr>
          <w:ilvl w:val="0"/>
          <w:numId w:val="21"/>
        </w:numPr>
        <w:rPr>
          <w:lang w:val="en-GB"/>
        </w:rPr>
      </w:pPr>
      <w:r w:rsidRPr="008C7602">
        <w:rPr>
          <w:lang w:val="en-GB"/>
        </w:rPr>
        <w:t>E</w:t>
      </w:r>
      <w:r w:rsidR="0013797D" w:rsidRPr="008C7602">
        <w:rPr>
          <w:lang w:val="en-GB"/>
        </w:rPr>
        <w:t>xpand access to credit through the Development Finance Corporation</w:t>
      </w:r>
    </w:p>
    <w:p w14:paraId="6B738C72" w14:textId="2895983B" w:rsidR="008503B5" w:rsidRPr="008C7602" w:rsidRDefault="008503B5" w:rsidP="006172F0">
      <w:pPr>
        <w:pStyle w:val="ListParagraph"/>
        <w:numPr>
          <w:ilvl w:val="0"/>
          <w:numId w:val="21"/>
        </w:numPr>
        <w:rPr>
          <w:lang w:val="en-GB"/>
        </w:rPr>
      </w:pPr>
      <w:r>
        <w:rPr>
          <w:lang w:val="en-GB"/>
        </w:rPr>
        <w:t>Establish a collateral registry</w:t>
      </w:r>
    </w:p>
    <w:p w14:paraId="3AD92F6B" w14:textId="77777777" w:rsidR="00614E6A" w:rsidRPr="008C7602" w:rsidRDefault="003F6B7F" w:rsidP="006172F0">
      <w:pPr>
        <w:pStyle w:val="ListParagraph"/>
        <w:numPr>
          <w:ilvl w:val="0"/>
          <w:numId w:val="21"/>
        </w:numPr>
        <w:rPr>
          <w:lang w:val="en-GB"/>
        </w:rPr>
      </w:pPr>
      <w:r w:rsidRPr="008C7602">
        <w:rPr>
          <w:lang w:val="en-GB"/>
        </w:rPr>
        <w:t>R</w:t>
      </w:r>
      <w:r w:rsidR="0013797D" w:rsidRPr="008C7602">
        <w:rPr>
          <w:lang w:val="en-GB"/>
        </w:rPr>
        <w:t>educe the cost of financing to DFC</w:t>
      </w:r>
    </w:p>
    <w:p w14:paraId="38FCEEAB" w14:textId="77777777" w:rsidR="00614E6A" w:rsidRPr="008C7602" w:rsidRDefault="003F6B7F" w:rsidP="006172F0">
      <w:pPr>
        <w:pStyle w:val="ListParagraph"/>
        <w:numPr>
          <w:ilvl w:val="0"/>
          <w:numId w:val="21"/>
        </w:numPr>
        <w:rPr>
          <w:lang w:val="en-GB"/>
        </w:rPr>
      </w:pPr>
      <w:r w:rsidRPr="008C7602">
        <w:rPr>
          <w:lang w:val="en-GB"/>
        </w:rPr>
        <w:t>P</w:t>
      </w:r>
      <w:r w:rsidR="0013797D" w:rsidRPr="008C7602">
        <w:rPr>
          <w:lang w:val="en-GB"/>
        </w:rPr>
        <w:t xml:space="preserve">rovide venture capital options to entrepreneurs; and </w:t>
      </w:r>
    </w:p>
    <w:p w14:paraId="5A5CE4F2" w14:textId="77777777" w:rsidR="00614E6A" w:rsidRPr="008C7602" w:rsidRDefault="003F6B7F" w:rsidP="006172F0">
      <w:pPr>
        <w:pStyle w:val="ListParagraph"/>
        <w:numPr>
          <w:ilvl w:val="0"/>
          <w:numId w:val="21"/>
        </w:numPr>
        <w:rPr>
          <w:lang w:val="en-GB"/>
        </w:rPr>
      </w:pPr>
      <w:r w:rsidRPr="008C7602">
        <w:rPr>
          <w:lang w:val="en-GB"/>
        </w:rPr>
        <w:t>I</w:t>
      </w:r>
      <w:r w:rsidR="0013797D" w:rsidRPr="008C7602">
        <w:rPr>
          <w:lang w:val="en-GB"/>
        </w:rPr>
        <w:t xml:space="preserve">ncrease access to export financing. </w:t>
      </w:r>
    </w:p>
    <w:p w14:paraId="38C7F50D" w14:textId="77777777" w:rsidR="00614E6A" w:rsidRPr="008C7602" w:rsidRDefault="00614E6A" w:rsidP="0013797D">
      <w:pPr>
        <w:rPr>
          <w:lang w:val="en-GB"/>
        </w:rPr>
      </w:pPr>
    </w:p>
    <w:p w14:paraId="6A10C518" w14:textId="22120373" w:rsidR="00BF0050" w:rsidRPr="008C7602" w:rsidRDefault="0013797D" w:rsidP="0013797D">
      <w:pPr>
        <w:rPr>
          <w:lang w:val="en-GB"/>
        </w:rPr>
      </w:pPr>
      <w:r w:rsidRPr="008C7602">
        <w:rPr>
          <w:lang w:val="en-GB"/>
        </w:rPr>
        <w:t>These initiatives</w:t>
      </w:r>
      <w:r w:rsidR="00B014FD" w:rsidRPr="008C7602">
        <w:rPr>
          <w:lang w:val="en-GB"/>
        </w:rPr>
        <w:t>,</w:t>
      </w:r>
      <w:r w:rsidR="00AE5446" w:rsidRPr="008C7602">
        <w:rPr>
          <w:lang w:val="en-GB"/>
        </w:rPr>
        <w:t xml:space="preserve"> which will be led by the DF</w:t>
      </w:r>
      <w:r w:rsidR="00B014FD" w:rsidRPr="008C7602">
        <w:rPr>
          <w:lang w:val="en-GB"/>
        </w:rPr>
        <w:t xml:space="preserve">C, are </w:t>
      </w:r>
      <w:r w:rsidRPr="008C7602">
        <w:rPr>
          <w:lang w:val="en-GB"/>
        </w:rPr>
        <w:t>discussed</w:t>
      </w:r>
      <w:r w:rsidR="00362E81">
        <w:rPr>
          <w:lang w:val="en-GB"/>
        </w:rPr>
        <w:t xml:space="preserve"> earlier in the document</w:t>
      </w:r>
      <w:r w:rsidRPr="008C7602">
        <w:rPr>
          <w:lang w:val="en-GB"/>
        </w:rPr>
        <w:t xml:space="preserve"> as elements of industrial policy</w:t>
      </w:r>
      <w:r w:rsidR="00DF7256" w:rsidRPr="008C7602">
        <w:rPr>
          <w:lang w:val="en-GB"/>
        </w:rPr>
        <w:t xml:space="preserve"> and are also integral to this Necessary Condition.</w:t>
      </w:r>
      <w:r w:rsidR="00AE5446" w:rsidRPr="008C7602">
        <w:rPr>
          <w:lang w:val="en-GB"/>
        </w:rPr>
        <w:t xml:space="preserve"> Increased financing options </w:t>
      </w:r>
      <w:r w:rsidR="00B014FD" w:rsidRPr="008C7602">
        <w:rPr>
          <w:lang w:val="en-GB"/>
        </w:rPr>
        <w:t>are</w:t>
      </w:r>
      <w:r w:rsidR="00AE5446" w:rsidRPr="008C7602">
        <w:rPr>
          <w:lang w:val="en-GB"/>
        </w:rPr>
        <w:t xml:space="preserve"> also likely to contribute to more efficient pricing by the commercial banking sector.</w:t>
      </w:r>
    </w:p>
    <w:p w14:paraId="20660D9A" w14:textId="77777777" w:rsidR="00614E6A" w:rsidRPr="008C7602" w:rsidRDefault="00614E6A" w:rsidP="0013797D">
      <w:pPr>
        <w:rPr>
          <w:u w:val="single"/>
          <w:lang w:val="en-GB"/>
        </w:rPr>
      </w:pPr>
    </w:p>
    <w:p w14:paraId="0624854C" w14:textId="77777777" w:rsidR="00BF0050" w:rsidRPr="008C7602" w:rsidRDefault="0013797D" w:rsidP="00CE2D89">
      <w:pPr>
        <w:pStyle w:val="Heading4"/>
        <w:rPr>
          <w:lang w:val="en-GB"/>
        </w:rPr>
      </w:pPr>
      <w:r w:rsidRPr="008C7602">
        <w:rPr>
          <w:lang w:val="en-GB"/>
        </w:rPr>
        <w:t xml:space="preserve">Action 7: </w:t>
      </w:r>
      <w:r w:rsidR="007650E6">
        <w:rPr>
          <w:lang w:val="en-GB"/>
        </w:rPr>
        <w:t>S</w:t>
      </w:r>
      <w:r w:rsidR="007650E6" w:rsidRPr="008A1222">
        <w:rPr>
          <w:rFonts w:cs="Arial"/>
        </w:rPr>
        <w:t>tudy the potential to encourage greater utilization of domestic savings</w:t>
      </w:r>
      <w:r w:rsidR="006555B3">
        <w:rPr>
          <w:rFonts w:cs="Arial"/>
        </w:rPr>
        <w:t xml:space="preserve"> for domestic investment</w:t>
      </w:r>
      <w:r w:rsidR="007650E6" w:rsidRPr="008A1222">
        <w:rPr>
          <w:rFonts w:cs="Arial"/>
        </w:rPr>
        <w:t>.</w:t>
      </w:r>
    </w:p>
    <w:p w14:paraId="421A5880" w14:textId="77777777" w:rsidR="00BF0050" w:rsidRPr="008C7602" w:rsidRDefault="007650E6" w:rsidP="0013797D">
      <w:pPr>
        <w:rPr>
          <w:lang w:val="en-GB"/>
        </w:rPr>
      </w:pPr>
      <w:r>
        <w:rPr>
          <w:rFonts w:cs="Arial"/>
        </w:rPr>
        <w:t>T</w:t>
      </w:r>
      <w:r w:rsidRPr="008A1222">
        <w:rPr>
          <w:rFonts w:cs="Arial"/>
        </w:rPr>
        <w:t xml:space="preserve">his </w:t>
      </w:r>
      <w:r w:rsidR="006555B3">
        <w:rPr>
          <w:rFonts w:cs="Arial"/>
        </w:rPr>
        <w:t xml:space="preserve">activity </w:t>
      </w:r>
      <w:r w:rsidRPr="008A1222">
        <w:rPr>
          <w:rFonts w:cs="Arial"/>
        </w:rPr>
        <w:t xml:space="preserve">could be </w:t>
      </w:r>
      <w:r w:rsidR="006555B3">
        <w:rPr>
          <w:rFonts w:cs="Arial"/>
        </w:rPr>
        <w:t>led by the</w:t>
      </w:r>
      <w:r w:rsidRPr="008A1222">
        <w:rPr>
          <w:rFonts w:cs="Arial"/>
        </w:rPr>
        <w:t xml:space="preserve"> Central Bank of Belize</w:t>
      </w:r>
      <w:r w:rsidR="006555B3">
        <w:rPr>
          <w:lang w:val="en-GB"/>
        </w:rPr>
        <w:t xml:space="preserve"> in collaboration with the MFED.</w:t>
      </w:r>
      <w:r w:rsidR="0013797D" w:rsidRPr="008C7602">
        <w:rPr>
          <w:lang w:val="en-GB"/>
        </w:rPr>
        <w:t xml:space="preserve"> </w:t>
      </w:r>
    </w:p>
    <w:p w14:paraId="07C20091" w14:textId="77777777" w:rsidR="001B552F" w:rsidRPr="008C7602" w:rsidRDefault="001B552F" w:rsidP="0013797D">
      <w:pPr>
        <w:rPr>
          <w:lang w:val="en-GB"/>
        </w:rPr>
      </w:pPr>
    </w:p>
    <w:p w14:paraId="389C7AE4" w14:textId="77777777" w:rsidR="00BF0050" w:rsidRPr="008C7602" w:rsidRDefault="0013797D" w:rsidP="00CE2D89">
      <w:pPr>
        <w:pStyle w:val="Heading4"/>
        <w:rPr>
          <w:lang w:val="en-GB"/>
        </w:rPr>
      </w:pPr>
      <w:r w:rsidRPr="008C7602">
        <w:rPr>
          <w:lang w:val="en-GB"/>
        </w:rPr>
        <w:t>Action 8: Transform and modernize financial infrastructure</w:t>
      </w:r>
    </w:p>
    <w:p w14:paraId="662349DA" w14:textId="77777777" w:rsidR="00BF0050" w:rsidRPr="008C7602" w:rsidRDefault="0013797D" w:rsidP="0013797D">
      <w:pPr>
        <w:rPr>
          <w:lang w:val="en-GB"/>
        </w:rPr>
      </w:pPr>
      <w:r w:rsidRPr="008C7602">
        <w:rPr>
          <w:lang w:val="en-GB"/>
        </w:rPr>
        <w:t xml:space="preserve">The Central Bank </w:t>
      </w:r>
      <w:r w:rsidR="00C857AB" w:rsidRPr="008C7602">
        <w:rPr>
          <w:lang w:val="en-GB"/>
        </w:rPr>
        <w:t xml:space="preserve">of Belize </w:t>
      </w:r>
      <w:r w:rsidRPr="008C7602">
        <w:rPr>
          <w:lang w:val="en-GB"/>
        </w:rPr>
        <w:t xml:space="preserve">will continue to lead efforts to advance the National Payments System (an inter-bank, real-time payments system), and to establish a National Credit Reporting System. </w:t>
      </w:r>
      <w:r w:rsidR="008D090A" w:rsidRPr="008C7602">
        <w:rPr>
          <w:lang w:val="en-GB"/>
        </w:rPr>
        <w:t>The aim is to</w:t>
      </w:r>
      <w:r w:rsidRPr="008C7602">
        <w:rPr>
          <w:lang w:val="en-GB"/>
        </w:rPr>
        <w:t xml:space="preserve"> improve financial intermediation and the quality of credit risk assessment, contributing to a reduction in the cost of credit.</w:t>
      </w:r>
    </w:p>
    <w:p w14:paraId="72D525E8" w14:textId="77777777" w:rsidR="008D090A" w:rsidRPr="008C7602" w:rsidRDefault="008D090A" w:rsidP="0013797D">
      <w:pPr>
        <w:rPr>
          <w:lang w:val="en-GB"/>
        </w:rPr>
      </w:pPr>
    </w:p>
    <w:p w14:paraId="761C1CD4" w14:textId="77777777" w:rsidR="00BF0050" w:rsidRPr="008C7602" w:rsidRDefault="0013797D" w:rsidP="00CE2D89">
      <w:pPr>
        <w:pStyle w:val="Heading4"/>
        <w:rPr>
          <w:lang w:val="en-GB"/>
        </w:rPr>
      </w:pPr>
      <w:r w:rsidRPr="008C7602">
        <w:rPr>
          <w:lang w:val="en-GB"/>
        </w:rPr>
        <w:t>Action 9: Monitor and build on pilot initiatives to establish micro-insurance</w:t>
      </w:r>
    </w:p>
    <w:p w14:paraId="2F8AF26B" w14:textId="77777777" w:rsidR="00BF0050" w:rsidRPr="008C7602" w:rsidRDefault="0013797D" w:rsidP="0013797D">
      <w:pPr>
        <w:rPr>
          <w:lang w:val="en-GB"/>
        </w:rPr>
      </w:pPr>
      <w:r w:rsidRPr="008C7602">
        <w:rPr>
          <w:lang w:val="en-GB"/>
        </w:rPr>
        <w:t xml:space="preserve">GOB will continue attempts to improve the efficiency and soundness of the insurance sector. In that regard, among other efforts, </w:t>
      </w:r>
      <w:r w:rsidR="00D9647C" w:rsidRPr="008C7602">
        <w:rPr>
          <w:lang w:val="en-GB"/>
        </w:rPr>
        <w:t>MFED will</w:t>
      </w:r>
      <w:r w:rsidRPr="008C7602">
        <w:rPr>
          <w:lang w:val="en-GB"/>
        </w:rPr>
        <w:t xml:space="preserve"> closely monitor the success of the ongoing micro-credit pilot initiative as well as the efforts through the IDB, in partnership with the private sector, to establish micro-insurance for farmers. </w:t>
      </w:r>
    </w:p>
    <w:p w14:paraId="0082C107" w14:textId="77777777" w:rsidR="00BF0050" w:rsidRPr="008C7602" w:rsidRDefault="00BF0050" w:rsidP="0013797D">
      <w:pPr>
        <w:rPr>
          <w:b/>
          <w:lang w:val="en-GB"/>
        </w:rPr>
      </w:pPr>
    </w:p>
    <w:p w14:paraId="3333C7F7" w14:textId="77777777" w:rsidR="00BF0050" w:rsidRPr="005C79AA" w:rsidRDefault="0013797D" w:rsidP="00CE2D89">
      <w:pPr>
        <w:pStyle w:val="Heading3"/>
      </w:pPr>
      <w:bookmarkStart w:id="48" w:name="_Toc276730489"/>
      <w:bookmarkStart w:id="49" w:name="_Toc285945156"/>
      <w:r w:rsidRPr="005C79AA">
        <w:t>Necessary Condition</w:t>
      </w:r>
      <w:r w:rsidR="00E94B33" w:rsidRPr="005C79AA">
        <w:t xml:space="preserve"> 1.5</w:t>
      </w:r>
      <w:r w:rsidRPr="005C79AA">
        <w:t>: Adequate Infrastructure</w:t>
      </w:r>
      <w:r w:rsidR="00E94B33" w:rsidRPr="005C79AA">
        <w:t xml:space="preserve"> (Roads, Ports, Energy, Water, Telecommunications, and Transport)</w:t>
      </w:r>
      <w:bookmarkEnd w:id="48"/>
      <w:bookmarkEnd w:id="49"/>
    </w:p>
    <w:p w14:paraId="648B1ED4" w14:textId="77777777" w:rsidR="00CB6D5C" w:rsidRPr="008C7602" w:rsidRDefault="00AF343E" w:rsidP="0013797D">
      <w:pPr>
        <w:rPr>
          <w:lang w:val="en-GB"/>
        </w:rPr>
      </w:pPr>
      <w:r w:rsidRPr="008C7602">
        <w:rPr>
          <w:lang w:val="en-GB"/>
        </w:rPr>
        <w:t xml:space="preserve">The Government of Belize, operating through a variety of ministries coordinated by MFED, </w:t>
      </w:r>
      <w:r w:rsidR="0013797D" w:rsidRPr="008C7602">
        <w:rPr>
          <w:lang w:val="en-GB"/>
        </w:rPr>
        <w:t xml:space="preserve">will make concerted efforts to improve economic infrastructure as a fundamental basis on which to expand the production of goods and services. </w:t>
      </w:r>
      <w:r w:rsidR="00E94B33" w:rsidRPr="008C7602">
        <w:rPr>
          <w:lang w:val="en-GB"/>
        </w:rPr>
        <w:t>High priority will be given to the</w:t>
      </w:r>
      <w:r w:rsidR="0013797D" w:rsidRPr="008C7602">
        <w:rPr>
          <w:lang w:val="en-GB"/>
        </w:rPr>
        <w:t xml:space="preserve"> integration </w:t>
      </w:r>
      <w:r w:rsidR="00E94B33" w:rsidRPr="008C7602">
        <w:rPr>
          <w:lang w:val="en-GB"/>
        </w:rPr>
        <w:t xml:space="preserve">of environmental quality, resource conservation, and ecosystem health </w:t>
      </w:r>
      <w:r w:rsidR="0013797D" w:rsidRPr="008C7602">
        <w:rPr>
          <w:lang w:val="en-GB"/>
        </w:rPr>
        <w:t>considerations into infrastructure</w:t>
      </w:r>
      <w:r w:rsidR="00936707" w:rsidRPr="008C7602">
        <w:rPr>
          <w:lang w:val="en-GB"/>
        </w:rPr>
        <w:t xml:space="preserve"> development strategies and programs</w:t>
      </w:r>
      <w:r w:rsidR="0013797D" w:rsidRPr="008C7602">
        <w:rPr>
          <w:lang w:val="en-GB"/>
        </w:rPr>
        <w:t xml:space="preserve">. </w:t>
      </w:r>
      <w:r w:rsidR="00882234" w:rsidRPr="008C7602">
        <w:rPr>
          <w:lang w:val="en-GB"/>
        </w:rPr>
        <w:t xml:space="preserve">Infrastructure development planning will also take into consideration sector development needs (especially tourism and agriculture) as well as social inclusion. </w:t>
      </w:r>
    </w:p>
    <w:p w14:paraId="482A9706" w14:textId="77777777" w:rsidR="00CB6D5C" w:rsidRPr="008C7602" w:rsidRDefault="00CB6D5C" w:rsidP="0013797D">
      <w:pPr>
        <w:rPr>
          <w:lang w:val="en-GB"/>
        </w:rPr>
      </w:pPr>
    </w:p>
    <w:p w14:paraId="24F0A7D5" w14:textId="7CD062EC" w:rsidR="0049450C" w:rsidRPr="008C7602" w:rsidRDefault="0051705B" w:rsidP="0013797D">
      <w:pPr>
        <w:rPr>
          <w:lang w:val="en-GB"/>
        </w:rPr>
      </w:pPr>
      <w:r w:rsidRPr="008C7602">
        <w:rPr>
          <w:lang w:val="en-GB"/>
        </w:rPr>
        <w:t>Investment in infrastructure will be increased in the medium term</w:t>
      </w:r>
      <w:r w:rsidR="000F4849" w:rsidRPr="008C7602">
        <w:rPr>
          <w:lang w:val="en-GB"/>
        </w:rPr>
        <w:t>, with an aim to significantly advancing progress towards long-term goals such as becoming a net electricity exporter (from a predominantly renewable base) and ensuring universal access to potable water</w:t>
      </w:r>
      <w:r w:rsidRPr="008C7602">
        <w:rPr>
          <w:lang w:val="en-GB"/>
        </w:rPr>
        <w:t xml:space="preserve">. </w:t>
      </w:r>
    </w:p>
    <w:p w14:paraId="3F636A60" w14:textId="77777777" w:rsidR="0049450C" w:rsidRPr="008C7602" w:rsidRDefault="0049450C" w:rsidP="0013797D">
      <w:pPr>
        <w:rPr>
          <w:lang w:val="en-GB"/>
        </w:rPr>
      </w:pPr>
    </w:p>
    <w:p w14:paraId="63F4B01A" w14:textId="77777777" w:rsidR="00882234" w:rsidRPr="008C7602" w:rsidRDefault="0013797D" w:rsidP="0013797D">
      <w:pPr>
        <w:rPr>
          <w:lang w:val="en-GB"/>
        </w:rPr>
      </w:pPr>
      <w:r w:rsidRPr="008C7602">
        <w:rPr>
          <w:lang w:val="en-GB"/>
        </w:rPr>
        <w:t xml:space="preserve">Infrastructure requirements with respect to waste management are </w:t>
      </w:r>
      <w:r w:rsidR="006A09AB" w:rsidRPr="008C7602">
        <w:rPr>
          <w:lang w:val="en-GB"/>
        </w:rPr>
        <w:t xml:space="preserve">covered </w:t>
      </w:r>
      <w:r w:rsidRPr="008C7602">
        <w:rPr>
          <w:lang w:val="en-GB"/>
        </w:rPr>
        <w:t>under Critical Success factor 3</w:t>
      </w:r>
      <w:r w:rsidR="0049450C" w:rsidRPr="008C7602">
        <w:rPr>
          <w:lang w:val="en-GB"/>
        </w:rPr>
        <w:t>:</w:t>
      </w:r>
      <w:r w:rsidRPr="008C7602">
        <w:rPr>
          <w:lang w:val="en-GB"/>
        </w:rPr>
        <w:t xml:space="preserve"> Healthy Environment. </w:t>
      </w:r>
      <w:r w:rsidR="00E3062F">
        <w:rPr>
          <w:lang w:val="en-GB"/>
        </w:rPr>
        <w:t xml:space="preserve">Investment with respect to transportation – roads, and air and sea ports </w:t>
      </w:r>
      <w:r w:rsidR="0063188B">
        <w:rPr>
          <w:lang w:val="en-GB"/>
        </w:rPr>
        <w:t xml:space="preserve">– </w:t>
      </w:r>
      <w:r w:rsidR="00E3062F">
        <w:rPr>
          <w:lang w:val="en-GB"/>
        </w:rPr>
        <w:t xml:space="preserve">will be guided by the National Transportation Master Plan (NTMP), subject to appropriate feasibility studies.  </w:t>
      </w:r>
      <w:r w:rsidR="00E3062F" w:rsidRPr="008C7602">
        <w:rPr>
          <w:lang w:val="en-GB"/>
        </w:rPr>
        <w:t>The NTMP, on final approval, is the reference document for details on Action</w:t>
      </w:r>
      <w:r w:rsidR="00E3062F">
        <w:rPr>
          <w:lang w:val="en-GB"/>
        </w:rPr>
        <w:t>s within these areas.</w:t>
      </w:r>
    </w:p>
    <w:p w14:paraId="3D14BD5F" w14:textId="77777777" w:rsidR="00BF0050" w:rsidRPr="008C7602" w:rsidRDefault="00BF0050" w:rsidP="0013797D">
      <w:pPr>
        <w:rPr>
          <w:lang w:val="en-GB"/>
        </w:rPr>
      </w:pPr>
    </w:p>
    <w:p w14:paraId="5FB1BCE0" w14:textId="77777777" w:rsidR="00BF0050" w:rsidRPr="008C7602" w:rsidRDefault="0013797D" w:rsidP="00CE2D89">
      <w:pPr>
        <w:pStyle w:val="Heading4"/>
        <w:rPr>
          <w:lang w:val="en-GB"/>
        </w:rPr>
      </w:pPr>
      <w:r w:rsidRPr="008C7602">
        <w:rPr>
          <w:lang w:val="en-GB"/>
        </w:rPr>
        <w:t>Action 1: Maintain the existing primary (highway) and secondary road networks in a good state of repair</w:t>
      </w:r>
    </w:p>
    <w:p w14:paraId="147BF1AB" w14:textId="1ED26C02" w:rsidR="00BF0050" w:rsidRPr="008C7602" w:rsidRDefault="001802BD" w:rsidP="0013797D">
      <w:pPr>
        <w:rPr>
          <w:lang w:val="en-GB"/>
        </w:rPr>
      </w:pPr>
      <w:r w:rsidRPr="008C7602">
        <w:rPr>
          <w:lang w:val="en-GB"/>
        </w:rPr>
        <w:t>E</w:t>
      </w:r>
      <w:r w:rsidR="0013797D" w:rsidRPr="008C7602">
        <w:rPr>
          <w:lang w:val="en-GB"/>
        </w:rPr>
        <w:t>xpenditure</w:t>
      </w:r>
      <w:r w:rsidRPr="008C7602">
        <w:rPr>
          <w:lang w:val="en-GB"/>
        </w:rPr>
        <w:t xml:space="preserve"> will</w:t>
      </w:r>
      <w:r w:rsidR="0013797D" w:rsidRPr="008C7602">
        <w:rPr>
          <w:lang w:val="en-GB"/>
        </w:rPr>
        <w:t xml:space="preserve"> </w:t>
      </w:r>
      <w:r w:rsidRPr="008C7602">
        <w:rPr>
          <w:lang w:val="en-GB"/>
        </w:rPr>
        <w:t xml:space="preserve">be increased </w:t>
      </w:r>
      <w:r w:rsidR="0013797D" w:rsidRPr="008C7602">
        <w:rPr>
          <w:lang w:val="en-GB"/>
        </w:rPr>
        <w:t xml:space="preserve">on routine and recurrent road maintenance activity, as well as undertaking major rehabilitation or upgrade of road networks in order to restore them to good condition and </w:t>
      </w:r>
      <w:r w:rsidRPr="008C7602">
        <w:rPr>
          <w:lang w:val="en-GB"/>
        </w:rPr>
        <w:t>enhance their long-term sustainability</w:t>
      </w:r>
      <w:r w:rsidR="0013797D" w:rsidRPr="008C7602">
        <w:rPr>
          <w:lang w:val="en-GB"/>
        </w:rPr>
        <w:t xml:space="preserve">. </w:t>
      </w:r>
      <w:r w:rsidRPr="008C7602">
        <w:rPr>
          <w:lang w:val="en-GB"/>
        </w:rPr>
        <w:t>M</w:t>
      </w:r>
      <w:r w:rsidR="0013797D" w:rsidRPr="008C7602">
        <w:rPr>
          <w:lang w:val="en-GB"/>
        </w:rPr>
        <w:t xml:space="preserve">aintenance of roads deemed critical for accessing tourism sites and for </w:t>
      </w:r>
      <w:r w:rsidRPr="008C7602">
        <w:rPr>
          <w:lang w:val="en-GB"/>
        </w:rPr>
        <w:t>sus</w:t>
      </w:r>
      <w:r w:rsidR="0013797D" w:rsidRPr="008C7602">
        <w:rPr>
          <w:lang w:val="en-GB"/>
        </w:rPr>
        <w:t xml:space="preserve">taining agricultural </w:t>
      </w:r>
      <w:r w:rsidRPr="008C7602">
        <w:rPr>
          <w:lang w:val="en-GB"/>
        </w:rPr>
        <w:t xml:space="preserve">activity </w:t>
      </w:r>
      <w:r w:rsidR="0013797D" w:rsidRPr="008C7602">
        <w:rPr>
          <w:lang w:val="en-GB"/>
        </w:rPr>
        <w:t xml:space="preserve">will be prioritized. </w:t>
      </w:r>
    </w:p>
    <w:p w14:paraId="71F2F9FF" w14:textId="77777777" w:rsidR="0051705B" w:rsidRPr="008C7602" w:rsidRDefault="0051705B" w:rsidP="0013797D">
      <w:pPr>
        <w:rPr>
          <w:lang w:val="en-GB"/>
        </w:rPr>
      </w:pPr>
    </w:p>
    <w:p w14:paraId="116DAA6B" w14:textId="77777777" w:rsidR="00BF0050" w:rsidRPr="008C7602" w:rsidRDefault="0013797D" w:rsidP="00CE2D89">
      <w:pPr>
        <w:pStyle w:val="Heading4"/>
        <w:rPr>
          <w:lang w:val="en-GB"/>
        </w:rPr>
      </w:pPr>
      <w:r w:rsidRPr="008C7602">
        <w:rPr>
          <w:lang w:val="en-GB"/>
        </w:rPr>
        <w:t xml:space="preserve">Action 2: Enhance and upgrade the road network based on the recommendations of the </w:t>
      </w:r>
      <w:r w:rsidR="009F32E7" w:rsidRPr="008C7602">
        <w:rPr>
          <w:lang w:val="en-GB"/>
        </w:rPr>
        <w:t>NTMP</w:t>
      </w:r>
      <w:r w:rsidR="00510E3C" w:rsidRPr="008C7602">
        <w:rPr>
          <w:lang w:val="en-GB"/>
        </w:rPr>
        <w:t xml:space="preserve"> and</w:t>
      </w:r>
      <w:r w:rsidRPr="008C7602">
        <w:rPr>
          <w:lang w:val="en-GB"/>
        </w:rPr>
        <w:t xml:space="preserve"> subject to appropriate feasibility studies </w:t>
      </w:r>
    </w:p>
    <w:p w14:paraId="372F8B3C" w14:textId="77777777" w:rsidR="003F17A3" w:rsidRPr="008C7602" w:rsidRDefault="00E3062F">
      <w:pPr>
        <w:rPr>
          <w:lang w:val="en-GB"/>
        </w:rPr>
      </w:pPr>
      <w:r>
        <w:rPr>
          <w:lang w:val="en-GB"/>
        </w:rPr>
        <w:t xml:space="preserve">Critical considerations </w:t>
      </w:r>
      <w:r w:rsidR="0013797D" w:rsidRPr="008C7602">
        <w:rPr>
          <w:lang w:val="en-GB"/>
        </w:rPr>
        <w:t>include</w:t>
      </w:r>
      <w:r w:rsidR="003F17A3" w:rsidRPr="008C7602">
        <w:rPr>
          <w:lang w:val="en-GB"/>
        </w:rPr>
        <w:t>:</w:t>
      </w:r>
    </w:p>
    <w:p w14:paraId="35FD57C3" w14:textId="77777777" w:rsidR="003F17A3" w:rsidRPr="008C7602" w:rsidRDefault="003F17A3">
      <w:pPr>
        <w:rPr>
          <w:lang w:val="en-GB"/>
        </w:rPr>
      </w:pPr>
    </w:p>
    <w:p w14:paraId="531C9AF2" w14:textId="77777777" w:rsidR="003F17A3" w:rsidRPr="008C7602" w:rsidRDefault="003F17A3" w:rsidP="006172F0">
      <w:pPr>
        <w:pStyle w:val="ListParagraph"/>
        <w:numPr>
          <w:ilvl w:val="0"/>
          <w:numId w:val="22"/>
        </w:numPr>
        <w:rPr>
          <w:lang w:val="en-GB"/>
        </w:rPr>
      </w:pPr>
      <w:r w:rsidRPr="008C7602">
        <w:rPr>
          <w:lang w:val="en-GB"/>
        </w:rPr>
        <w:t>R</w:t>
      </w:r>
      <w:r w:rsidR="0013797D" w:rsidRPr="008C7602">
        <w:rPr>
          <w:lang w:val="en-GB"/>
        </w:rPr>
        <w:t>educing the economic cost of road transportation</w:t>
      </w:r>
    </w:p>
    <w:p w14:paraId="0B711E38" w14:textId="77777777" w:rsidR="003F17A3" w:rsidRPr="008C7602" w:rsidRDefault="003F17A3" w:rsidP="006172F0">
      <w:pPr>
        <w:pStyle w:val="ListParagraph"/>
        <w:numPr>
          <w:ilvl w:val="0"/>
          <w:numId w:val="22"/>
        </w:numPr>
        <w:rPr>
          <w:lang w:val="en-GB"/>
        </w:rPr>
      </w:pPr>
      <w:r w:rsidRPr="008C7602">
        <w:rPr>
          <w:lang w:val="en-GB"/>
        </w:rPr>
        <w:t>F</w:t>
      </w:r>
      <w:r w:rsidR="0013797D" w:rsidRPr="008C7602">
        <w:rPr>
          <w:lang w:val="en-GB"/>
        </w:rPr>
        <w:t>acilitat</w:t>
      </w:r>
      <w:r w:rsidRPr="008C7602">
        <w:rPr>
          <w:lang w:val="en-GB"/>
        </w:rPr>
        <w:t>ing</w:t>
      </w:r>
      <w:r w:rsidR="0013797D" w:rsidRPr="008C7602">
        <w:rPr>
          <w:lang w:val="en-GB"/>
        </w:rPr>
        <w:t xml:space="preserve"> trade with the rest of Central America </w:t>
      </w:r>
    </w:p>
    <w:p w14:paraId="0DA0F7D4" w14:textId="77777777" w:rsidR="003F17A3" w:rsidRPr="008C7602" w:rsidRDefault="003F17A3" w:rsidP="006172F0">
      <w:pPr>
        <w:pStyle w:val="ListParagraph"/>
        <w:numPr>
          <w:ilvl w:val="0"/>
          <w:numId w:val="22"/>
        </w:numPr>
        <w:rPr>
          <w:lang w:val="en-GB"/>
        </w:rPr>
      </w:pPr>
      <w:r w:rsidRPr="008C7602">
        <w:rPr>
          <w:lang w:val="en-GB"/>
        </w:rPr>
        <w:t>I</w:t>
      </w:r>
      <w:r w:rsidR="0013797D" w:rsidRPr="008C7602">
        <w:rPr>
          <w:lang w:val="en-GB"/>
        </w:rPr>
        <w:t>mprov</w:t>
      </w:r>
      <w:r w:rsidRPr="008C7602">
        <w:rPr>
          <w:lang w:val="en-GB"/>
        </w:rPr>
        <w:t>ing</w:t>
      </w:r>
      <w:r w:rsidR="0013797D" w:rsidRPr="008C7602">
        <w:rPr>
          <w:lang w:val="en-GB"/>
        </w:rPr>
        <w:t xml:space="preserve"> road safety</w:t>
      </w:r>
    </w:p>
    <w:p w14:paraId="73503D4E" w14:textId="77777777" w:rsidR="003F17A3" w:rsidRPr="008C7602" w:rsidRDefault="003F17A3" w:rsidP="0013797D">
      <w:pPr>
        <w:rPr>
          <w:lang w:val="en-GB"/>
        </w:rPr>
      </w:pPr>
    </w:p>
    <w:p w14:paraId="684CC980" w14:textId="77777777" w:rsidR="00BF0050" w:rsidRPr="008C7602" w:rsidRDefault="009F32E7" w:rsidP="0013797D">
      <w:pPr>
        <w:rPr>
          <w:lang w:val="en-GB"/>
        </w:rPr>
      </w:pPr>
      <w:r w:rsidRPr="008C7602">
        <w:rPr>
          <w:lang w:val="en-GB"/>
        </w:rPr>
        <w:t>.</w:t>
      </w:r>
    </w:p>
    <w:p w14:paraId="64DB308E" w14:textId="77777777" w:rsidR="00BF0050" w:rsidRPr="008C7602" w:rsidRDefault="0013797D" w:rsidP="00CE2D89">
      <w:pPr>
        <w:pStyle w:val="Heading4"/>
        <w:rPr>
          <w:lang w:val="en-GB"/>
        </w:rPr>
      </w:pPr>
      <w:r w:rsidRPr="008C7602">
        <w:rPr>
          <w:lang w:val="en-GB"/>
        </w:rPr>
        <w:t xml:space="preserve">Action 3: </w:t>
      </w:r>
      <w:r w:rsidR="00DD35D7" w:rsidRPr="008C7602">
        <w:rPr>
          <w:lang w:val="en-GB"/>
        </w:rPr>
        <w:t>I</w:t>
      </w:r>
      <w:r w:rsidRPr="008C7602">
        <w:rPr>
          <w:lang w:val="en-GB"/>
        </w:rPr>
        <w:t xml:space="preserve">mprove design specifications for new road construction </w:t>
      </w:r>
      <w:r w:rsidR="009F32E7" w:rsidRPr="008C7602">
        <w:rPr>
          <w:lang w:val="en-GB"/>
        </w:rPr>
        <w:t>and</w:t>
      </w:r>
      <w:r w:rsidRPr="008C7602">
        <w:rPr>
          <w:lang w:val="en-GB"/>
        </w:rPr>
        <w:t xml:space="preserve"> major road upgrade</w:t>
      </w:r>
      <w:r w:rsidR="009F32E7" w:rsidRPr="008C7602">
        <w:rPr>
          <w:lang w:val="en-GB"/>
        </w:rPr>
        <w:t>s</w:t>
      </w:r>
      <w:r w:rsidRPr="008C7602">
        <w:rPr>
          <w:lang w:val="en-GB"/>
        </w:rPr>
        <w:t xml:space="preserve"> in order to reduce future maintenance costs</w:t>
      </w:r>
      <w:r w:rsidR="009F32E7" w:rsidRPr="008C7602">
        <w:rPr>
          <w:lang w:val="en-GB"/>
        </w:rPr>
        <w:t xml:space="preserve">, </w:t>
      </w:r>
      <w:r w:rsidRPr="008C7602">
        <w:rPr>
          <w:lang w:val="en-GB"/>
        </w:rPr>
        <w:t xml:space="preserve">increase asset life, </w:t>
      </w:r>
      <w:r w:rsidR="009F32E7" w:rsidRPr="008C7602">
        <w:rPr>
          <w:lang w:val="en-GB"/>
        </w:rPr>
        <w:t xml:space="preserve">and reduce environmental impact, </w:t>
      </w:r>
      <w:r w:rsidRPr="008C7602">
        <w:rPr>
          <w:lang w:val="en-GB"/>
        </w:rPr>
        <w:t>subject to overall economic and cost benefit analyses</w:t>
      </w:r>
    </w:p>
    <w:p w14:paraId="47E2977E" w14:textId="77777777" w:rsidR="00BF0050" w:rsidRPr="008C7602" w:rsidRDefault="0021266E" w:rsidP="0013797D">
      <w:pPr>
        <w:rPr>
          <w:lang w:val="en-GB"/>
        </w:rPr>
      </w:pPr>
      <w:r w:rsidRPr="008C7602">
        <w:rPr>
          <w:lang w:val="en-GB"/>
        </w:rPr>
        <w:t>The Ministry of Works will perform a review of current road design specifications to determine where there are</w:t>
      </w:r>
      <w:r w:rsidR="0013797D" w:rsidRPr="008C7602">
        <w:rPr>
          <w:lang w:val="en-GB"/>
        </w:rPr>
        <w:t xml:space="preserve"> gains to be had</w:t>
      </w:r>
      <w:r w:rsidR="00DD35D7" w:rsidRPr="008C7602">
        <w:rPr>
          <w:lang w:val="en-GB"/>
        </w:rPr>
        <w:t>, and then design improved specifications.</w:t>
      </w:r>
    </w:p>
    <w:p w14:paraId="5ADAA9CB" w14:textId="77777777" w:rsidR="0021266E" w:rsidRPr="008C7602" w:rsidRDefault="0021266E" w:rsidP="0013797D">
      <w:pPr>
        <w:rPr>
          <w:lang w:val="en-GB"/>
        </w:rPr>
      </w:pPr>
    </w:p>
    <w:p w14:paraId="11B0B59A" w14:textId="0218D684" w:rsidR="00BF0050" w:rsidRPr="008C7602" w:rsidRDefault="0013797D" w:rsidP="00CE2D89">
      <w:pPr>
        <w:pStyle w:val="Heading4"/>
        <w:rPr>
          <w:lang w:val="en-GB"/>
        </w:rPr>
      </w:pPr>
      <w:r w:rsidRPr="008C7602">
        <w:rPr>
          <w:lang w:val="en-GB"/>
        </w:rPr>
        <w:t xml:space="preserve">Action 4: </w:t>
      </w:r>
      <w:r w:rsidR="00D94FDA">
        <w:rPr>
          <w:lang w:val="en-GB"/>
        </w:rPr>
        <w:t>D</w:t>
      </w:r>
      <w:r w:rsidRPr="008C7602">
        <w:rPr>
          <w:lang w:val="en-GB"/>
        </w:rPr>
        <w:t xml:space="preserve">evelop a transportation policy </w:t>
      </w:r>
    </w:p>
    <w:p w14:paraId="43339B27" w14:textId="0DEA4964" w:rsidR="00BF0050" w:rsidRPr="008C7602" w:rsidRDefault="00D94FDA" w:rsidP="0013797D">
      <w:pPr>
        <w:rPr>
          <w:lang w:val="en-GB"/>
        </w:rPr>
      </w:pPr>
      <w:r w:rsidRPr="008C7602">
        <w:rPr>
          <w:lang w:val="en-GB"/>
        </w:rPr>
        <w:t xml:space="preserve">The ministry responsible for transportation will </w:t>
      </w:r>
      <w:r>
        <w:rPr>
          <w:lang w:val="en-GB"/>
        </w:rPr>
        <w:t xml:space="preserve">lead this activity. </w:t>
      </w:r>
      <w:r w:rsidR="003803CA" w:rsidRPr="008C7602">
        <w:rPr>
          <w:lang w:val="en-GB"/>
        </w:rPr>
        <w:t>The new</w:t>
      </w:r>
      <w:r w:rsidR="0013797D" w:rsidRPr="008C7602">
        <w:rPr>
          <w:lang w:val="en-GB"/>
        </w:rPr>
        <w:t xml:space="preserve"> policy will give consideration to the establishment of service standards, the pursuit of desirable environmental standards, and enhanced administration of the licensing of vehicle and drivers. </w:t>
      </w:r>
    </w:p>
    <w:p w14:paraId="2DD40894" w14:textId="77777777" w:rsidR="00BF0050" w:rsidRPr="008C7602" w:rsidRDefault="00BF0050" w:rsidP="0013797D">
      <w:pPr>
        <w:rPr>
          <w:u w:val="single"/>
          <w:lang w:val="en-GB"/>
        </w:rPr>
      </w:pPr>
    </w:p>
    <w:p w14:paraId="3A59CE56" w14:textId="77777777" w:rsidR="00BF0050" w:rsidRPr="008C7602" w:rsidRDefault="0013797D" w:rsidP="00CE2D89">
      <w:pPr>
        <w:pStyle w:val="Heading4"/>
        <w:rPr>
          <w:lang w:val="en-GB"/>
        </w:rPr>
      </w:pPr>
      <w:r w:rsidRPr="008C7602">
        <w:rPr>
          <w:lang w:val="en-GB"/>
        </w:rPr>
        <w:t>Action 5: Improve the competitiveness of</w:t>
      </w:r>
      <w:r w:rsidR="00BB41F3" w:rsidRPr="008C7602">
        <w:rPr>
          <w:lang w:val="en-GB"/>
        </w:rPr>
        <w:t xml:space="preserve"> </w:t>
      </w:r>
      <w:r w:rsidRPr="008C7602">
        <w:rPr>
          <w:lang w:val="en-GB"/>
        </w:rPr>
        <w:t>the sea</w:t>
      </w:r>
      <w:r w:rsidR="00BB41F3" w:rsidRPr="008C7602">
        <w:rPr>
          <w:lang w:val="en-GB"/>
        </w:rPr>
        <w:t xml:space="preserve"> </w:t>
      </w:r>
      <w:r w:rsidRPr="008C7602">
        <w:rPr>
          <w:lang w:val="en-GB"/>
        </w:rPr>
        <w:t>ports</w:t>
      </w:r>
    </w:p>
    <w:p w14:paraId="224D9867" w14:textId="6ECA0BF4" w:rsidR="00BB41F3" w:rsidRPr="008C7602" w:rsidRDefault="0013797D" w:rsidP="0013797D">
      <w:pPr>
        <w:rPr>
          <w:lang w:val="en-GB"/>
        </w:rPr>
      </w:pPr>
      <w:r w:rsidRPr="008C7602">
        <w:rPr>
          <w:lang w:val="en-GB"/>
        </w:rPr>
        <w:t>The ministry responsible for sea</w:t>
      </w:r>
      <w:r w:rsidR="00BB41F3" w:rsidRPr="008C7602">
        <w:rPr>
          <w:lang w:val="en-GB"/>
        </w:rPr>
        <w:t xml:space="preserve"> </w:t>
      </w:r>
      <w:r w:rsidRPr="008C7602">
        <w:rPr>
          <w:lang w:val="en-GB"/>
        </w:rPr>
        <w:t xml:space="preserve">ports will </w:t>
      </w:r>
      <w:r w:rsidR="00BB41F3" w:rsidRPr="008C7602">
        <w:rPr>
          <w:lang w:val="en-GB"/>
        </w:rPr>
        <w:t>conduct a policy review</w:t>
      </w:r>
      <w:r w:rsidRPr="008C7602">
        <w:rPr>
          <w:lang w:val="en-GB"/>
        </w:rPr>
        <w:t xml:space="preserve"> aimed at addressing sea port competitiveness issues</w:t>
      </w:r>
      <w:r w:rsidR="00BB41F3" w:rsidRPr="008C7602">
        <w:rPr>
          <w:lang w:val="en-GB"/>
        </w:rPr>
        <w:t>,</w:t>
      </w:r>
      <w:r w:rsidRPr="008C7602">
        <w:rPr>
          <w:lang w:val="en-GB"/>
        </w:rPr>
        <w:t xml:space="preserve"> including the port ownership structure</w:t>
      </w:r>
      <w:r w:rsidR="009C4FDB" w:rsidRPr="008C7602">
        <w:rPr>
          <w:lang w:val="en-GB"/>
        </w:rPr>
        <w:t xml:space="preserve">, </w:t>
      </w:r>
      <w:r w:rsidRPr="008C7602">
        <w:rPr>
          <w:lang w:val="en-GB"/>
        </w:rPr>
        <w:t>management arrangements, the efficiency of</w:t>
      </w:r>
      <w:r w:rsidRPr="005C79AA">
        <w:rPr>
          <w:lang w:val="en-GB"/>
        </w:rPr>
        <w:t xml:space="preserve"> labour</w:t>
      </w:r>
      <w:r w:rsidR="009C4FDB" w:rsidRPr="005C79AA">
        <w:rPr>
          <w:lang w:val="en-GB"/>
        </w:rPr>
        <w:t xml:space="preserve">, and information technology systems to facilitate more efficient port operation and seamless integration </w:t>
      </w:r>
      <w:r w:rsidR="00B54B6A">
        <w:rPr>
          <w:lang w:val="en-GB"/>
        </w:rPr>
        <w:t xml:space="preserve">of </w:t>
      </w:r>
      <w:r w:rsidR="009C4FDB" w:rsidRPr="005C79AA">
        <w:rPr>
          <w:lang w:val="en-GB"/>
        </w:rPr>
        <w:t xml:space="preserve">the </w:t>
      </w:r>
      <w:r w:rsidR="00B54B6A">
        <w:rPr>
          <w:lang w:val="en-GB"/>
        </w:rPr>
        <w:t>port</w:t>
      </w:r>
      <w:r w:rsidR="009C4FDB" w:rsidRPr="005C79AA">
        <w:rPr>
          <w:lang w:val="en-GB"/>
        </w:rPr>
        <w:t xml:space="preserve"> function and the ASYCUDA World Platform. </w:t>
      </w:r>
      <w:r w:rsidRPr="008C7602">
        <w:rPr>
          <w:lang w:val="en-GB"/>
        </w:rPr>
        <w:t xml:space="preserve"> </w:t>
      </w:r>
    </w:p>
    <w:p w14:paraId="15DC751F" w14:textId="77777777" w:rsidR="00BB41F3" w:rsidRPr="008C7602" w:rsidRDefault="00BB41F3" w:rsidP="0013797D">
      <w:pPr>
        <w:rPr>
          <w:lang w:val="en-GB"/>
        </w:rPr>
      </w:pPr>
    </w:p>
    <w:p w14:paraId="4585E799" w14:textId="77777777" w:rsidR="00BF0050" w:rsidRPr="008C7602" w:rsidRDefault="00705BAF" w:rsidP="0013797D">
      <w:pPr>
        <w:rPr>
          <w:lang w:val="en-GB"/>
        </w:rPr>
      </w:pPr>
      <w:r w:rsidRPr="008C7602">
        <w:rPr>
          <w:lang w:val="en-GB"/>
        </w:rPr>
        <w:t xml:space="preserve">The review will include </w:t>
      </w:r>
      <w:r w:rsidR="0013797D" w:rsidRPr="008C7602">
        <w:rPr>
          <w:lang w:val="en-GB"/>
        </w:rPr>
        <w:t>strategies to create a new</w:t>
      </w:r>
      <w:r w:rsidR="0013797D" w:rsidRPr="005C79AA">
        <w:rPr>
          <w:lang w:val="en-GB"/>
        </w:rPr>
        <w:t xml:space="preserve"> labour</w:t>
      </w:r>
      <w:r w:rsidR="0013797D" w:rsidRPr="008C7602">
        <w:rPr>
          <w:lang w:val="en-GB"/>
        </w:rPr>
        <w:t xml:space="preserve"> culture </w:t>
      </w:r>
      <w:r w:rsidRPr="008C7602">
        <w:rPr>
          <w:lang w:val="en-GB"/>
        </w:rPr>
        <w:t>and improve labour productivity</w:t>
      </w:r>
      <w:r w:rsidR="0013797D" w:rsidRPr="008C7602">
        <w:rPr>
          <w:lang w:val="en-GB"/>
        </w:rPr>
        <w:t xml:space="preserve">. </w:t>
      </w:r>
      <w:r w:rsidRPr="008C7602">
        <w:rPr>
          <w:lang w:val="en-GB"/>
        </w:rPr>
        <w:t>Pursuit of this review and any resulting reform proposals may require</w:t>
      </w:r>
      <w:r w:rsidR="0013797D" w:rsidRPr="008C7602">
        <w:rPr>
          <w:lang w:val="en-GB"/>
        </w:rPr>
        <w:t xml:space="preserve"> a </w:t>
      </w:r>
      <w:r w:rsidRPr="008C7602">
        <w:rPr>
          <w:lang w:val="en-GB"/>
        </w:rPr>
        <w:t xml:space="preserve">consultative stakeholder </w:t>
      </w:r>
      <w:r w:rsidR="0013797D" w:rsidRPr="008C7602">
        <w:rPr>
          <w:lang w:val="en-GB"/>
        </w:rPr>
        <w:t>forum that could include participation of</w:t>
      </w:r>
      <w:r w:rsidR="0013797D" w:rsidRPr="005C79AA">
        <w:rPr>
          <w:lang w:val="en-GB"/>
        </w:rPr>
        <w:t xml:space="preserve"> labour</w:t>
      </w:r>
      <w:r w:rsidR="0013797D" w:rsidRPr="008C7602">
        <w:rPr>
          <w:lang w:val="en-GB"/>
        </w:rPr>
        <w:t xml:space="preserve"> unions, the private sector</w:t>
      </w:r>
      <w:r w:rsidRPr="008C7602">
        <w:rPr>
          <w:lang w:val="en-GB"/>
        </w:rPr>
        <w:t>,</w:t>
      </w:r>
      <w:r w:rsidR="0013797D" w:rsidRPr="008C7602">
        <w:rPr>
          <w:lang w:val="en-GB"/>
        </w:rPr>
        <w:t xml:space="preserve"> and the government.</w:t>
      </w:r>
    </w:p>
    <w:p w14:paraId="3D12C168" w14:textId="77777777" w:rsidR="00705BAF" w:rsidRPr="008C7602" w:rsidRDefault="00705BAF" w:rsidP="0013797D">
      <w:pPr>
        <w:rPr>
          <w:lang w:val="en-GB"/>
        </w:rPr>
      </w:pPr>
    </w:p>
    <w:p w14:paraId="1392910B" w14:textId="77777777" w:rsidR="00BF0050" w:rsidRPr="008C7602" w:rsidRDefault="0013797D" w:rsidP="00CE2D89">
      <w:pPr>
        <w:pStyle w:val="Heading4"/>
        <w:rPr>
          <w:lang w:val="en-GB"/>
        </w:rPr>
      </w:pPr>
      <w:r w:rsidRPr="008C7602">
        <w:rPr>
          <w:lang w:val="en-GB"/>
        </w:rPr>
        <w:t>Action 6: Improve collaboration with private sector stakeholder</w:t>
      </w:r>
      <w:r w:rsidR="00586928" w:rsidRPr="008C7602">
        <w:rPr>
          <w:lang w:val="en-GB"/>
        </w:rPr>
        <w:t>s</w:t>
      </w:r>
      <w:r w:rsidRPr="008C7602">
        <w:rPr>
          <w:lang w:val="en-GB"/>
        </w:rPr>
        <w:t xml:space="preserve"> to improve management and investment in airport infrastructure</w:t>
      </w:r>
    </w:p>
    <w:p w14:paraId="78D319CD" w14:textId="77777777" w:rsidR="00060D7A" w:rsidRPr="008C7602" w:rsidRDefault="00077180" w:rsidP="0013797D">
      <w:pPr>
        <w:rPr>
          <w:lang w:val="en-GB"/>
        </w:rPr>
      </w:pPr>
      <w:r w:rsidRPr="008C7602">
        <w:rPr>
          <w:lang w:val="en-GB"/>
        </w:rPr>
        <w:t>The m</w:t>
      </w:r>
      <w:r w:rsidR="0013797D" w:rsidRPr="008C7602">
        <w:rPr>
          <w:lang w:val="en-GB"/>
        </w:rPr>
        <w:t>inistry responsible for civil aviation will lead efforts to put in place adequate institutional arrangements for the management and expansion of airport infrastructure, especially given the current concession arrangement for the management of the Phillip Goldson International Airport (PGIA). This will include expand</w:t>
      </w:r>
      <w:r w:rsidR="00060D7A" w:rsidRPr="008C7602">
        <w:rPr>
          <w:lang w:val="en-GB"/>
        </w:rPr>
        <w:t>ing</w:t>
      </w:r>
      <w:r w:rsidR="0013797D" w:rsidRPr="008C7602">
        <w:rPr>
          <w:lang w:val="en-GB"/>
        </w:rPr>
        <w:t xml:space="preserve"> operation</w:t>
      </w:r>
      <w:r w:rsidR="00060D7A" w:rsidRPr="008C7602">
        <w:rPr>
          <w:lang w:val="en-GB"/>
        </w:rPr>
        <w:t>s</w:t>
      </w:r>
      <w:r w:rsidR="0013797D" w:rsidRPr="008C7602">
        <w:rPr>
          <w:lang w:val="en-GB"/>
        </w:rPr>
        <w:t xml:space="preserve"> of the airport </w:t>
      </w:r>
      <w:r w:rsidR="00060D7A" w:rsidRPr="008C7602">
        <w:rPr>
          <w:lang w:val="en-GB"/>
        </w:rPr>
        <w:t xml:space="preserve">to operate on </w:t>
      </w:r>
      <w:r w:rsidR="0013797D" w:rsidRPr="008C7602">
        <w:rPr>
          <w:lang w:val="en-GB"/>
        </w:rPr>
        <w:t xml:space="preserve">a 24-hour basis. </w:t>
      </w:r>
    </w:p>
    <w:p w14:paraId="5591C043" w14:textId="77777777" w:rsidR="00060D7A" w:rsidRPr="008C7602" w:rsidRDefault="00060D7A" w:rsidP="0013797D">
      <w:pPr>
        <w:rPr>
          <w:lang w:val="en-GB"/>
        </w:rPr>
      </w:pPr>
    </w:p>
    <w:p w14:paraId="5389AEAB" w14:textId="77777777" w:rsidR="00BF0050" w:rsidRPr="008C7602" w:rsidRDefault="0013797D" w:rsidP="0013797D">
      <w:pPr>
        <w:rPr>
          <w:lang w:val="en-GB"/>
        </w:rPr>
      </w:pPr>
      <w:r w:rsidRPr="008C7602">
        <w:rPr>
          <w:lang w:val="en-GB"/>
        </w:rPr>
        <w:t xml:space="preserve">Consideration </w:t>
      </w:r>
      <w:r w:rsidR="00060D7A" w:rsidRPr="008C7602">
        <w:rPr>
          <w:lang w:val="en-GB"/>
        </w:rPr>
        <w:t>of possibilities</w:t>
      </w:r>
      <w:r w:rsidRPr="008C7602">
        <w:rPr>
          <w:lang w:val="en-GB"/>
        </w:rPr>
        <w:t xml:space="preserve"> to increas</w:t>
      </w:r>
      <w:r w:rsidR="00060D7A" w:rsidRPr="008C7602">
        <w:rPr>
          <w:lang w:val="en-GB"/>
        </w:rPr>
        <w:t>e</w:t>
      </w:r>
      <w:r w:rsidRPr="008C7602">
        <w:rPr>
          <w:lang w:val="en-GB"/>
        </w:rPr>
        <w:t xml:space="preserve"> the country’s capacity to accommodate international </w:t>
      </w:r>
      <w:r w:rsidR="00060D7A" w:rsidRPr="008C7602">
        <w:rPr>
          <w:lang w:val="en-GB"/>
        </w:rPr>
        <w:t xml:space="preserve">flights through facilities </w:t>
      </w:r>
      <w:r w:rsidRPr="008C7602">
        <w:rPr>
          <w:lang w:val="en-GB"/>
        </w:rPr>
        <w:t>other than PGIA will be subject to economic</w:t>
      </w:r>
      <w:r w:rsidR="00060D7A" w:rsidRPr="008C7602">
        <w:rPr>
          <w:lang w:val="en-GB"/>
        </w:rPr>
        <w:t xml:space="preserve"> and fiscal</w:t>
      </w:r>
      <w:r w:rsidRPr="008C7602">
        <w:rPr>
          <w:lang w:val="en-GB"/>
        </w:rPr>
        <w:t xml:space="preserve"> viability</w:t>
      </w:r>
      <w:r w:rsidR="00B840A6">
        <w:rPr>
          <w:lang w:val="en-GB"/>
        </w:rPr>
        <w:t>, consultation with stakeholder</w:t>
      </w:r>
      <w:r w:rsidR="00205BDF">
        <w:rPr>
          <w:lang w:val="en-GB"/>
        </w:rPr>
        <w:t>s</w:t>
      </w:r>
      <w:r w:rsidR="00B840A6">
        <w:rPr>
          <w:lang w:val="en-GB"/>
        </w:rPr>
        <w:t xml:space="preserve"> as appropriate, </w:t>
      </w:r>
      <w:r w:rsidR="00060D7A" w:rsidRPr="008C7602">
        <w:rPr>
          <w:lang w:val="en-GB"/>
        </w:rPr>
        <w:t xml:space="preserve"> as well as reviews of the impact of such expansion on surrounding ecosystems.</w:t>
      </w:r>
    </w:p>
    <w:p w14:paraId="63FEB846" w14:textId="77777777" w:rsidR="00BF0050" w:rsidRPr="008C7602" w:rsidRDefault="00BF0050" w:rsidP="0013797D">
      <w:pPr>
        <w:rPr>
          <w:b/>
          <w:lang w:val="en-GB"/>
        </w:rPr>
      </w:pPr>
    </w:p>
    <w:p w14:paraId="3DF053AF" w14:textId="77777777" w:rsidR="00BF0050" w:rsidRPr="008C7602" w:rsidRDefault="0013797D" w:rsidP="00CE2D89">
      <w:pPr>
        <w:pStyle w:val="Heading4"/>
        <w:rPr>
          <w:lang w:val="en-GB"/>
        </w:rPr>
      </w:pPr>
      <w:r w:rsidRPr="008C7602">
        <w:rPr>
          <w:lang w:val="en-GB"/>
        </w:rPr>
        <w:t>Action 7: Secure investments in expanding electricity generation capacity</w:t>
      </w:r>
    </w:p>
    <w:p w14:paraId="258B527F" w14:textId="34E20D6C" w:rsidR="00BF0050" w:rsidRPr="008C7602" w:rsidRDefault="0013797D" w:rsidP="0013797D">
      <w:pPr>
        <w:rPr>
          <w:lang w:val="en-GB"/>
        </w:rPr>
      </w:pPr>
      <w:r w:rsidRPr="008C7602">
        <w:rPr>
          <w:lang w:val="en-GB"/>
        </w:rPr>
        <w:t xml:space="preserve">The Ministry of Energy, Science and Technology and Public Utilities (MESTPU) will continue efforts to attract investment for the installation of an additional 75 </w:t>
      </w:r>
      <w:r w:rsidR="006B0BC4" w:rsidRPr="008C7602">
        <w:rPr>
          <w:lang w:val="en-GB"/>
        </w:rPr>
        <w:t>M</w:t>
      </w:r>
      <w:r w:rsidRPr="008C7602">
        <w:rPr>
          <w:lang w:val="en-GB"/>
        </w:rPr>
        <w:t>egawatts (</w:t>
      </w:r>
      <w:r w:rsidR="006B0BC4" w:rsidRPr="008C7602">
        <w:rPr>
          <w:lang w:val="en-GB"/>
        </w:rPr>
        <w:t>Mw</w:t>
      </w:r>
      <w:r w:rsidRPr="008C7602">
        <w:rPr>
          <w:lang w:val="en-GB"/>
        </w:rPr>
        <w:t>) of generation capacity</w:t>
      </w:r>
      <w:r w:rsidR="006B0BC4" w:rsidRPr="008C7602">
        <w:rPr>
          <w:lang w:val="en-GB"/>
        </w:rPr>
        <w:t>, with a special preference for generation from</w:t>
      </w:r>
      <w:r w:rsidRPr="008C7602">
        <w:rPr>
          <w:lang w:val="en-GB"/>
        </w:rPr>
        <w:t xml:space="preserve"> renewable sources </w:t>
      </w:r>
      <w:r w:rsidR="006B0BC4" w:rsidRPr="008C7602">
        <w:rPr>
          <w:lang w:val="en-GB"/>
        </w:rPr>
        <w:t>(the tendering process was already under way in 2014)</w:t>
      </w:r>
      <w:r w:rsidRPr="008C7602">
        <w:rPr>
          <w:lang w:val="en-GB"/>
        </w:rPr>
        <w:t xml:space="preserve">. </w:t>
      </w:r>
      <w:r w:rsidR="00CD7CE1" w:rsidRPr="008C7602">
        <w:rPr>
          <w:lang w:val="en-GB"/>
        </w:rPr>
        <w:t>The national aim is to develop</w:t>
      </w:r>
      <w:r w:rsidR="00B54B6A">
        <w:rPr>
          <w:lang w:val="en-GB"/>
        </w:rPr>
        <w:t xml:space="preserve"> Belize</w:t>
      </w:r>
      <w:r w:rsidR="00CD7CE1" w:rsidRPr="008C7602">
        <w:rPr>
          <w:lang w:val="en-GB"/>
        </w:rPr>
        <w:t xml:space="preserve"> into a net electricity exporter instead of importer.</w:t>
      </w:r>
      <w:r w:rsidR="002E3BE3">
        <w:rPr>
          <w:lang w:val="en-GB"/>
        </w:rPr>
        <w:t xml:space="preserve"> </w:t>
      </w:r>
      <w:r w:rsidRPr="008C7602">
        <w:rPr>
          <w:lang w:val="en-GB"/>
        </w:rPr>
        <w:t xml:space="preserve">Additionally, MESTPU will continue </w:t>
      </w:r>
      <w:r w:rsidR="00502A1C" w:rsidRPr="008C7602">
        <w:rPr>
          <w:lang w:val="en-GB"/>
        </w:rPr>
        <w:t>reviewing</w:t>
      </w:r>
      <w:r w:rsidRPr="008C7602">
        <w:rPr>
          <w:lang w:val="en-GB"/>
        </w:rPr>
        <w:t xml:space="preserve"> prospects and mechanisms </w:t>
      </w:r>
      <w:r w:rsidR="00F65C12" w:rsidRPr="008C7602">
        <w:rPr>
          <w:lang w:val="en-GB"/>
        </w:rPr>
        <w:t>for</w:t>
      </w:r>
      <w:r w:rsidRPr="008C7602">
        <w:rPr>
          <w:lang w:val="en-GB"/>
        </w:rPr>
        <w:t xml:space="preserve"> facilitat</w:t>
      </w:r>
      <w:r w:rsidR="00F65C12" w:rsidRPr="008C7602">
        <w:rPr>
          <w:lang w:val="en-GB"/>
        </w:rPr>
        <w:t>ing</w:t>
      </w:r>
      <w:r w:rsidRPr="008C7602">
        <w:rPr>
          <w:lang w:val="en-GB"/>
        </w:rPr>
        <w:t xml:space="preserve"> distribut</w:t>
      </w:r>
      <w:r w:rsidR="00502A1C" w:rsidRPr="008C7602">
        <w:rPr>
          <w:lang w:val="en-GB"/>
        </w:rPr>
        <w:t>ed</w:t>
      </w:r>
      <w:r w:rsidRPr="008C7602">
        <w:rPr>
          <w:lang w:val="en-GB"/>
        </w:rPr>
        <w:t xml:space="preserve"> </w:t>
      </w:r>
      <w:r w:rsidR="00F65C12" w:rsidRPr="008C7602">
        <w:rPr>
          <w:lang w:val="en-GB"/>
        </w:rPr>
        <w:t xml:space="preserve">power </w:t>
      </w:r>
      <w:r w:rsidRPr="008C7602">
        <w:rPr>
          <w:lang w:val="en-GB"/>
        </w:rPr>
        <w:t xml:space="preserve">generation. </w:t>
      </w:r>
    </w:p>
    <w:p w14:paraId="6CE8865C" w14:textId="77777777" w:rsidR="00F65C12" w:rsidRPr="008C7602" w:rsidRDefault="00F65C12" w:rsidP="0013797D">
      <w:pPr>
        <w:rPr>
          <w:lang w:val="en-GB"/>
        </w:rPr>
      </w:pPr>
    </w:p>
    <w:p w14:paraId="2F77686A" w14:textId="77777777" w:rsidR="00BF0050" w:rsidRPr="008C7602" w:rsidRDefault="0013797D" w:rsidP="00CE2D89">
      <w:pPr>
        <w:pStyle w:val="Heading4"/>
        <w:rPr>
          <w:lang w:val="en-GB"/>
        </w:rPr>
      </w:pPr>
      <w:r w:rsidRPr="008C7602">
        <w:rPr>
          <w:lang w:val="en-GB"/>
        </w:rPr>
        <w:t>Action 8: Design incentive</w:t>
      </w:r>
      <w:r w:rsidR="00A61B2E" w:rsidRPr="008C7602">
        <w:rPr>
          <w:lang w:val="en-GB"/>
        </w:rPr>
        <w:t>s</w:t>
      </w:r>
      <w:r w:rsidRPr="008C7602">
        <w:rPr>
          <w:lang w:val="en-GB"/>
        </w:rPr>
        <w:t xml:space="preserve"> to encourage household investment in renewable energy</w:t>
      </w:r>
    </w:p>
    <w:p w14:paraId="12ED810E" w14:textId="77777777" w:rsidR="002B11A9" w:rsidRPr="008C7602" w:rsidRDefault="00A61B2E" w:rsidP="0013797D">
      <w:pPr>
        <w:rPr>
          <w:lang w:val="en-GB"/>
        </w:rPr>
      </w:pPr>
      <w:r w:rsidRPr="008C7602">
        <w:rPr>
          <w:lang w:val="en-GB"/>
        </w:rPr>
        <w:t>MESTPU</w:t>
      </w:r>
      <w:r w:rsidR="0013797D" w:rsidRPr="008C7602">
        <w:rPr>
          <w:lang w:val="en-GB"/>
        </w:rPr>
        <w:t xml:space="preserve"> will also </w:t>
      </w:r>
      <w:r w:rsidR="002B11A9" w:rsidRPr="008C7602">
        <w:rPr>
          <w:lang w:val="en-GB"/>
        </w:rPr>
        <w:t xml:space="preserve">review and </w:t>
      </w:r>
      <w:r w:rsidRPr="008C7602">
        <w:rPr>
          <w:lang w:val="en-GB"/>
        </w:rPr>
        <w:t xml:space="preserve">assess </w:t>
      </w:r>
      <w:r w:rsidR="0013797D" w:rsidRPr="008C7602">
        <w:rPr>
          <w:lang w:val="en-GB"/>
        </w:rPr>
        <w:t xml:space="preserve">mechanisms to ease the </w:t>
      </w:r>
      <w:r w:rsidRPr="008C7602">
        <w:rPr>
          <w:lang w:val="en-GB"/>
        </w:rPr>
        <w:t xml:space="preserve">initial </w:t>
      </w:r>
      <w:r w:rsidR="0013797D" w:rsidRPr="008C7602">
        <w:rPr>
          <w:lang w:val="en-GB"/>
        </w:rPr>
        <w:t>investment burden</w:t>
      </w:r>
      <w:r w:rsidRPr="008C7602">
        <w:rPr>
          <w:lang w:val="en-GB"/>
        </w:rPr>
        <w:t xml:space="preserve"> for household-level investment in renewable energy systems</w:t>
      </w:r>
      <w:r w:rsidR="0013797D" w:rsidRPr="008C7602">
        <w:rPr>
          <w:lang w:val="en-GB"/>
        </w:rPr>
        <w:t xml:space="preserve">. </w:t>
      </w:r>
      <w:r w:rsidR="002B11A9" w:rsidRPr="008C7602">
        <w:rPr>
          <w:lang w:val="en-GB"/>
        </w:rPr>
        <w:t xml:space="preserve">The review process </w:t>
      </w:r>
      <w:r w:rsidR="0013797D" w:rsidRPr="008C7602">
        <w:rPr>
          <w:lang w:val="en-GB"/>
        </w:rPr>
        <w:t>could include encouraging discussion</w:t>
      </w:r>
      <w:r w:rsidR="002B11A9" w:rsidRPr="008C7602">
        <w:rPr>
          <w:lang w:val="en-GB"/>
        </w:rPr>
        <w:t>s</w:t>
      </w:r>
      <w:r w:rsidR="0013797D" w:rsidRPr="008C7602">
        <w:rPr>
          <w:lang w:val="en-GB"/>
        </w:rPr>
        <w:t xml:space="preserve"> between private sector suppliers of generation systems, BEL</w:t>
      </w:r>
      <w:r w:rsidR="002B11A9" w:rsidRPr="008C7602">
        <w:rPr>
          <w:lang w:val="en-GB"/>
        </w:rPr>
        <w:t>,</w:t>
      </w:r>
      <w:r w:rsidR="0013797D" w:rsidRPr="008C7602">
        <w:rPr>
          <w:lang w:val="en-GB"/>
        </w:rPr>
        <w:t xml:space="preserve"> and financing institutions, to </w:t>
      </w:r>
      <w:r w:rsidR="002B11A9" w:rsidRPr="008C7602">
        <w:rPr>
          <w:lang w:val="en-GB"/>
        </w:rPr>
        <w:t>jointly develop</w:t>
      </w:r>
      <w:r w:rsidR="0013797D" w:rsidRPr="008C7602">
        <w:rPr>
          <w:lang w:val="en-GB"/>
        </w:rPr>
        <w:t xml:space="preserve"> arrangements for the upfront financing of equipment</w:t>
      </w:r>
      <w:r w:rsidR="002B11A9" w:rsidRPr="008C7602">
        <w:rPr>
          <w:lang w:val="en-GB"/>
        </w:rPr>
        <w:t xml:space="preserve"> and installation.</w:t>
      </w:r>
    </w:p>
    <w:p w14:paraId="3C7CA1B2" w14:textId="77777777" w:rsidR="00BF0050" w:rsidRPr="008C7602" w:rsidRDefault="0013797D" w:rsidP="0013797D">
      <w:pPr>
        <w:rPr>
          <w:lang w:val="en-GB"/>
        </w:rPr>
      </w:pPr>
      <w:r w:rsidRPr="008C7602">
        <w:rPr>
          <w:lang w:val="en-GB"/>
        </w:rPr>
        <w:t xml:space="preserve"> </w:t>
      </w:r>
    </w:p>
    <w:p w14:paraId="7473906A" w14:textId="77777777" w:rsidR="00BF0050" w:rsidRPr="008C7602" w:rsidRDefault="0013797D" w:rsidP="00CE2D89">
      <w:pPr>
        <w:pStyle w:val="Heading4"/>
        <w:rPr>
          <w:lang w:val="en-GB"/>
        </w:rPr>
      </w:pPr>
      <w:r w:rsidRPr="008C7602">
        <w:rPr>
          <w:lang w:val="en-GB"/>
        </w:rPr>
        <w:t>Action 9: Promote and facilitate other</w:t>
      </w:r>
      <w:r w:rsidR="009F1F31" w:rsidRPr="008C7602">
        <w:rPr>
          <w:lang w:val="en-GB"/>
        </w:rPr>
        <w:t xml:space="preserve"> </w:t>
      </w:r>
      <w:r w:rsidRPr="008C7602">
        <w:rPr>
          <w:lang w:val="en-GB"/>
        </w:rPr>
        <w:t>potential opportunities for the generation of electricity from renewable sources</w:t>
      </w:r>
    </w:p>
    <w:p w14:paraId="073C1E04" w14:textId="213AE544" w:rsidR="00715C25" w:rsidRPr="008C7602" w:rsidRDefault="00715C25">
      <w:pPr>
        <w:rPr>
          <w:lang w:val="en-GB"/>
        </w:rPr>
      </w:pPr>
      <w:r w:rsidRPr="008C7602">
        <w:rPr>
          <w:lang w:val="en-GB"/>
        </w:rPr>
        <w:t xml:space="preserve">MESTPU </w:t>
      </w:r>
      <w:r w:rsidR="0003705A">
        <w:rPr>
          <w:lang w:val="en-GB"/>
        </w:rPr>
        <w:t xml:space="preserve">will give consideration to </w:t>
      </w:r>
      <w:r w:rsidRPr="008C7602">
        <w:rPr>
          <w:lang w:val="en-GB"/>
        </w:rPr>
        <w:t>collaborat</w:t>
      </w:r>
      <w:r w:rsidR="0003705A">
        <w:rPr>
          <w:lang w:val="en-GB"/>
        </w:rPr>
        <w:t xml:space="preserve">ing, </w:t>
      </w:r>
      <w:r w:rsidRPr="008C7602">
        <w:rPr>
          <w:lang w:val="en-GB"/>
        </w:rPr>
        <w:t>in the near term</w:t>
      </w:r>
      <w:r w:rsidR="0003705A">
        <w:rPr>
          <w:lang w:val="en-GB"/>
        </w:rPr>
        <w:t>,</w:t>
      </w:r>
      <w:r w:rsidRPr="008C7602">
        <w:rPr>
          <w:lang w:val="en-GB"/>
        </w:rPr>
        <w:t xml:space="preserve"> with CCCCC and other stakeholders to pursue investments necessary to undertake pilot projects on alternative renewable energy, including the use of Arundo donax (wild cane) as a biomass material in the generation of electricity and for the production of bio-fuel, based on the research done by the Caribbean Community Climate Change Centre (CCCCC).</w:t>
      </w:r>
      <w:r w:rsidR="0003705A">
        <w:rPr>
          <w:lang w:val="en-GB"/>
        </w:rPr>
        <w:t xml:space="preserve">Subject to the degree of success, </w:t>
      </w:r>
      <w:r w:rsidRPr="008C7602">
        <w:rPr>
          <w:lang w:val="en-GB"/>
        </w:rPr>
        <w:t xml:space="preserve">MESTPU will </w:t>
      </w:r>
      <w:r w:rsidR="0003705A">
        <w:rPr>
          <w:lang w:val="en-GB"/>
        </w:rPr>
        <w:t xml:space="preserve">give consideration to </w:t>
      </w:r>
      <w:r w:rsidRPr="008C7602">
        <w:rPr>
          <w:lang w:val="en-GB"/>
        </w:rPr>
        <w:t>undertak</w:t>
      </w:r>
      <w:r w:rsidR="0003705A">
        <w:rPr>
          <w:lang w:val="en-GB"/>
        </w:rPr>
        <w:t xml:space="preserve">ing </w:t>
      </w:r>
      <w:r w:rsidRPr="008C7602">
        <w:rPr>
          <w:lang w:val="en-GB"/>
        </w:rPr>
        <w:t xml:space="preserve">activities to scale them up over the medium term. </w:t>
      </w:r>
    </w:p>
    <w:p w14:paraId="28583122" w14:textId="77777777" w:rsidR="009E1246" w:rsidRPr="008C7602" w:rsidRDefault="009E1246" w:rsidP="0013797D">
      <w:pPr>
        <w:rPr>
          <w:lang w:val="en-GB"/>
        </w:rPr>
      </w:pPr>
    </w:p>
    <w:p w14:paraId="5A61A93C" w14:textId="77777777" w:rsidR="00715C25" w:rsidRPr="008C7602" w:rsidRDefault="00715C25">
      <w:pPr>
        <w:rPr>
          <w:lang w:val="en-GB"/>
        </w:rPr>
      </w:pPr>
      <w:r w:rsidRPr="008C7602">
        <w:rPr>
          <w:lang w:val="en-GB"/>
        </w:rPr>
        <w:t>MESTPU will also closely monitor</w:t>
      </w:r>
      <w:r w:rsidR="00D367CA" w:rsidRPr="008C7602">
        <w:rPr>
          <w:lang w:val="en-GB"/>
        </w:rPr>
        <w:t xml:space="preserve"> ongoing</w:t>
      </w:r>
      <w:r w:rsidRPr="008C7602">
        <w:rPr>
          <w:lang w:val="en-GB"/>
        </w:rPr>
        <w:t xml:space="preserve"> </w:t>
      </w:r>
      <w:r w:rsidR="0013797D" w:rsidRPr="008C7602">
        <w:rPr>
          <w:lang w:val="en-GB"/>
        </w:rPr>
        <w:t xml:space="preserve">CCCCC research on Ocean Thermal Energy Conversion (OTEC) technology </w:t>
      </w:r>
      <w:r w:rsidRPr="008C7602">
        <w:rPr>
          <w:lang w:val="en-GB"/>
        </w:rPr>
        <w:t xml:space="preserve">for </w:t>
      </w:r>
      <w:r w:rsidR="0013797D" w:rsidRPr="008C7602">
        <w:rPr>
          <w:lang w:val="en-GB"/>
        </w:rPr>
        <w:t>the generation of electricity</w:t>
      </w:r>
      <w:r w:rsidRPr="008C7602">
        <w:rPr>
          <w:lang w:val="en-GB"/>
        </w:rPr>
        <w:t xml:space="preserve"> (with production of fresh water as a by-product)</w:t>
      </w:r>
      <w:r w:rsidR="0013797D" w:rsidRPr="008C7602">
        <w:rPr>
          <w:lang w:val="en-GB"/>
        </w:rPr>
        <w:t xml:space="preserve">. </w:t>
      </w:r>
    </w:p>
    <w:p w14:paraId="6FA6525D" w14:textId="77777777" w:rsidR="00BF0050" w:rsidRPr="008C7602" w:rsidRDefault="00BF0050">
      <w:pPr>
        <w:rPr>
          <w:lang w:val="en-GB"/>
        </w:rPr>
      </w:pPr>
    </w:p>
    <w:p w14:paraId="5AB2A562" w14:textId="77777777" w:rsidR="00BF0050" w:rsidRPr="008C7602" w:rsidRDefault="0013797D" w:rsidP="00CE2D89">
      <w:pPr>
        <w:pStyle w:val="Heading4"/>
        <w:rPr>
          <w:lang w:val="en-GB"/>
        </w:rPr>
      </w:pPr>
      <w:r w:rsidRPr="008C7602">
        <w:rPr>
          <w:lang w:val="en-GB"/>
        </w:rPr>
        <w:t xml:space="preserve">Action 10: Improve </w:t>
      </w:r>
      <w:r w:rsidR="00694456" w:rsidRPr="008C7602">
        <w:rPr>
          <w:lang w:val="en-GB"/>
        </w:rPr>
        <w:t xml:space="preserve">the </w:t>
      </w:r>
      <w:r w:rsidRPr="008C7602">
        <w:rPr>
          <w:lang w:val="en-GB"/>
        </w:rPr>
        <w:t>environment for investment in telecommunication</w:t>
      </w:r>
      <w:r w:rsidR="00694456" w:rsidRPr="008C7602">
        <w:rPr>
          <w:lang w:val="en-GB"/>
        </w:rPr>
        <w:t>s</w:t>
      </w:r>
      <w:r w:rsidRPr="008C7602">
        <w:rPr>
          <w:lang w:val="en-GB"/>
        </w:rPr>
        <w:t xml:space="preserve"> </w:t>
      </w:r>
    </w:p>
    <w:p w14:paraId="127F7426" w14:textId="6B7A19E6" w:rsidR="00694456" w:rsidRPr="008C7602" w:rsidRDefault="00694456" w:rsidP="0013797D">
      <w:pPr>
        <w:rPr>
          <w:lang w:val="en-GB"/>
        </w:rPr>
      </w:pPr>
      <w:r w:rsidRPr="008C7602">
        <w:rPr>
          <w:lang w:val="en-GB"/>
        </w:rPr>
        <w:t xml:space="preserve">The </w:t>
      </w:r>
      <w:r w:rsidR="006B315C" w:rsidRPr="008C7602">
        <w:rPr>
          <w:lang w:val="en-GB"/>
        </w:rPr>
        <w:t>MFED will lead G</w:t>
      </w:r>
      <w:r w:rsidR="00B54B6A">
        <w:rPr>
          <w:lang w:val="en-GB"/>
        </w:rPr>
        <w:t>O</w:t>
      </w:r>
      <w:r w:rsidR="006B315C" w:rsidRPr="008C7602">
        <w:rPr>
          <w:lang w:val="en-GB"/>
        </w:rPr>
        <w:t>B efforts to</w:t>
      </w:r>
      <w:r w:rsidR="0013797D" w:rsidRPr="008C7602">
        <w:rPr>
          <w:lang w:val="en-GB"/>
        </w:rPr>
        <w:t xml:space="preserve"> expeditiously seek to compensate the former owners of the BTL</w:t>
      </w:r>
      <w:r w:rsidRPr="008C7602">
        <w:rPr>
          <w:lang w:val="en-GB"/>
        </w:rPr>
        <w:t xml:space="preserve">, </w:t>
      </w:r>
      <w:r w:rsidR="0013797D" w:rsidRPr="008C7602">
        <w:rPr>
          <w:lang w:val="en-GB"/>
        </w:rPr>
        <w:t>the major telecommunication</w:t>
      </w:r>
      <w:r w:rsidRPr="008C7602">
        <w:rPr>
          <w:lang w:val="en-GB"/>
        </w:rPr>
        <w:t>s</w:t>
      </w:r>
      <w:r w:rsidR="0013797D" w:rsidRPr="008C7602">
        <w:rPr>
          <w:lang w:val="en-GB"/>
        </w:rPr>
        <w:t xml:space="preserve"> provider</w:t>
      </w:r>
      <w:r w:rsidRPr="008C7602">
        <w:rPr>
          <w:lang w:val="en-GB"/>
        </w:rPr>
        <w:t>, with the aim of increasing investor confidence and facilitating more rapid development of telecommunications infrastructure.</w:t>
      </w:r>
    </w:p>
    <w:p w14:paraId="3E979D96" w14:textId="77777777" w:rsidR="00694456" w:rsidRPr="008C7602" w:rsidRDefault="00694456" w:rsidP="0013797D">
      <w:pPr>
        <w:rPr>
          <w:lang w:val="en-GB"/>
        </w:rPr>
      </w:pPr>
    </w:p>
    <w:p w14:paraId="59855DC8" w14:textId="77777777" w:rsidR="00BF0050" w:rsidRPr="008C7602" w:rsidRDefault="0013797D" w:rsidP="00CE2D89">
      <w:pPr>
        <w:pStyle w:val="Heading4"/>
        <w:rPr>
          <w:lang w:val="en-GB"/>
        </w:rPr>
      </w:pPr>
      <w:r w:rsidRPr="008C7602">
        <w:rPr>
          <w:lang w:val="en-GB"/>
        </w:rPr>
        <w:t>Action 11: Improve regulation of the telecommunication sector</w:t>
      </w:r>
    </w:p>
    <w:p w14:paraId="6C6B96C6" w14:textId="30F8332E" w:rsidR="00BF0050" w:rsidRPr="008C7602" w:rsidRDefault="00B54B6A" w:rsidP="0013797D">
      <w:pPr>
        <w:rPr>
          <w:lang w:val="en-GB"/>
        </w:rPr>
      </w:pPr>
      <w:r>
        <w:rPr>
          <w:lang w:val="en-GB"/>
        </w:rPr>
        <w:t xml:space="preserve">The aim of this action is to facilitate </w:t>
      </w:r>
      <w:r w:rsidR="007013D3" w:rsidRPr="008C7602">
        <w:rPr>
          <w:lang w:val="en-GB"/>
        </w:rPr>
        <w:t>increas</w:t>
      </w:r>
      <w:r>
        <w:rPr>
          <w:lang w:val="en-GB"/>
        </w:rPr>
        <w:t>ed</w:t>
      </w:r>
      <w:r w:rsidR="007013D3" w:rsidRPr="008C7602">
        <w:rPr>
          <w:lang w:val="en-GB"/>
        </w:rPr>
        <w:t xml:space="preserve"> mobile and IT penetration by encouraging more competitive or efficient pricing </w:t>
      </w:r>
      <w:r w:rsidR="00B014FD" w:rsidRPr="008C7602">
        <w:rPr>
          <w:lang w:val="en-GB"/>
        </w:rPr>
        <w:t>as well as</w:t>
      </w:r>
      <w:r w:rsidR="007013D3" w:rsidRPr="008C7602">
        <w:rPr>
          <w:lang w:val="en-GB"/>
        </w:rPr>
        <w:t xml:space="preserve"> investment in increased bandwidth.</w:t>
      </w:r>
    </w:p>
    <w:p w14:paraId="768410F4" w14:textId="77777777" w:rsidR="00BF0050" w:rsidRPr="008C7602" w:rsidRDefault="00BF0050" w:rsidP="0013797D">
      <w:pPr>
        <w:rPr>
          <w:lang w:val="en-GB"/>
        </w:rPr>
      </w:pPr>
    </w:p>
    <w:p w14:paraId="438B578D" w14:textId="77777777" w:rsidR="00BF0050" w:rsidRPr="008C7602" w:rsidRDefault="0013797D" w:rsidP="0013797D">
      <w:pPr>
        <w:rPr>
          <w:b/>
          <w:lang w:val="en-GB"/>
        </w:rPr>
      </w:pPr>
      <w:r w:rsidRPr="008C7602">
        <w:rPr>
          <w:b/>
          <w:lang w:val="en-GB"/>
        </w:rPr>
        <w:t xml:space="preserve">Water and sewerage </w:t>
      </w:r>
    </w:p>
    <w:p w14:paraId="53AAA040" w14:textId="10F5ADC0" w:rsidR="00BF0050" w:rsidRPr="008C7602" w:rsidRDefault="0013797D" w:rsidP="0013797D">
      <w:pPr>
        <w:rPr>
          <w:lang w:val="en-GB"/>
        </w:rPr>
      </w:pPr>
      <w:r w:rsidRPr="008C7602">
        <w:rPr>
          <w:lang w:val="en-GB"/>
        </w:rPr>
        <w:t xml:space="preserve">Toward attaining universal access to water, efforts will continue through BWS, the Ministry responsible for Rural Development, and under BSIF, to expand access to potable water and to improve its quality. However, addressing the sustainability of water supply is the most pressing challenge to which attention will be turned over the medium term. </w:t>
      </w:r>
      <w:r w:rsidR="00CC7729">
        <w:rPr>
          <w:lang w:val="en-GB"/>
        </w:rPr>
        <w:t xml:space="preserve">Actions in that regard are reflected under CSF 3 with respect to NC 3.1.2 – Water Resource Management.  It is also critical to improve and increase sewerage infrastructure </w:t>
      </w:r>
      <w:r w:rsidR="00366162">
        <w:rPr>
          <w:lang w:val="en-GB"/>
        </w:rPr>
        <w:t xml:space="preserve">and land-based and marine pollution issues </w:t>
      </w:r>
      <w:r w:rsidR="00CC7729">
        <w:rPr>
          <w:lang w:val="en-GB"/>
        </w:rPr>
        <w:t>to which the following Action</w:t>
      </w:r>
      <w:r w:rsidR="00366162">
        <w:rPr>
          <w:lang w:val="en-GB"/>
        </w:rPr>
        <w:t>s</w:t>
      </w:r>
      <w:r w:rsidR="00CC7729">
        <w:rPr>
          <w:lang w:val="en-GB"/>
        </w:rPr>
        <w:t xml:space="preserve"> refer.</w:t>
      </w:r>
    </w:p>
    <w:p w14:paraId="53D2A3E5" w14:textId="77777777" w:rsidR="00BF0050" w:rsidRPr="008C7602" w:rsidRDefault="0013797D" w:rsidP="0013797D">
      <w:pPr>
        <w:rPr>
          <w:lang w:val="en-GB"/>
        </w:rPr>
      </w:pPr>
      <w:r w:rsidRPr="008C7602">
        <w:rPr>
          <w:lang w:val="en-GB"/>
        </w:rPr>
        <w:t xml:space="preserve"> </w:t>
      </w:r>
    </w:p>
    <w:p w14:paraId="52E67091" w14:textId="77777777" w:rsidR="003A312D" w:rsidRPr="008C7602" w:rsidRDefault="003A312D" w:rsidP="0013797D">
      <w:pPr>
        <w:rPr>
          <w:lang w:val="en-GB"/>
        </w:rPr>
      </w:pPr>
    </w:p>
    <w:p w14:paraId="6D79457D" w14:textId="7A664402" w:rsidR="00BF0050" w:rsidRPr="008C7602" w:rsidRDefault="0013797D" w:rsidP="00CE2D89">
      <w:pPr>
        <w:pStyle w:val="Heading4"/>
        <w:rPr>
          <w:lang w:val="en-GB"/>
        </w:rPr>
      </w:pPr>
      <w:r w:rsidRPr="008C7602">
        <w:rPr>
          <w:lang w:val="en-GB"/>
        </w:rPr>
        <w:t>Action 1</w:t>
      </w:r>
      <w:r w:rsidR="00CC7729">
        <w:rPr>
          <w:lang w:val="en-GB"/>
        </w:rPr>
        <w:t>2</w:t>
      </w:r>
      <w:r w:rsidRPr="008C7602">
        <w:rPr>
          <w:lang w:val="en-GB"/>
        </w:rPr>
        <w:t xml:space="preserve">: </w:t>
      </w:r>
      <w:r w:rsidR="007C749F">
        <w:rPr>
          <w:lang w:val="en-GB"/>
        </w:rPr>
        <w:t>Continue</w:t>
      </w:r>
      <w:r w:rsidR="007C749F" w:rsidRPr="008C7602">
        <w:rPr>
          <w:lang w:val="en-GB"/>
        </w:rPr>
        <w:t xml:space="preserve"> </w:t>
      </w:r>
      <w:r w:rsidRPr="008C7602">
        <w:rPr>
          <w:lang w:val="en-GB"/>
        </w:rPr>
        <w:t>efforts to improve sew</w:t>
      </w:r>
      <w:r w:rsidR="006227EA" w:rsidRPr="008C7602">
        <w:rPr>
          <w:lang w:val="en-GB"/>
        </w:rPr>
        <w:t>er</w:t>
      </w:r>
      <w:r w:rsidRPr="008C7602">
        <w:rPr>
          <w:lang w:val="en-GB"/>
        </w:rPr>
        <w:t>age disposal in Placencial and San Pedro</w:t>
      </w:r>
      <w:r w:rsidR="007C749F">
        <w:rPr>
          <w:lang w:val="en-GB"/>
        </w:rPr>
        <w:t xml:space="preserve"> and undertake studies for improving sewerage disposal in other priority areas</w:t>
      </w:r>
    </w:p>
    <w:p w14:paraId="606BABF1" w14:textId="1F9A42C1" w:rsidR="000B3113" w:rsidRPr="008C7602" w:rsidRDefault="000B3113" w:rsidP="0013797D">
      <w:pPr>
        <w:rPr>
          <w:lang w:val="en-GB"/>
        </w:rPr>
      </w:pPr>
      <w:r w:rsidRPr="008C7602">
        <w:rPr>
          <w:lang w:val="en-GB"/>
        </w:rPr>
        <w:t xml:space="preserve">In the medium-term planning period, priority attention will be given to </w:t>
      </w:r>
      <w:r w:rsidR="0013797D" w:rsidRPr="008C7602">
        <w:rPr>
          <w:lang w:val="en-GB"/>
        </w:rPr>
        <w:t xml:space="preserve">improving sewerage disposal (collection and treatment) in </w:t>
      </w:r>
      <w:r w:rsidRPr="008C7602">
        <w:rPr>
          <w:lang w:val="en-GB"/>
        </w:rPr>
        <w:t xml:space="preserve">the Placencia Peninsula and San Pedro, Ambergris Caye, </w:t>
      </w:r>
      <w:r w:rsidR="00D96F9C" w:rsidRPr="008C7602">
        <w:rPr>
          <w:lang w:val="en-GB"/>
        </w:rPr>
        <w:t xml:space="preserve">given the economic </w:t>
      </w:r>
      <w:r w:rsidR="0013797D" w:rsidRPr="008C7602">
        <w:rPr>
          <w:lang w:val="en-GB"/>
        </w:rPr>
        <w:t>importan</w:t>
      </w:r>
      <w:r w:rsidR="00D96F9C" w:rsidRPr="008C7602">
        <w:rPr>
          <w:lang w:val="en-GB"/>
        </w:rPr>
        <w:t>ce of these two</w:t>
      </w:r>
      <w:r w:rsidR="0013797D" w:rsidRPr="008C7602">
        <w:rPr>
          <w:lang w:val="en-GB"/>
        </w:rPr>
        <w:t xml:space="preserve"> </w:t>
      </w:r>
      <w:r w:rsidRPr="008C7602">
        <w:rPr>
          <w:lang w:val="en-GB"/>
        </w:rPr>
        <w:t>tourism areas.</w:t>
      </w:r>
      <w:r w:rsidR="0013797D" w:rsidRPr="008C7602">
        <w:rPr>
          <w:lang w:val="en-GB"/>
        </w:rPr>
        <w:t xml:space="preserve"> </w:t>
      </w:r>
      <w:r w:rsidRPr="008C7602">
        <w:rPr>
          <w:lang w:val="en-GB"/>
        </w:rPr>
        <w:t xml:space="preserve">These efforts should serve as models for additional sewerage disposal in other areas, which will be covered in future medium-term strategies up to 2030. </w:t>
      </w:r>
    </w:p>
    <w:p w14:paraId="1DB02D2C" w14:textId="77777777" w:rsidR="00BF0050" w:rsidRDefault="00BF0050" w:rsidP="0013797D">
      <w:pPr>
        <w:rPr>
          <w:b/>
          <w:lang w:val="en-GB"/>
        </w:rPr>
      </w:pPr>
    </w:p>
    <w:p w14:paraId="713EBFF3" w14:textId="34A4A451" w:rsidR="00366162" w:rsidRPr="00D33569" w:rsidRDefault="00366162" w:rsidP="00D33569">
      <w:pPr>
        <w:spacing w:after="120"/>
        <w:rPr>
          <w:b/>
          <w:i/>
          <w:lang w:val="en-GB"/>
        </w:rPr>
      </w:pPr>
      <w:r w:rsidRPr="00D33569">
        <w:rPr>
          <w:b/>
          <w:i/>
          <w:lang w:val="en-GB"/>
        </w:rPr>
        <w:t>Action 13: Strengthen the policy framework for land-based and marine pollution management in order to mitigate the impacts on food security and human health and well-being.</w:t>
      </w:r>
    </w:p>
    <w:p w14:paraId="682BA2E5" w14:textId="4F0E38E4" w:rsidR="00366162" w:rsidRPr="00D33569" w:rsidRDefault="00761365" w:rsidP="00366162">
      <w:pPr>
        <w:pStyle w:val="Heading4"/>
        <w:rPr>
          <w:b w:val="0"/>
          <w:i w:val="0"/>
          <w:lang w:val="en-GB"/>
        </w:rPr>
      </w:pPr>
      <w:r>
        <w:rPr>
          <w:b w:val="0"/>
          <w:i w:val="0"/>
          <w:lang w:val="en-GB"/>
        </w:rPr>
        <w:t xml:space="preserve">The mechanism for how best to undertake this action should be discussed by the relevant ministries involved and a plan of action developed during the initial GSDS planning period. </w:t>
      </w:r>
    </w:p>
    <w:p w14:paraId="3F56C2EE" w14:textId="77777777" w:rsidR="00761365" w:rsidRPr="00D33569" w:rsidRDefault="00761365" w:rsidP="00D33569"/>
    <w:p w14:paraId="73D0EA06" w14:textId="77777777" w:rsidR="00366162" w:rsidRPr="008C7602" w:rsidRDefault="00366162" w:rsidP="0013797D">
      <w:pPr>
        <w:rPr>
          <w:b/>
          <w:lang w:val="en-GB"/>
        </w:rPr>
      </w:pPr>
    </w:p>
    <w:p w14:paraId="0AC1A4B0" w14:textId="6941B30D" w:rsidR="00421072" w:rsidRPr="005C79AA" w:rsidRDefault="0013797D" w:rsidP="00CE2D89">
      <w:pPr>
        <w:pStyle w:val="Heading3"/>
      </w:pPr>
      <w:bookmarkStart w:id="50" w:name="_Toc276730490"/>
      <w:bookmarkStart w:id="51" w:name="_Toc285945157"/>
      <w:r w:rsidRPr="005C79AA">
        <w:t>Necessary Condition</w:t>
      </w:r>
      <w:r w:rsidR="00421072" w:rsidRPr="005C79AA">
        <w:t xml:space="preserve"> 1.6: Adequate </w:t>
      </w:r>
      <w:r w:rsidR="00EF7749">
        <w:t>Skills and Capacity t</w:t>
      </w:r>
      <w:r w:rsidR="00EF7749" w:rsidRPr="005C79AA">
        <w:t>o Support Economic Gr</w:t>
      </w:r>
      <w:r w:rsidR="00EF7749">
        <w:t>owth, Sustainable Development, a</w:t>
      </w:r>
      <w:r w:rsidR="00EF7749" w:rsidRPr="005C79AA">
        <w:t>nd Resilience</w:t>
      </w:r>
      <w:bookmarkEnd w:id="50"/>
      <w:bookmarkEnd w:id="51"/>
      <w:r w:rsidR="00EF7749" w:rsidRPr="005C79AA">
        <w:t xml:space="preserve"> </w:t>
      </w:r>
    </w:p>
    <w:p w14:paraId="41D7B427" w14:textId="77777777" w:rsidR="000D122F" w:rsidRPr="008C7602" w:rsidRDefault="000D122F" w:rsidP="0013797D">
      <w:pPr>
        <w:rPr>
          <w:b/>
          <w:highlight w:val="yellow"/>
          <w:lang w:val="en-GB"/>
        </w:rPr>
      </w:pPr>
    </w:p>
    <w:p w14:paraId="0B270933" w14:textId="3CD03225" w:rsidR="00CE4382" w:rsidRPr="008C7602" w:rsidRDefault="00DA125A" w:rsidP="0013797D">
      <w:pPr>
        <w:rPr>
          <w:lang w:val="en-GB"/>
        </w:rPr>
      </w:pPr>
      <w:r w:rsidRPr="008C7602">
        <w:rPr>
          <w:lang w:val="en-GB"/>
        </w:rPr>
        <w:t>The Government of Belize, acting through the Ministry of Education</w:t>
      </w:r>
      <w:r w:rsidR="00B014FD" w:rsidRPr="008C7602">
        <w:rPr>
          <w:lang w:val="en-GB"/>
        </w:rPr>
        <w:t xml:space="preserve">, </w:t>
      </w:r>
      <w:r w:rsidRPr="008C7602">
        <w:rPr>
          <w:lang w:val="en-GB"/>
        </w:rPr>
        <w:t xml:space="preserve">will continue to </w:t>
      </w:r>
      <w:r w:rsidR="00CE4382" w:rsidRPr="008C7602">
        <w:rPr>
          <w:lang w:val="en-GB"/>
        </w:rPr>
        <w:t>implement</w:t>
      </w:r>
      <w:r w:rsidRPr="008C7602">
        <w:rPr>
          <w:lang w:val="en-GB"/>
        </w:rPr>
        <w:t xml:space="preserve"> the </w:t>
      </w:r>
      <w:r w:rsidR="0013797D" w:rsidRPr="008C7602">
        <w:rPr>
          <w:lang w:val="en-GB"/>
        </w:rPr>
        <w:t>Education Sector Strategy 2011-2016</w:t>
      </w:r>
      <w:r w:rsidRPr="008C7602">
        <w:rPr>
          <w:lang w:val="en-GB"/>
        </w:rPr>
        <w:t xml:space="preserve"> </w:t>
      </w:r>
      <w:r w:rsidR="00CE4382" w:rsidRPr="008C7602">
        <w:rPr>
          <w:lang w:val="en-GB"/>
        </w:rPr>
        <w:t>prioritizing specific</w:t>
      </w:r>
      <w:r w:rsidRPr="008C7602">
        <w:rPr>
          <w:lang w:val="en-GB"/>
        </w:rPr>
        <w:t xml:space="preserve"> </w:t>
      </w:r>
      <w:r w:rsidR="00CE4382" w:rsidRPr="008C7602">
        <w:rPr>
          <w:lang w:val="en-GB"/>
        </w:rPr>
        <w:t>A</w:t>
      </w:r>
      <w:r w:rsidRPr="008C7602">
        <w:rPr>
          <w:lang w:val="en-GB"/>
        </w:rPr>
        <w:t xml:space="preserve">ctions designed to accelerate progress toward universal primary and secondary education, </w:t>
      </w:r>
      <w:r w:rsidR="00CE4382" w:rsidRPr="008C7602">
        <w:rPr>
          <w:lang w:val="en-GB"/>
        </w:rPr>
        <w:t xml:space="preserve">increase rates of successful school completion, prepare people to work in a growing Belizean economy, and </w:t>
      </w:r>
      <w:r w:rsidRPr="008C7602">
        <w:rPr>
          <w:lang w:val="en-GB"/>
        </w:rPr>
        <w:t>build the basis for lifelong learning skills</w:t>
      </w:r>
      <w:r w:rsidR="00CE4382" w:rsidRPr="008C7602">
        <w:rPr>
          <w:lang w:val="en-GB"/>
        </w:rPr>
        <w:t xml:space="preserve">, entrepreneurship, socially desirable values, and a strong sense of national identity. </w:t>
      </w:r>
    </w:p>
    <w:p w14:paraId="73989283" w14:textId="77777777" w:rsidR="00CE4382" w:rsidRPr="008C7602" w:rsidRDefault="00CE4382" w:rsidP="0013797D">
      <w:pPr>
        <w:rPr>
          <w:lang w:val="en-GB"/>
        </w:rPr>
      </w:pPr>
    </w:p>
    <w:p w14:paraId="3F399324" w14:textId="77777777" w:rsidR="00BF0050" w:rsidRPr="008C7602" w:rsidRDefault="0013797D" w:rsidP="00CE2D89">
      <w:pPr>
        <w:pStyle w:val="Heading4"/>
        <w:rPr>
          <w:lang w:val="en-GB"/>
        </w:rPr>
      </w:pPr>
      <w:r w:rsidRPr="008C7602">
        <w:rPr>
          <w:lang w:val="en-GB"/>
        </w:rPr>
        <w:t>Action 1: Increase spaces at the pre-primary level</w:t>
      </w:r>
    </w:p>
    <w:p w14:paraId="1ECEA71E" w14:textId="41BD969B" w:rsidR="00CE4382" w:rsidRPr="008C7602" w:rsidRDefault="00CE4382" w:rsidP="0013797D">
      <w:pPr>
        <w:rPr>
          <w:lang w:val="en-GB"/>
        </w:rPr>
      </w:pPr>
      <w:r w:rsidRPr="008C7602">
        <w:rPr>
          <w:lang w:val="en-GB"/>
        </w:rPr>
        <w:t>In the medium-term</w:t>
      </w:r>
      <w:r w:rsidR="0013797D" w:rsidRPr="008C7602">
        <w:rPr>
          <w:lang w:val="en-GB"/>
        </w:rPr>
        <w:t xml:space="preserve">, the Ministry </w:t>
      </w:r>
      <w:r w:rsidRPr="008C7602">
        <w:rPr>
          <w:lang w:val="en-GB"/>
        </w:rPr>
        <w:t xml:space="preserve">of Education (MOE) </w:t>
      </w:r>
      <w:r w:rsidR="0013797D" w:rsidRPr="008C7602">
        <w:rPr>
          <w:lang w:val="en-GB"/>
        </w:rPr>
        <w:t xml:space="preserve">will </w:t>
      </w:r>
      <w:r w:rsidRPr="008C7602">
        <w:rPr>
          <w:lang w:val="en-GB"/>
        </w:rPr>
        <w:t>work</w:t>
      </w:r>
      <w:r w:rsidR="0013797D" w:rsidRPr="008C7602">
        <w:rPr>
          <w:lang w:val="en-GB"/>
        </w:rPr>
        <w:t xml:space="preserve"> to increase spaces</w:t>
      </w:r>
      <w:r w:rsidRPr="008C7602">
        <w:rPr>
          <w:lang w:val="en-GB"/>
        </w:rPr>
        <w:t xml:space="preserve"> for Early Childhood Education </w:t>
      </w:r>
      <w:r w:rsidR="00A966C4">
        <w:rPr>
          <w:lang w:val="en-GB"/>
        </w:rPr>
        <w:t xml:space="preserve">(ECE) </w:t>
      </w:r>
      <w:r w:rsidRPr="008C7602">
        <w:rPr>
          <w:lang w:val="en-GB"/>
        </w:rPr>
        <w:t>by</w:t>
      </w:r>
      <w:r w:rsidR="0013797D" w:rsidRPr="008C7602">
        <w:rPr>
          <w:lang w:val="en-GB"/>
        </w:rPr>
        <w:t xml:space="preserve"> establishing additional government-owned institutions and encouraging and facilitating the establishment of private and community pre-schools in underserved and low-income areas. </w:t>
      </w:r>
      <w:r w:rsidRPr="008C7602">
        <w:rPr>
          <w:lang w:val="en-GB"/>
        </w:rPr>
        <w:t xml:space="preserve">Financing will be </w:t>
      </w:r>
      <w:r w:rsidR="0013797D" w:rsidRPr="008C7602">
        <w:rPr>
          <w:lang w:val="en-GB"/>
        </w:rPr>
        <w:t>provided</w:t>
      </w:r>
      <w:r w:rsidRPr="008C7602">
        <w:rPr>
          <w:lang w:val="en-GB"/>
        </w:rPr>
        <w:t>, in part,</w:t>
      </w:r>
      <w:r w:rsidR="0013797D" w:rsidRPr="008C7602">
        <w:rPr>
          <w:lang w:val="en-GB"/>
        </w:rPr>
        <w:t xml:space="preserve"> through the Social Investment Fund and the EU Accompanying Measures for Sugar Protocol Countries. </w:t>
      </w:r>
    </w:p>
    <w:p w14:paraId="78EDF7F8" w14:textId="77777777" w:rsidR="00CE4382" w:rsidRPr="008C7602" w:rsidRDefault="00CE4382" w:rsidP="0013797D">
      <w:pPr>
        <w:rPr>
          <w:lang w:val="en-GB"/>
        </w:rPr>
      </w:pPr>
    </w:p>
    <w:p w14:paraId="5C4EEFA2" w14:textId="70A313A4" w:rsidR="00CE4382" w:rsidRPr="008C7602" w:rsidRDefault="0013797D" w:rsidP="0013797D">
      <w:pPr>
        <w:rPr>
          <w:lang w:val="en-GB"/>
        </w:rPr>
      </w:pPr>
      <w:r w:rsidRPr="008C7602">
        <w:rPr>
          <w:lang w:val="en-GB"/>
        </w:rPr>
        <w:t xml:space="preserve">The </w:t>
      </w:r>
      <w:r w:rsidR="00CE4382" w:rsidRPr="008C7602">
        <w:rPr>
          <w:lang w:val="en-GB"/>
        </w:rPr>
        <w:t xml:space="preserve">MOE </w:t>
      </w:r>
      <w:r w:rsidRPr="008C7602">
        <w:rPr>
          <w:lang w:val="en-GB"/>
        </w:rPr>
        <w:t>will continue to provide support to such institutions through grants and the payment of teachers’ salaries. Given the cost of establishing new</w:t>
      </w:r>
      <w:r w:rsidRPr="005C79AA">
        <w:rPr>
          <w:lang w:val="en-GB"/>
        </w:rPr>
        <w:t xml:space="preserve"> centres</w:t>
      </w:r>
      <w:r w:rsidRPr="008C7602">
        <w:rPr>
          <w:lang w:val="en-GB"/>
        </w:rPr>
        <w:t xml:space="preserve">, the Ministry will also explore alternative modes for delivery of ECE </w:t>
      </w:r>
      <w:r w:rsidR="00BC7D51">
        <w:rPr>
          <w:lang w:val="en-GB"/>
        </w:rPr>
        <w:t xml:space="preserve">and ACE </w:t>
      </w:r>
      <w:r w:rsidRPr="008C7602">
        <w:rPr>
          <w:lang w:val="en-GB"/>
        </w:rPr>
        <w:t xml:space="preserve">programmes, including the Roving Caregivers model used by the Ministry of Human Development (MHD) to target households with training and assistance in early childhood stimulation (ages </w:t>
      </w:r>
      <w:r w:rsidR="001E388F">
        <w:rPr>
          <w:lang w:val="en-GB"/>
        </w:rPr>
        <w:t>zero to three</w:t>
      </w:r>
      <w:r w:rsidRPr="008C7602">
        <w:rPr>
          <w:lang w:val="en-GB"/>
        </w:rPr>
        <w:t xml:space="preserve">). </w:t>
      </w:r>
    </w:p>
    <w:p w14:paraId="5B4C1482" w14:textId="77777777" w:rsidR="00CE4382" w:rsidRPr="008C7602" w:rsidRDefault="00CE4382" w:rsidP="0013797D">
      <w:pPr>
        <w:rPr>
          <w:lang w:val="en-GB"/>
        </w:rPr>
      </w:pPr>
    </w:p>
    <w:p w14:paraId="10BBA655" w14:textId="77777777" w:rsidR="00BF0050" w:rsidRPr="008C7602" w:rsidRDefault="00CE4382" w:rsidP="0013797D">
      <w:pPr>
        <w:rPr>
          <w:lang w:val="en-GB"/>
        </w:rPr>
      </w:pPr>
      <w:r w:rsidRPr="008C7602">
        <w:rPr>
          <w:lang w:val="en-GB"/>
        </w:rPr>
        <w:t>The target is to increase enrolment in ECE by 2000 places by the end of the current medium-term planning period.</w:t>
      </w:r>
      <w:r w:rsidR="0013797D" w:rsidRPr="008C7602">
        <w:rPr>
          <w:vertAlign w:val="superscript"/>
          <w:lang w:val="en-GB"/>
        </w:rPr>
        <w:footnoteReference w:id="4"/>
      </w:r>
    </w:p>
    <w:p w14:paraId="09E8BBF6" w14:textId="77777777" w:rsidR="00BF0050" w:rsidRPr="008C7602" w:rsidRDefault="00BF0050" w:rsidP="0013797D">
      <w:pPr>
        <w:rPr>
          <w:lang w:val="en-GB"/>
        </w:rPr>
      </w:pPr>
    </w:p>
    <w:p w14:paraId="407F7EDF" w14:textId="77777777" w:rsidR="00BF0050" w:rsidRPr="008C7602" w:rsidRDefault="0013797D" w:rsidP="00CE2D89">
      <w:pPr>
        <w:pStyle w:val="Heading4"/>
        <w:rPr>
          <w:lang w:val="en-GB"/>
        </w:rPr>
      </w:pPr>
      <w:r w:rsidRPr="008C7602">
        <w:rPr>
          <w:lang w:val="en-GB"/>
        </w:rPr>
        <w:t>Action 2: Increase enrolment at the primary level (pursue universal primary education)</w:t>
      </w:r>
    </w:p>
    <w:p w14:paraId="7632F4D2" w14:textId="77777777" w:rsidR="00C55318" w:rsidRPr="008C7602" w:rsidRDefault="00C55318" w:rsidP="0013797D">
      <w:pPr>
        <w:rPr>
          <w:lang w:val="en-GB"/>
        </w:rPr>
      </w:pPr>
      <w:r w:rsidRPr="008C7602">
        <w:rPr>
          <w:lang w:val="en-GB"/>
        </w:rPr>
        <w:t>To move from current high levels of primary school enrolment to universal enrolment, the MOE will work to</w:t>
      </w:r>
      <w:r w:rsidR="0013797D" w:rsidRPr="008C7602">
        <w:rPr>
          <w:lang w:val="en-GB"/>
        </w:rPr>
        <w:t xml:space="preserve"> identify out-of-school children, particularly those with special needs, and determine the nature and level of assistance that would be required to enrol them. </w:t>
      </w:r>
    </w:p>
    <w:p w14:paraId="1BE704E4" w14:textId="77777777" w:rsidR="00C55318" w:rsidRPr="008C7602" w:rsidRDefault="00C55318" w:rsidP="0013797D">
      <w:pPr>
        <w:rPr>
          <w:lang w:val="en-GB"/>
        </w:rPr>
      </w:pPr>
    </w:p>
    <w:p w14:paraId="08B36830" w14:textId="77777777" w:rsidR="00C55318" w:rsidRPr="008C7602" w:rsidRDefault="0013797D" w:rsidP="0013797D">
      <w:pPr>
        <w:rPr>
          <w:lang w:val="en-GB"/>
        </w:rPr>
      </w:pPr>
      <w:r w:rsidRPr="008C7602">
        <w:rPr>
          <w:lang w:val="en-GB"/>
        </w:rPr>
        <w:t xml:space="preserve">The </w:t>
      </w:r>
      <w:r w:rsidR="00C55318" w:rsidRPr="008C7602">
        <w:rPr>
          <w:lang w:val="en-GB"/>
        </w:rPr>
        <w:t xml:space="preserve">MOE </w:t>
      </w:r>
      <w:r w:rsidRPr="008C7602">
        <w:rPr>
          <w:lang w:val="en-GB"/>
        </w:rPr>
        <w:t xml:space="preserve">will continue to provide support services to facilitate access, including school transportation, feeding programmes, and textbooks, </w:t>
      </w:r>
      <w:r w:rsidR="00C55318" w:rsidRPr="008C7602">
        <w:rPr>
          <w:lang w:val="en-GB"/>
        </w:rPr>
        <w:t xml:space="preserve">including </w:t>
      </w:r>
      <w:r w:rsidRPr="008C7602">
        <w:rPr>
          <w:lang w:val="en-GB"/>
        </w:rPr>
        <w:t xml:space="preserve">assistance provided through the BOOST programme. </w:t>
      </w:r>
    </w:p>
    <w:p w14:paraId="65B0A63E" w14:textId="77777777" w:rsidR="00C55318" w:rsidRPr="008C7602" w:rsidRDefault="00C55318" w:rsidP="0013797D">
      <w:pPr>
        <w:rPr>
          <w:lang w:val="en-GB"/>
        </w:rPr>
      </w:pPr>
    </w:p>
    <w:p w14:paraId="44E68A31" w14:textId="77777777" w:rsidR="00BF0050" w:rsidRPr="008C7602" w:rsidRDefault="00C55318" w:rsidP="0013797D">
      <w:pPr>
        <w:rPr>
          <w:lang w:val="en-GB"/>
        </w:rPr>
      </w:pPr>
      <w:r w:rsidRPr="008C7602">
        <w:rPr>
          <w:lang w:val="en-GB"/>
        </w:rPr>
        <w:t xml:space="preserve">The MOE will </w:t>
      </w:r>
      <w:r w:rsidR="0013797D" w:rsidRPr="008C7602">
        <w:rPr>
          <w:lang w:val="en-GB"/>
        </w:rPr>
        <w:t>complet</w:t>
      </w:r>
      <w:r w:rsidRPr="008C7602">
        <w:rPr>
          <w:lang w:val="en-GB"/>
        </w:rPr>
        <w:t>e its</w:t>
      </w:r>
      <w:r w:rsidR="0013797D" w:rsidRPr="008C7602">
        <w:rPr>
          <w:lang w:val="en-GB"/>
        </w:rPr>
        <w:t xml:space="preserve"> school mapping exercise, identify areas where additional spaces are needed</w:t>
      </w:r>
      <w:r w:rsidRPr="008C7602">
        <w:rPr>
          <w:lang w:val="en-GB"/>
        </w:rPr>
        <w:t>,</w:t>
      </w:r>
      <w:r w:rsidR="0013797D" w:rsidRPr="008C7602">
        <w:rPr>
          <w:lang w:val="en-GB"/>
        </w:rPr>
        <w:t xml:space="preserve"> and work towards providing those spaces, subject to the availability of resources and with priority given to areas of greatest need. </w:t>
      </w:r>
    </w:p>
    <w:p w14:paraId="5B504254" w14:textId="77777777" w:rsidR="00C55318" w:rsidRPr="008C7602" w:rsidRDefault="00C55318" w:rsidP="0013797D">
      <w:pPr>
        <w:rPr>
          <w:lang w:val="en-GB"/>
        </w:rPr>
      </w:pPr>
    </w:p>
    <w:p w14:paraId="310D8A20" w14:textId="77777777" w:rsidR="00BF0050" w:rsidRPr="008C7602" w:rsidRDefault="0013797D" w:rsidP="00CE2D89">
      <w:pPr>
        <w:pStyle w:val="Heading4"/>
        <w:rPr>
          <w:lang w:val="en-GB"/>
        </w:rPr>
      </w:pPr>
      <w:r w:rsidRPr="008C7602">
        <w:rPr>
          <w:lang w:val="en-GB"/>
        </w:rPr>
        <w:t xml:space="preserve">Action 3: Increase enrolment at the secondary level </w:t>
      </w:r>
    </w:p>
    <w:p w14:paraId="6F78BFE5" w14:textId="77777777" w:rsidR="008D03F0" w:rsidRPr="008C7602" w:rsidRDefault="00274EE9" w:rsidP="0013797D">
      <w:pPr>
        <w:rPr>
          <w:lang w:val="en-GB"/>
        </w:rPr>
      </w:pPr>
      <w:r w:rsidRPr="008C7602">
        <w:rPr>
          <w:lang w:val="en-GB"/>
        </w:rPr>
        <w:t>The</w:t>
      </w:r>
      <w:r w:rsidR="0013797D" w:rsidRPr="008C7602">
        <w:rPr>
          <w:lang w:val="en-GB"/>
        </w:rPr>
        <w:t xml:space="preserve"> </w:t>
      </w:r>
      <w:r w:rsidRPr="008C7602">
        <w:rPr>
          <w:lang w:val="en-GB"/>
        </w:rPr>
        <w:t>MOE</w:t>
      </w:r>
      <w:r w:rsidR="0013797D" w:rsidRPr="008C7602">
        <w:rPr>
          <w:lang w:val="en-GB"/>
        </w:rPr>
        <w:t xml:space="preserve"> will continue to provide fee subsidies for needy students</w:t>
      </w:r>
      <w:r w:rsidR="008D03F0" w:rsidRPr="008C7602">
        <w:rPr>
          <w:lang w:val="en-GB"/>
        </w:rPr>
        <w:t xml:space="preserve"> and provide a</w:t>
      </w:r>
      <w:r w:rsidR="0013797D" w:rsidRPr="008C7602">
        <w:rPr>
          <w:lang w:val="en-GB"/>
        </w:rPr>
        <w:t xml:space="preserve">ssistance through the BOOST programme, as well as </w:t>
      </w:r>
      <w:r w:rsidR="008D03F0" w:rsidRPr="008C7602">
        <w:rPr>
          <w:lang w:val="en-GB"/>
        </w:rPr>
        <w:t xml:space="preserve">providing </w:t>
      </w:r>
      <w:r w:rsidR="0013797D" w:rsidRPr="008C7602">
        <w:rPr>
          <w:lang w:val="en-GB"/>
        </w:rPr>
        <w:t xml:space="preserve">transportation services where necessary to facilitate access. </w:t>
      </w:r>
    </w:p>
    <w:p w14:paraId="06669EF8" w14:textId="77777777" w:rsidR="008D03F0" w:rsidRPr="008C7602" w:rsidRDefault="008D03F0" w:rsidP="0013797D">
      <w:pPr>
        <w:rPr>
          <w:lang w:val="en-GB"/>
        </w:rPr>
      </w:pPr>
    </w:p>
    <w:p w14:paraId="29ED3D6D" w14:textId="77777777" w:rsidR="008D03F0" w:rsidRPr="008C7602" w:rsidRDefault="0013797D" w:rsidP="0013797D">
      <w:pPr>
        <w:rPr>
          <w:lang w:val="en-GB"/>
        </w:rPr>
      </w:pPr>
      <w:r w:rsidRPr="008C7602">
        <w:rPr>
          <w:lang w:val="en-GB"/>
        </w:rPr>
        <w:t xml:space="preserve">As with primary enrolment, the need for additional spaces will be determined </w:t>
      </w:r>
      <w:r w:rsidR="008D03F0" w:rsidRPr="008C7602">
        <w:rPr>
          <w:lang w:val="en-GB"/>
        </w:rPr>
        <w:t>as a result of</w:t>
      </w:r>
      <w:r w:rsidRPr="008C7602">
        <w:rPr>
          <w:lang w:val="en-GB"/>
        </w:rPr>
        <w:t xml:space="preserve"> the school</w:t>
      </w:r>
      <w:r w:rsidR="008D03F0" w:rsidRPr="008C7602">
        <w:rPr>
          <w:lang w:val="en-GB"/>
        </w:rPr>
        <w:t>-</w:t>
      </w:r>
      <w:r w:rsidRPr="008C7602">
        <w:rPr>
          <w:lang w:val="en-GB"/>
        </w:rPr>
        <w:t xml:space="preserve">mapping </w:t>
      </w:r>
      <w:r w:rsidR="008D03F0" w:rsidRPr="008C7602">
        <w:rPr>
          <w:lang w:val="en-GB"/>
        </w:rPr>
        <w:t>exercise</w:t>
      </w:r>
      <w:r w:rsidRPr="008C7602">
        <w:rPr>
          <w:lang w:val="en-GB"/>
        </w:rPr>
        <w:t>.</w:t>
      </w:r>
    </w:p>
    <w:p w14:paraId="0D5A5452" w14:textId="77777777" w:rsidR="00BF0050" w:rsidRPr="008C7602" w:rsidRDefault="0013797D" w:rsidP="0013797D">
      <w:pPr>
        <w:rPr>
          <w:lang w:val="en-GB"/>
        </w:rPr>
      </w:pPr>
      <w:r w:rsidRPr="008C7602">
        <w:rPr>
          <w:lang w:val="en-GB"/>
        </w:rPr>
        <w:t xml:space="preserve"> </w:t>
      </w:r>
    </w:p>
    <w:p w14:paraId="5D617979" w14:textId="77777777" w:rsidR="00BF0050" w:rsidRPr="008C7602" w:rsidRDefault="0013797D" w:rsidP="00CE2D89">
      <w:pPr>
        <w:pStyle w:val="Heading4"/>
        <w:rPr>
          <w:lang w:val="en-GB"/>
        </w:rPr>
      </w:pPr>
      <w:r w:rsidRPr="008C7602">
        <w:rPr>
          <w:lang w:val="en-GB"/>
        </w:rPr>
        <w:t xml:space="preserve">Action 4: Reduce drop-out and repetition rates at the </w:t>
      </w:r>
      <w:r w:rsidR="009963FD" w:rsidRPr="008C7602">
        <w:rPr>
          <w:lang w:val="en-GB"/>
        </w:rPr>
        <w:t xml:space="preserve">primary and secondary education </w:t>
      </w:r>
      <w:r w:rsidRPr="008C7602">
        <w:rPr>
          <w:lang w:val="en-GB"/>
        </w:rPr>
        <w:t>level</w:t>
      </w:r>
    </w:p>
    <w:p w14:paraId="7F7DECD2" w14:textId="0A6CC22B" w:rsidR="009963FD" w:rsidRPr="008C7602" w:rsidRDefault="0013797D" w:rsidP="0013797D">
      <w:pPr>
        <w:rPr>
          <w:lang w:val="en-GB"/>
        </w:rPr>
      </w:pPr>
      <w:r w:rsidRPr="008C7602">
        <w:rPr>
          <w:lang w:val="en-GB"/>
        </w:rPr>
        <w:t xml:space="preserve">The </w:t>
      </w:r>
      <w:r w:rsidR="009963FD" w:rsidRPr="008C7602">
        <w:rPr>
          <w:lang w:val="en-GB"/>
        </w:rPr>
        <w:t xml:space="preserve">target is to contain </w:t>
      </w:r>
      <w:r w:rsidRPr="008C7602">
        <w:rPr>
          <w:lang w:val="en-GB"/>
        </w:rPr>
        <w:t xml:space="preserve">the dropout rate and halve the repetition rate at the primary level; and </w:t>
      </w:r>
      <w:r w:rsidR="009963FD" w:rsidRPr="008C7602">
        <w:rPr>
          <w:lang w:val="en-GB"/>
        </w:rPr>
        <w:t xml:space="preserve">to </w:t>
      </w:r>
      <w:r w:rsidRPr="008C7602">
        <w:rPr>
          <w:lang w:val="en-GB"/>
        </w:rPr>
        <w:t>reduce both</w:t>
      </w:r>
      <w:r w:rsidR="009963FD" w:rsidRPr="008C7602">
        <w:rPr>
          <w:lang w:val="en-GB"/>
        </w:rPr>
        <w:t xml:space="preserve"> dropout and repetition</w:t>
      </w:r>
      <w:r w:rsidRPr="008C7602">
        <w:rPr>
          <w:lang w:val="en-GB"/>
        </w:rPr>
        <w:t xml:space="preserve"> by 50% at the secondary level. </w:t>
      </w:r>
    </w:p>
    <w:p w14:paraId="1CF33AA3" w14:textId="77777777" w:rsidR="009963FD" w:rsidRPr="008C7602" w:rsidRDefault="009963FD" w:rsidP="0013797D">
      <w:pPr>
        <w:rPr>
          <w:lang w:val="en-GB"/>
        </w:rPr>
      </w:pPr>
    </w:p>
    <w:p w14:paraId="3A1D4CEB" w14:textId="77777777" w:rsidR="009963FD" w:rsidRPr="008C7602" w:rsidRDefault="009963FD" w:rsidP="0013797D">
      <w:pPr>
        <w:rPr>
          <w:lang w:val="en-GB"/>
        </w:rPr>
      </w:pPr>
      <w:r w:rsidRPr="008C7602">
        <w:rPr>
          <w:lang w:val="en-GB"/>
        </w:rPr>
        <w:t>A</w:t>
      </w:r>
      <w:r w:rsidR="0013797D" w:rsidRPr="008C7602">
        <w:rPr>
          <w:lang w:val="en-GB"/>
        </w:rPr>
        <w:t xml:space="preserve">ctions to improve quality </w:t>
      </w:r>
      <w:r w:rsidRPr="008C7602">
        <w:rPr>
          <w:lang w:val="en-GB"/>
        </w:rPr>
        <w:t xml:space="preserve">are expected to </w:t>
      </w:r>
      <w:r w:rsidR="0013797D" w:rsidRPr="008C7602">
        <w:rPr>
          <w:lang w:val="en-GB"/>
        </w:rPr>
        <w:t xml:space="preserve">contribute to these objectives, </w:t>
      </w:r>
      <w:r w:rsidRPr="008C7602">
        <w:rPr>
          <w:lang w:val="en-GB"/>
        </w:rPr>
        <w:t xml:space="preserve">but </w:t>
      </w:r>
      <w:r w:rsidR="0013797D" w:rsidRPr="008C7602">
        <w:rPr>
          <w:lang w:val="en-GB"/>
        </w:rPr>
        <w:t xml:space="preserve">additional assistance will be provided to secondary schools through the new school financing formula to support student achievement. </w:t>
      </w:r>
    </w:p>
    <w:p w14:paraId="111C94B6" w14:textId="77777777" w:rsidR="009963FD" w:rsidRPr="008C7602" w:rsidRDefault="009963FD" w:rsidP="0013797D">
      <w:pPr>
        <w:rPr>
          <w:lang w:val="en-GB"/>
        </w:rPr>
      </w:pPr>
    </w:p>
    <w:p w14:paraId="1081CC95" w14:textId="77777777" w:rsidR="00BF0050" w:rsidRPr="008C7602" w:rsidRDefault="009963FD" w:rsidP="0013797D">
      <w:pPr>
        <w:rPr>
          <w:lang w:val="en-GB"/>
        </w:rPr>
      </w:pPr>
      <w:r w:rsidRPr="008C7602">
        <w:rPr>
          <w:lang w:val="en-GB"/>
        </w:rPr>
        <w:t>S</w:t>
      </w:r>
      <w:r w:rsidR="0013797D" w:rsidRPr="008C7602">
        <w:rPr>
          <w:lang w:val="en-GB"/>
        </w:rPr>
        <w:t xml:space="preserve">chools will provide additional support services for students at risk of repeating or dropping out. </w:t>
      </w:r>
    </w:p>
    <w:p w14:paraId="5E922806" w14:textId="77777777" w:rsidR="00BF0050" w:rsidRPr="008C7602" w:rsidRDefault="00BF0050" w:rsidP="0013797D">
      <w:pPr>
        <w:rPr>
          <w:u w:val="single"/>
          <w:lang w:val="en-GB"/>
        </w:rPr>
      </w:pPr>
    </w:p>
    <w:p w14:paraId="28165B5A" w14:textId="77777777" w:rsidR="00BF0050" w:rsidRPr="008C7602" w:rsidRDefault="0013797D" w:rsidP="00CE2D89">
      <w:pPr>
        <w:pStyle w:val="Heading4"/>
        <w:rPr>
          <w:lang w:val="en-GB"/>
        </w:rPr>
      </w:pPr>
      <w:r w:rsidRPr="008C7602">
        <w:rPr>
          <w:lang w:val="en-GB"/>
        </w:rPr>
        <w:t>Action 5: Improve efficiency of services</w:t>
      </w:r>
    </w:p>
    <w:p w14:paraId="7CBB581E" w14:textId="77777777" w:rsidR="007E11D6" w:rsidRPr="008C7602" w:rsidRDefault="007E11D6" w:rsidP="0013797D">
      <w:pPr>
        <w:rPr>
          <w:lang w:val="en-GB"/>
        </w:rPr>
      </w:pPr>
      <w:r w:rsidRPr="008C7602">
        <w:rPr>
          <w:lang w:val="en-GB"/>
        </w:rPr>
        <w:t>S</w:t>
      </w:r>
      <w:r w:rsidR="0013797D" w:rsidRPr="008C7602">
        <w:rPr>
          <w:lang w:val="en-GB"/>
        </w:rPr>
        <w:t>ome gains in access are expected to be realized through efforts to improve efficiency and management</w:t>
      </w:r>
      <w:r w:rsidRPr="008C7602">
        <w:rPr>
          <w:lang w:val="en-GB"/>
        </w:rPr>
        <w:t>,</w:t>
      </w:r>
      <w:r w:rsidR="0013797D" w:rsidRPr="008C7602">
        <w:rPr>
          <w:lang w:val="en-GB"/>
        </w:rPr>
        <w:t xml:space="preserve"> result</w:t>
      </w:r>
      <w:r w:rsidRPr="008C7602">
        <w:rPr>
          <w:lang w:val="en-GB"/>
        </w:rPr>
        <w:t>ing</w:t>
      </w:r>
      <w:r w:rsidR="0013797D" w:rsidRPr="008C7602">
        <w:rPr>
          <w:lang w:val="en-GB"/>
        </w:rPr>
        <w:t xml:space="preserve"> in the better utilization of existing resources or </w:t>
      </w:r>
      <w:r w:rsidRPr="008C7602">
        <w:rPr>
          <w:lang w:val="en-GB"/>
        </w:rPr>
        <w:t xml:space="preserve">the </w:t>
      </w:r>
      <w:r w:rsidR="0013797D" w:rsidRPr="008C7602">
        <w:rPr>
          <w:lang w:val="en-GB"/>
        </w:rPr>
        <w:t>free</w:t>
      </w:r>
      <w:r w:rsidRPr="008C7602">
        <w:rPr>
          <w:lang w:val="en-GB"/>
        </w:rPr>
        <w:t>ing</w:t>
      </w:r>
      <w:r w:rsidR="0013797D" w:rsidRPr="008C7602">
        <w:rPr>
          <w:lang w:val="en-GB"/>
        </w:rPr>
        <w:t xml:space="preserve"> up resources that can then be rechanneled to other areas. </w:t>
      </w:r>
    </w:p>
    <w:p w14:paraId="3A308197" w14:textId="77777777" w:rsidR="007E11D6" w:rsidRPr="008C7602" w:rsidRDefault="007E11D6" w:rsidP="0013797D">
      <w:pPr>
        <w:rPr>
          <w:lang w:val="en-GB"/>
        </w:rPr>
      </w:pPr>
    </w:p>
    <w:p w14:paraId="71E86015" w14:textId="77777777" w:rsidR="007E11D6" w:rsidRPr="008C7602" w:rsidRDefault="007E11D6" w:rsidP="0013797D">
      <w:pPr>
        <w:rPr>
          <w:lang w:val="en-GB"/>
        </w:rPr>
      </w:pPr>
      <w:r w:rsidRPr="008C7602">
        <w:rPr>
          <w:lang w:val="en-GB"/>
        </w:rPr>
        <w:t>To this end</w:t>
      </w:r>
      <w:r w:rsidR="0013797D" w:rsidRPr="008C7602">
        <w:rPr>
          <w:lang w:val="en-GB"/>
        </w:rPr>
        <w:t xml:space="preserve">, the Ministry of Education will continue to pursue further opportunities to amalgamate institutions that function below capacity. </w:t>
      </w:r>
    </w:p>
    <w:p w14:paraId="7ABB0AD9" w14:textId="77777777" w:rsidR="007E11D6" w:rsidRPr="008C7602" w:rsidRDefault="007E11D6" w:rsidP="0013797D">
      <w:pPr>
        <w:rPr>
          <w:lang w:val="en-GB"/>
        </w:rPr>
      </w:pPr>
    </w:p>
    <w:p w14:paraId="749C2588" w14:textId="21E71DA8" w:rsidR="007E11D6" w:rsidRPr="008C7602" w:rsidRDefault="007E11D6" w:rsidP="0013797D">
      <w:pPr>
        <w:rPr>
          <w:lang w:val="en-GB"/>
        </w:rPr>
      </w:pPr>
      <w:r w:rsidRPr="008C7602">
        <w:rPr>
          <w:lang w:val="en-GB"/>
        </w:rPr>
        <w:t xml:space="preserve">MOE will also give </w:t>
      </w:r>
      <w:r w:rsidR="0013797D" w:rsidRPr="008C7602">
        <w:rPr>
          <w:lang w:val="en-GB"/>
        </w:rPr>
        <w:t xml:space="preserve">consideration to </w:t>
      </w:r>
      <w:r w:rsidRPr="008C7602">
        <w:rPr>
          <w:lang w:val="en-GB"/>
        </w:rPr>
        <w:t xml:space="preserve">the </w:t>
      </w:r>
      <w:r w:rsidR="0013797D" w:rsidRPr="008C7602">
        <w:rPr>
          <w:lang w:val="en-GB"/>
        </w:rPr>
        <w:t>expansion of existing institutions</w:t>
      </w:r>
      <w:r w:rsidRPr="008C7602">
        <w:rPr>
          <w:lang w:val="en-GB"/>
        </w:rPr>
        <w:t xml:space="preserve">, </w:t>
      </w:r>
      <w:r w:rsidR="0013797D" w:rsidRPr="008C7602">
        <w:rPr>
          <w:lang w:val="en-GB"/>
        </w:rPr>
        <w:t>as opposed to constructing new ones</w:t>
      </w:r>
      <w:r w:rsidRPr="008C7602">
        <w:rPr>
          <w:lang w:val="en-GB"/>
        </w:rPr>
        <w:t>,</w:t>
      </w:r>
      <w:r w:rsidR="0013797D" w:rsidRPr="008C7602">
        <w:rPr>
          <w:lang w:val="en-GB"/>
        </w:rPr>
        <w:t xml:space="preserve"> </w:t>
      </w:r>
      <w:r w:rsidR="008A1824" w:rsidRPr="008C7602">
        <w:rPr>
          <w:lang w:val="en-GB"/>
        </w:rPr>
        <w:t>in those case</w:t>
      </w:r>
      <w:r w:rsidR="001C143D">
        <w:rPr>
          <w:lang w:val="en-GB"/>
        </w:rPr>
        <w:t>s</w:t>
      </w:r>
      <w:r w:rsidR="008A1824" w:rsidRPr="008C7602">
        <w:rPr>
          <w:lang w:val="en-GB"/>
        </w:rPr>
        <w:t xml:space="preserve"> where </w:t>
      </w:r>
      <w:r w:rsidR="0013797D" w:rsidRPr="008C7602">
        <w:rPr>
          <w:lang w:val="en-GB"/>
        </w:rPr>
        <w:t xml:space="preserve">it </w:t>
      </w:r>
      <w:r w:rsidR="008A1824" w:rsidRPr="008C7602">
        <w:rPr>
          <w:lang w:val="en-GB"/>
        </w:rPr>
        <w:t>is deemed</w:t>
      </w:r>
      <w:r w:rsidR="0013797D" w:rsidRPr="008C7602">
        <w:rPr>
          <w:lang w:val="en-GB"/>
        </w:rPr>
        <w:t xml:space="preserve"> </w:t>
      </w:r>
      <w:r w:rsidR="008A1824" w:rsidRPr="008C7602">
        <w:rPr>
          <w:lang w:val="en-GB"/>
        </w:rPr>
        <w:t xml:space="preserve">a more </w:t>
      </w:r>
      <w:r w:rsidR="0013797D" w:rsidRPr="008C7602">
        <w:rPr>
          <w:lang w:val="en-GB"/>
        </w:rPr>
        <w:t xml:space="preserve">efficient </w:t>
      </w:r>
      <w:r w:rsidR="008A1824" w:rsidRPr="008C7602">
        <w:rPr>
          <w:lang w:val="en-GB"/>
        </w:rPr>
        <w:t>and effective option</w:t>
      </w:r>
      <w:r w:rsidR="0013797D" w:rsidRPr="008C7602">
        <w:rPr>
          <w:lang w:val="en-GB"/>
        </w:rPr>
        <w:t xml:space="preserve">. </w:t>
      </w:r>
    </w:p>
    <w:p w14:paraId="2558D89B" w14:textId="77777777" w:rsidR="007E11D6" w:rsidRPr="008C7602" w:rsidRDefault="007E11D6" w:rsidP="0013797D">
      <w:pPr>
        <w:rPr>
          <w:lang w:val="en-GB"/>
        </w:rPr>
      </w:pPr>
    </w:p>
    <w:p w14:paraId="5C7A7212" w14:textId="77777777" w:rsidR="008A1824" w:rsidRPr="008C7602" w:rsidRDefault="008A1824" w:rsidP="0013797D">
      <w:pPr>
        <w:rPr>
          <w:lang w:val="en-GB"/>
        </w:rPr>
      </w:pPr>
      <w:r w:rsidRPr="008C7602">
        <w:rPr>
          <w:lang w:val="en-GB"/>
        </w:rPr>
        <w:t>N</w:t>
      </w:r>
      <w:r w:rsidR="0013797D" w:rsidRPr="008C7602">
        <w:rPr>
          <w:lang w:val="en-GB"/>
        </w:rPr>
        <w:t xml:space="preserve">ecessary but costly support services will be reviewed to ensure the intended objectives are being met and that the expenditure is justified. </w:t>
      </w:r>
    </w:p>
    <w:p w14:paraId="60770C7B" w14:textId="77777777" w:rsidR="008A1824" w:rsidRPr="008C7602" w:rsidRDefault="008A1824" w:rsidP="0013797D">
      <w:pPr>
        <w:rPr>
          <w:lang w:val="en-GB"/>
        </w:rPr>
      </w:pPr>
    </w:p>
    <w:p w14:paraId="5226B2C2" w14:textId="77777777" w:rsidR="00765298" w:rsidRPr="008C7602" w:rsidRDefault="008A1824" w:rsidP="0013797D">
      <w:pPr>
        <w:rPr>
          <w:lang w:val="en-GB"/>
        </w:rPr>
      </w:pPr>
      <w:r w:rsidRPr="008C7602">
        <w:rPr>
          <w:lang w:val="en-GB"/>
        </w:rPr>
        <w:t>T</w:t>
      </w:r>
      <w:r w:rsidR="0013797D" w:rsidRPr="008C7602">
        <w:rPr>
          <w:lang w:val="en-GB"/>
        </w:rPr>
        <w:t xml:space="preserve">he review of the textbook policy will be </w:t>
      </w:r>
      <w:r w:rsidRPr="008C7602">
        <w:rPr>
          <w:lang w:val="en-GB"/>
        </w:rPr>
        <w:t xml:space="preserve">finalized and a decision taken on the most efficient and effective </w:t>
      </w:r>
      <w:r w:rsidR="00765298" w:rsidRPr="008C7602">
        <w:rPr>
          <w:lang w:val="en-GB"/>
        </w:rPr>
        <w:t>solution for providing teaching and learning materials</w:t>
      </w:r>
      <w:r w:rsidR="0013797D" w:rsidRPr="008C7602">
        <w:rPr>
          <w:lang w:val="en-GB"/>
        </w:rPr>
        <w:t xml:space="preserve">. </w:t>
      </w:r>
    </w:p>
    <w:p w14:paraId="31A4A1C8" w14:textId="77777777" w:rsidR="00765298" w:rsidRPr="008C7602" w:rsidRDefault="00765298" w:rsidP="0013797D">
      <w:pPr>
        <w:rPr>
          <w:lang w:val="en-GB"/>
        </w:rPr>
      </w:pPr>
    </w:p>
    <w:p w14:paraId="13DF3F50" w14:textId="77777777" w:rsidR="00BF0050" w:rsidRPr="008C7602" w:rsidRDefault="00765298" w:rsidP="0013797D">
      <w:pPr>
        <w:rPr>
          <w:lang w:val="en-GB"/>
        </w:rPr>
      </w:pPr>
      <w:r w:rsidRPr="008C7602">
        <w:rPr>
          <w:lang w:val="en-GB"/>
        </w:rPr>
        <w:t>MOE will also</w:t>
      </w:r>
      <w:r w:rsidR="0013797D" w:rsidRPr="008C7602">
        <w:rPr>
          <w:lang w:val="en-GB"/>
        </w:rPr>
        <w:t xml:space="preserve"> </w:t>
      </w:r>
      <w:r w:rsidR="00F5704A" w:rsidRPr="008C7602">
        <w:rPr>
          <w:lang w:val="en-GB"/>
        </w:rPr>
        <w:t xml:space="preserve">study </w:t>
      </w:r>
      <w:r w:rsidR="0013797D" w:rsidRPr="008C7602">
        <w:rPr>
          <w:lang w:val="en-GB"/>
        </w:rPr>
        <w:t xml:space="preserve">alternative means through which school feeding and nutrition programmes could be resourced. </w:t>
      </w:r>
      <w:r w:rsidRPr="008C7602">
        <w:rPr>
          <w:lang w:val="en-GB"/>
        </w:rPr>
        <w:t>S</w:t>
      </w:r>
      <w:r w:rsidR="0013797D" w:rsidRPr="008C7602">
        <w:rPr>
          <w:lang w:val="en-GB"/>
        </w:rPr>
        <w:t xml:space="preserve">ubject to the availability of resources, </w:t>
      </w:r>
      <w:r w:rsidRPr="008C7602">
        <w:rPr>
          <w:lang w:val="en-GB"/>
        </w:rPr>
        <w:t>MOE will make every effort</w:t>
      </w:r>
      <w:r w:rsidR="0013797D" w:rsidRPr="008C7602">
        <w:rPr>
          <w:lang w:val="en-GB"/>
        </w:rPr>
        <w:t xml:space="preserve"> to expand these programmes to other schools</w:t>
      </w:r>
      <w:r w:rsidRPr="008C7602">
        <w:rPr>
          <w:lang w:val="en-GB"/>
        </w:rPr>
        <w:t>.</w:t>
      </w:r>
    </w:p>
    <w:p w14:paraId="768CA8BD" w14:textId="77777777" w:rsidR="00BF0050" w:rsidRPr="008C7602" w:rsidRDefault="00BF0050" w:rsidP="0013797D">
      <w:pPr>
        <w:rPr>
          <w:lang w:val="en-GB"/>
        </w:rPr>
      </w:pPr>
    </w:p>
    <w:p w14:paraId="0D326235" w14:textId="77777777" w:rsidR="00BF0050" w:rsidRPr="008C7602" w:rsidRDefault="0013797D" w:rsidP="00CE2D89">
      <w:pPr>
        <w:pStyle w:val="Heading4"/>
        <w:rPr>
          <w:lang w:val="en-GB"/>
        </w:rPr>
      </w:pPr>
      <w:r w:rsidRPr="008C7602">
        <w:rPr>
          <w:lang w:val="en-GB"/>
        </w:rPr>
        <w:t>Action 6: Enhance targeting mechanisms for financial assistance</w:t>
      </w:r>
    </w:p>
    <w:p w14:paraId="60EE555B" w14:textId="77777777" w:rsidR="00D238AC" w:rsidRPr="008C7602" w:rsidRDefault="00D238AC" w:rsidP="0013797D">
      <w:pPr>
        <w:rPr>
          <w:lang w:val="en-GB"/>
        </w:rPr>
      </w:pPr>
      <w:r w:rsidRPr="008C7602">
        <w:rPr>
          <w:lang w:val="en-GB"/>
        </w:rPr>
        <w:t>T</w:t>
      </w:r>
      <w:r w:rsidR="0013797D" w:rsidRPr="008C7602">
        <w:rPr>
          <w:lang w:val="en-GB"/>
        </w:rPr>
        <w:t>he Secondary School Financing Reform project</w:t>
      </w:r>
      <w:r w:rsidRPr="008C7602">
        <w:rPr>
          <w:lang w:val="en-GB"/>
        </w:rPr>
        <w:t xml:space="preserve">, which </w:t>
      </w:r>
      <w:r w:rsidR="0013797D" w:rsidRPr="008C7602">
        <w:rPr>
          <w:lang w:val="en-GB"/>
        </w:rPr>
        <w:t>is addressing the more equitable targeting of government assistance to secondary schools, will continue.</w:t>
      </w:r>
    </w:p>
    <w:p w14:paraId="324D768D" w14:textId="77777777" w:rsidR="00BF0050" w:rsidRPr="008C7602" w:rsidRDefault="0013797D" w:rsidP="0013797D">
      <w:pPr>
        <w:rPr>
          <w:u w:val="single"/>
          <w:lang w:val="en-GB"/>
        </w:rPr>
      </w:pPr>
      <w:r w:rsidRPr="008C7602">
        <w:rPr>
          <w:lang w:val="en-GB"/>
        </w:rPr>
        <w:t xml:space="preserve"> </w:t>
      </w:r>
    </w:p>
    <w:p w14:paraId="60C9C7AD" w14:textId="77777777" w:rsidR="00BF0050" w:rsidRPr="008C7602" w:rsidRDefault="0013797D" w:rsidP="00CE2D89">
      <w:pPr>
        <w:pStyle w:val="Heading4"/>
        <w:rPr>
          <w:lang w:val="en-GB"/>
        </w:rPr>
      </w:pPr>
      <w:r w:rsidRPr="008C7602">
        <w:rPr>
          <w:lang w:val="en-GB"/>
        </w:rPr>
        <w:t>Action 7: Increase enrolment at ITVETs</w:t>
      </w:r>
    </w:p>
    <w:p w14:paraId="37FE2A7D" w14:textId="77777777" w:rsidR="00B13B1F" w:rsidRPr="008C7602" w:rsidRDefault="0013797D" w:rsidP="0013797D">
      <w:pPr>
        <w:rPr>
          <w:lang w:val="en-GB"/>
        </w:rPr>
      </w:pPr>
      <w:r w:rsidRPr="008C7602">
        <w:rPr>
          <w:lang w:val="en-GB"/>
        </w:rPr>
        <w:t xml:space="preserve">The </w:t>
      </w:r>
      <w:r w:rsidR="00D238AC" w:rsidRPr="008C7602">
        <w:rPr>
          <w:lang w:val="en-GB"/>
        </w:rPr>
        <w:t xml:space="preserve">MOE </w:t>
      </w:r>
      <w:r w:rsidRPr="008C7602">
        <w:rPr>
          <w:lang w:val="en-GB"/>
        </w:rPr>
        <w:t xml:space="preserve">will continue activities to promote exposure to TVET through the inclusion of more technical options in the secondary school curriculum. </w:t>
      </w:r>
      <w:r w:rsidR="00D238AC" w:rsidRPr="008C7602">
        <w:rPr>
          <w:lang w:val="en-GB"/>
        </w:rPr>
        <w:t>The aim is to produce</w:t>
      </w:r>
      <w:r w:rsidRPr="008C7602">
        <w:rPr>
          <w:lang w:val="en-GB"/>
        </w:rPr>
        <w:t xml:space="preserve"> a standard core curriculum with options </w:t>
      </w:r>
      <w:r w:rsidR="00D238AC" w:rsidRPr="008C7602">
        <w:rPr>
          <w:lang w:val="en-GB"/>
        </w:rPr>
        <w:t xml:space="preserve">that include </w:t>
      </w:r>
      <w:r w:rsidRPr="008C7602">
        <w:rPr>
          <w:lang w:val="en-GB"/>
        </w:rPr>
        <w:t xml:space="preserve">TVET programmes. </w:t>
      </w:r>
    </w:p>
    <w:p w14:paraId="2CB0D3CE" w14:textId="77777777" w:rsidR="00B13B1F" w:rsidRPr="008C7602" w:rsidRDefault="00B13B1F" w:rsidP="0013797D">
      <w:pPr>
        <w:rPr>
          <w:lang w:val="en-GB"/>
        </w:rPr>
      </w:pPr>
    </w:p>
    <w:p w14:paraId="16BA49E0" w14:textId="77777777" w:rsidR="00B13B1F" w:rsidRPr="008C7602" w:rsidRDefault="00B13B1F" w:rsidP="0013797D">
      <w:pPr>
        <w:rPr>
          <w:lang w:val="en-GB"/>
        </w:rPr>
      </w:pPr>
      <w:r w:rsidRPr="008C7602">
        <w:rPr>
          <w:lang w:val="en-GB"/>
        </w:rPr>
        <w:t xml:space="preserve">MOE </w:t>
      </w:r>
      <w:r w:rsidR="0013797D" w:rsidRPr="008C7602">
        <w:rPr>
          <w:lang w:val="en-GB"/>
        </w:rPr>
        <w:t xml:space="preserve">will establish a national framework of qualification equivalencies </w:t>
      </w:r>
      <w:r w:rsidR="009774BC" w:rsidRPr="008C7602">
        <w:rPr>
          <w:lang w:val="en-GB"/>
        </w:rPr>
        <w:t>that</w:t>
      </w:r>
      <w:r w:rsidR="0013797D" w:rsidRPr="008C7602">
        <w:rPr>
          <w:lang w:val="en-GB"/>
        </w:rPr>
        <w:t xml:space="preserve"> provide options for alignment of existing education programmes and allow multiple pathways to certification. This </w:t>
      </w:r>
      <w:r w:rsidRPr="008C7602">
        <w:rPr>
          <w:lang w:val="en-GB"/>
        </w:rPr>
        <w:t xml:space="preserve">action </w:t>
      </w:r>
      <w:r w:rsidR="0013797D" w:rsidRPr="008C7602">
        <w:rPr>
          <w:lang w:val="en-GB"/>
        </w:rPr>
        <w:t xml:space="preserve">will include the development of a National Secondary Certificate to be awarded to secondary school students upon completion of the core curriculum and options including one TVET programme. </w:t>
      </w:r>
    </w:p>
    <w:p w14:paraId="03B0C728" w14:textId="77777777" w:rsidR="00B13B1F" w:rsidRPr="008C7602" w:rsidRDefault="00B13B1F" w:rsidP="0013797D">
      <w:pPr>
        <w:rPr>
          <w:lang w:val="en-GB"/>
        </w:rPr>
      </w:pPr>
    </w:p>
    <w:p w14:paraId="2FD50686" w14:textId="77777777" w:rsidR="009774BC" w:rsidRPr="008C7602" w:rsidRDefault="0013797D" w:rsidP="0013797D">
      <w:pPr>
        <w:rPr>
          <w:lang w:val="en-GB"/>
        </w:rPr>
      </w:pPr>
      <w:r w:rsidRPr="008C7602">
        <w:rPr>
          <w:lang w:val="en-GB"/>
        </w:rPr>
        <w:t xml:space="preserve">Opportunities for acquiring this certificate will also be made available to un-enrolled youth and ACE students. </w:t>
      </w:r>
    </w:p>
    <w:p w14:paraId="1A6816FA" w14:textId="77777777" w:rsidR="009774BC" w:rsidRPr="008C7602" w:rsidRDefault="009774BC" w:rsidP="0013797D">
      <w:pPr>
        <w:rPr>
          <w:lang w:val="en-GB"/>
        </w:rPr>
      </w:pPr>
    </w:p>
    <w:p w14:paraId="2646358F" w14:textId="77777777" w:rsidR="00BF0050" w:rsidRPr="008C7602" w:rsidRDefault="0013797D" w:rsidP="0013797D">
      <w:pPr>
        <w:rPr>
          <w:lang w:val="en-GB"/>
        </w:rPr>
      </w:pPr>
      <w:r w:rsidRPr="008C7602">
        <w:rPr>
          <w:lang w:val="en-GB"/>
        </w:rPr>
        <w:t xml:space="preserve">The Ministry of Education will also continue steps currently underway to offer the Caribbean Vocational Qualification through secondary and technical institutions in Belize. </w:t>
      </w:r>
    </w:p>
    <w:p w14:paraId="6E818663" w14:textId="77777777" w:rsidR="00BF0050" w:rsidRPr="008C7602" w:rsidRDefault="00BF0050" w:rsidP="0013797D">
      <w:pPr>
        <w:rPr>
          <w:u w:val="single"/>
          <w:lang w:val="en-GB"/>
        </w:rPr>
      </w:pPr>
    </w:p>
    <w:p w14:paraId="7A0D8331" w14:textId="77777777" w:rsidR="00BF0050" w:rsidRPr="008C7602" w:rsidRDefault="0013797D" w:rsidP="00CE2D89">
      <w:pPr>
        <w:pStyle w:val="Heading4"/>
        <w:rPr>
          <w:lang w:val="en-GB"/>
        </w:rPr>
      </w:pPr>
      <w:r w:rsidRPr="008C7602">
        <w:rPr>
          <w:lang w:val="en-GB"/>
        </w:rPr>
        <w:t xml:space="preserve">Action 8: Apply ICT in </w:t>
      </w:r>
      <w:r w:rsidR="00525B09" w:rsidRPr="008C7602">
        <w:rPr>
          <w:lang w:val="en-GB"/>
        </w:rPr>
        <w:t xml:space="preserve">education </w:t>
      </w:r>
      <w:r w:rsidRPr="008C7602">
        <w:rPr>
          <w:lang w:val="en-GB"/>
        </w:rPr>
        <w:t xml:space="preserve">service delivery </w:t>
      </w:r>
    </w:p>
    <w:p w14:paraId="736ED91F" w14:textId="77777777" w:rsidR="007F18EF" w:rsidRPr="008C7602" w:rsidRDefault="0013797D" w:rsidP="0013797D">
      <w:pPr>
        <w:rPr>
          <w:lang w:val="en-GB"/>
        </w:rPr>
      </w:pPr>
      <w:r w:rsidRPr="008C7602">
        <w:rPr>
          <w:lang w:val="en-GB"/>
        </w:rPr>
        <w:t>The Ministry of Education, with assistance from the CDB, will consider options for the use of ICT in promoting access to education</w:t>
      </w:r>
      <w:r w:rsidR="007F18EF" w:rsidRPr="008C7602">
        <w:rPr>
          <w:lang w:val="en-GB"/>
        </w:rPr>
        <w:t xml:space="preserve"> in hard-to-reach villages and settlements</w:t>
      </w:r>
      <w:r w:rsidRPr="008C7602">
        <w:rPr>
          <w:lang w:val="en-GB"/>
        </w:rPr>
        <w:t xml:space="preserve"> and</w:t>
      </w:r>
      <w:r w:rsidR="007F18EF" w:rsidRPr="008C7602">
        <w:rPr>
          <w:lang w:val="en-GB"/>
        </w:rPr>
        <w:t xml:space="preserve"> will</w:t>
      </w:r>
      <w:r w:rsidRPr="008C7602">
        <w:rPr>
          <w:lang w:val="en-GB"/>
        </w:rPr>
        <w:t xml:space="preserve"> develop a strategy in this regard. </w:t>
      </w:r>
    </w:p>
    <w:p w14:paraId="7E8C70DF" w14:textId="77777777" w:rsidR="007F18EF" w:rsidRPr="008C7602" w:rsidRDefault="007F18EF" w:rsidP="0013797D">
      <w:pPr>
        <w:rPr>
          <w:lang w:val="en-GB"/>
        </w:rPr>
      </w:pPr>
    </w:p>
    <w:p w14:paraId="6CD30987" w14:textId="77777777" w:rsidR="00BF0050" w:rsidRPr="008C7602" w:rsidRDefault="007F18EF" w:rsidP="0013797D">
      <w:pPr>
        <w:rPr>
          <w:lang w:val="en-GB"/>
        </w:rPr>
      </w:pPr>
      <w:r w:rsidRPr="008C7602">
        <w:rPr>
          <w:lang w:val="en-GB"/>
        </w:rPr>
        <w:t>This action will include</w:t>
      </w:r>
      <w:r w:rsidR="0013797D" w:rsidRPr="008C7602">
        <w:rPr>
          <w:lang w:val="en-GB"/>
        </w:rPr>
        <w:t xml:space="preserve"> </w:t>
      </w:r>
      <w:r w:rsidRPr="008C7602">
        <w:rPr>
          <w:lang w:val="en-GB"/>
        </w:rPr>
        <w:t xml:space="preserve">reviewing </w:t>
      </w:r>
      <w:r w:rsidR="0013797D" w:rsidRPr="008C7602">
        <w:rPr>
          <w:lang w:val="en-GB"/>
        </w:rPr>
        <w:t>the use of ICT to deliver options for out-of-school children, secondary students, tertiary level programmes</w:t>
      </w:r>
      <w:r w:rsidRPr="008C7602">
        <w:rPr>
          <w:lang w:val="en-GB"/>
        </w:rPr>
        <w:t>,</w:t>
      </w:r>
      <w:r w:rsidR="0013797D" w:rsidRPr="008C7602">
        <w:rPr>
          <w:lang w:val="en-GB"/>
        </w:rPr>
        <w:t xml:space="preserve"> and for adult and continuing education.</w:t>
      </w:r>
    </w:p>
    <w:p w14:paraId="77217D3F" w14:textId="77777777" w:rsidR="00BF0050" w:rsidRPr="008C7602" w:rsidRDefault="00BF0050" w:rsidP="0013797D">
      <w:pPr>
        <w:rPr>
          <w:lang w:val="en-GB"/>
        </w:rPr>
      </w:pPr>
    </w:p>
    <w:p w14:paraId="5ACEC7CE" w14:textId="77777777" w:rsidR="00BF0050" w:rsidRPr="008C7602" w:rsidRDefault="0013797D" w:rsidP="00CE2D89">
      <w:pPr>
        <w:pStyle w:val="Heading4"/>
        <w:rPr>
          <w:lang w:val="en-GB"/>
        </w:rPr>
      </w:pPr>
      <w:r w:rsidRPr="008C7602">
        <w:rPr>
          <w:lang w:val="en-GB"/>
        </w:rPr>
        <w:t>Action 10: Improve the effectiveness of teachers</w:t>
      </w:r>
    </w:p>
    <w:p w14:paraId="49D415A8" w14:textId="77777777" w:rsidR="003847E1" w:rsidRPr="008C7602" w:rsidRDefault="0013797D" w:rsidP="0013797D">
      <w:pPr>
        <w:rPr>
          <w:lang w:val="en-GB"/>
        </w:rPr>
      </w:pPr>
      <w:r w:rsidRPr="008C7602">
        <w:rPr>
          <w:lang w:val="en-GB"/>
        </w:rPr>
        <w:t>The MOE will continue activities to ensure teachers throughout the system have the necessary pedagogical and content training necessary to effectively deliver the curriculum</w:t>
      </w:r>
      <w:r w:rsidR="003847E1" w:rsidRPr="008C7602">
        <w:rPr>
          <w:lang w:val="en-GB"/>
        </w:rPr>
        <w:t>,</w:t>
      </w:r>
      <w:r w:rsidRPr="008C7602">
        <w:rPr>
          <w:lang w:val="en-GB"/>
        </w:rPr>
        <w:t xml:space="preserve"> and</w:t>
      </w:r>
      <w:r w:rsidR="003847E1" w:rsidRPr="008C7602">
        <w:rPr>
          <w:lang w:val="en-GB"/>
        </w:rPr>
        <w:t xml:space="preserve"> that they</w:t>
      </w:r>
      <w:r w:rsidRPr="008C7602">
        <w:rPr>
          <w:lang w:val="en-GB"/>
        </w:rPr>
        <w:t xml:space="preserve"> are appropriately</w:t>
      </w:r>
      <w:r w:rsidR="003847E1" w:rsidRPr="008C7602">
        <w:rPr>
          <w:lang w:val="en-GB"/>
        </w:rPr>
        <w:t xml:space="preserve"> </w:t>
      </w:r>
      <w:r w:rsidRPr="008C7602">
        <w:rPr>
          <w:lang w:val="en-GB"/>
        </w:rPr>
        <w:t xml:space="preserve">licensed. </w:t>
      </w:r>
    </w:p>
    <w:p w14:paraId="684FB67B" w14:textId="77777777" w:rsidR="003847E1" w:rsidRPr="008C7602" w:rsidRDefault="003847E1" w:rsidP="0013797D">
      <w:pPr>
        <w:rPr>
          <w:lang w:val="en-GB"/>
        </w:rPr>
      </w:pPr>
    </w:p>
    <w:p w14:paraId="55186E77" w14:textId="77777777" w:rsidR="003847E1" w:rsidRPr="008C7602" w:rsidRDefault="003847E1" w:rsidP="0013797D">
      <w:pPr>
        <w:rPr>
          <w:lang w:val="en-GB"/>
        </w:rPr>
      </w:pPr>
      <w:r w:rsidRPr="008C7602">
        <w:rPr>
          <w:lang w:val="en-GB"/>
        </w:rPr>
        <w:t>Additional</w:t>
      </w:r>
      <w:r w:rsidR="0013797D" w:rsidRPr="008C7602">
        <w:rPr>
          <w:lang w:val="en-GB"/>
        </w:rPr>
        <w:t xml:space="preserve"> </w:t>
      </w:r>
      <w:r w:rsidRPr="008C7602">
        <w:rPr>
          <w:lang w:val="en-GB"/>
        </w:rPr>
        <w:t>a</w:t>
      </w:r>
      <w:r w:rsidR="0013797D" w:rsidRPr="008C7602">
        <w:rPr>
          <w:lang w:val="en-GB"/>
        </w:rPr>
        <w:t xml:space="preserve">ssistance </w:t>
      </w:r>
      <w:r w:rsidRPr="008C7602">
        <w:rPr>
          <w:lang w:val="en-GB"/>
        </w:rPr>
        <w:t>on this Action</w:t>
      </w:r>
      <w:r w:rsidR="0013797D" w:rsidRPr="008C7602">
        <w:rPr>
          <w:lang w:val="en-GB"/>
        </w:rPr>
        <w:t xml:space="preserve"> will be provided through</w:t>
      </w:r>
      <w:r w:rsidRPr="008C7602">
        <w:rPr>
          <w:lang w:val="en-GB"/>
        </w:rPr>
        <w:t xml:space="preserve"> programs financed by</w:t>
      </w:r>
      <w:r w:rsidR="0013797D" w:rsidRPr="008C7602">
        <w:rPr>
          <w:lang w:val="en-GB"/>
        </w:rPr>
        <w:t xml:space="preserve"> the EU and the IDB. The former will target teachers in northern Belize; and the latter will provide training for teacher trainers, in-service and pre-service teachers. </w:t>
      </w:r>
    </w:p>
    <w:p w14:paraId="2552A6A5" w14:textId="77777777" w:rsidR="003847E1" w:rsidRPr="008C7602" w:rsidRDefault="003847E1" w:rsidP="0013797D">
      <w:pPr>
        <w:rPr>
          <w:lang w:val="en-GB"/>
        </w:rPr>
      </w:pPr>
    </w:p>
    <w:p w14:paraId="6ECFD27E" w14:textId="77777777" w:rsidR="00BF0050" w:rsidRPr="008C7602" w:rsidRDefault="0013797D" w:rsidP="0013797D">
      <w:pPr>
        <w:rPr>
          <w:lang w:val="en-GB"/>
        </w:rPr>
      </w:pPr>
      <w:r w:rsidRPr="008C7602">
        <w:rPr>
          <w:lang w:val="en-GB"/>
        </w:rPr>
        <w:t xml:space="preserve">This assistance </w:t>
      </w:r>
      <w:r w:rsidR="009918E8" w:rsidRPr="008C7602">
        <w:rPr>
          <w:lang w:val="en-GB"/>
        </w:rPr>
        <w:t xml:space="preserve">program </w:t>
      </w:r>
      <w:r w:rsidRPr="008C7602">
        <w:rPr>
          <w:lang w:val="en-GB"/>
        </w:rPr>
        <w:t xml:space="preserve">will also </w:t>
      </w:r>
      <w:r w:rsidR="009918E8" w:rsidRPr="008C7602">
        <w:rPr>
          <w:lang w:val="en-GB"/>
        </w:rPr>
        <w:t xml:space="preserve">include </w:t>
      </w:r>
      <w:r w:rsidRPr="008C7602">
        <w:rPr>
          <w:lang w:val="en-GB"/>
        </w:rPr>
        <w:t xml:space="preserve">activities to attract qualified </w:t>
      </w:r>
      <w:r w:rsidR="00685F3A">
        <w:rPr>
          <w:lang w:val="en-GB"/>
        </w:rPr>
        <w:t xml:space="preserve">and motivated </w:t>
      </w:r>
      <w:r w:rsidRPr="008C7602">
        <w:rPr>
          <w:lang w:val="en-GB"/>
        </w:rPr>
        <w:t>persons into the teaching profession, especially males at the primary level.</w:t>
      </w:r>
    </w:p>
    <w:p w14:paraId="35CB21B6" w14:textId="77777777" w:rsidR="009918E8" w:rsidRPr="008C7602" w:rsidRDefault="009918E8" w:rsidP="0013797D">
      <w:pPr>
        <w:rPr>
          <w:lang w:val="en-GB"/>
        </w:rPr>
      </w:pPr>
    </w:p>
    <w:p w14:paraId="4CD9195C" w14:textId="77777777" w:rsidR="00BF0050" w:rsidRPr="008C7602" w:rsidRDefault="0013797D" w:rsidP="00CE2D89">
      <w:pPr>
        <w:pStyle w:val="Heading4"/>
        <w:rPr>
          <w:lang w:val="en-GB"/>
        </w:rPr>
      </w:pPr>
      <w:r w:rsidRPr="008C7602">
        <w:rPr>
          <w:lang w:val="en-GB"/>
        </w:rPr>
        <w:t>Action 11: Improve the effectiveness of school leaders</w:t>
      </w:r>
    </w:p>
    <w:p w14:paraId="3FAEBAE2" w14:textId="77777777" w:rsidR="009147E4" w:rsidRPr="008C7602" w:rsidRDefault="0013797D" w:rsidP="0013797D">
      <w:pPr>
        <w:rPr>
          <w:lang w:val="en-GB"/>
        </w:rPr>
      </w:pPr>
      <w:r w:rsidRPr="008C7602">
        <w:rPr>
          <w:lang w:val="en-GB"/>
        </w:rPr>
        <w:t xml:space="preserve">Training for school leaders will also continue over the </w:t>
      </w:r>
      <w:r w:rsidR="009147E4" w:rsidRPr="008C7602">
        <w:rPr>
          <w:lang w:val="en-GB"/>
        </w:rPr>
        <w:t xml:space="preserve">medium-term planning </w:t>
      </w:r>
      <w:r w:rsidRPr="008C7602">
        <w:rPr>
          <w:lang w:val="en-GB"/>
        </w:rPr>
        <w:t xml:space="preserve">period through the Quality Child Friendly Schools Initiative, the IDB Education Quality Improvement Project, and the certificate programmes being offered at various institutions. </w:t>
      </w:r>
    </w:p>
    <w:p w14:paraId="2D444F7D" w14:textId="77777777" w:rsidR="009147E4" w:rsidRPr="008C7602" w:rsidRDefault="009147E4" w:rsidP="0013797D">
      <w:pPr>
        <w:rPr>
          <w:lang w:val="en-GB"/>
        </w:rPr>
      </w:pPr>
    </w:p>
    <w:p w14:paraId="30AA2AA7" w14:textId="77777777" w:rsidR="00BF0050" w:rsidRPr="008C7602" w:rsidRDefault="009147E4" w:rsidP="0013797D">
      <w:pPr>
        <w:rPr>
          <w:lang w:val="en-GB"/>
        </w:rPr>
      </w:pPr>
      <w:r w:rsidRPr="008C7602">
        <w:rPr>
          <w:lang w:val="en-GB"/>
        </w:rPr>
        <w:t>T</w:t>
      </w:r>
      <w:r w:rsidR="0013797D" w:rsidRPr="008C7602">
        <w:rPr>
          <w:lang w:val="en-GB"/>
        </w:rPr>
        <w:t>he B</w:t>
      </w:r>
      <w:r w:rsidR="00CB70D6" w:rsidRPr="008C7602">
        <w:rPr>
          <w:lang w:val="en-GB"/>
        </w:rPr>
        <w:t xml:space="preserve">elize Education </w:t>
      </w:r>
      <w:r w:rsidR="0013797D" w:rsidRPr="008C7602">
        <w:rPr>
          <w:lang w:val="en-GB"/>
        </w:rPr>
        <w:t>S</w:t>
      </w:r>
      <w:r w:rsidR="00CB70D6" w:rsidRPr="008C7602">
        <w:rPr>
          <w:lang w:val="en-GB"/>
        </w:rPr>
        <w:t xml:space="preserve">ector </w:t>
      </w:r>
      <w:r w:rsidR="0013797D" w:rsidRPr="008C7602">
        <w:rPr>
          <w:lang w:val="en-GB"/>
        </w:rPr>
        <w:t>R</w:t>
      </w:r>
      <w:r w:rsidR="00CB70D6" w:rsidRPr="008C7602">
        <w:rPr>
          <w:lang w:val="en-GB"/>
        </w:rPr>
        <w:t xml:space="preserve">eform </w:t>
      </w:r>
      <w:r w:rsidR="0013797D" w:rsidRPr="008C7602">
        <w:rPr>
          <w:lang w:val="en-GB"/>
        </w:rPr>
        <w:t>P</w:t>
      </w:r>
      <w:r w:rsidR="00CB70D6" w:rsidRPr="008C7602">
        <w:rPr>
          <w:lang w:val="en-GB"/>
        </w:rPr>
        <w:t>roject (BESRP)</w:t>
      </w:r>
      <w:r w:rsidR="0013797D" w:rsidRPr="008C7602">
        <w:rPr>
          <w:lang w:val="en-GB"/>
        </w:rPr>
        <w:t xml:space="preserve"> will seek to equip school management authorities and school leaders with effective management and school improvement skills as part of its </w:t>
      </w:r>
      <w:r w:rsidR="00CB70D6" w:rsidRPr="008C7602">
        <w:rPr>
          <w:lang w:val="en-GB"/>
        </w:rPr>
        <w:t xml:space="preserve">work </w:t>
      </w:r>
      <w:r w:rsidR="0013797D" w:rsidRPr="008C7602">
        <w:rPr>
          <w:lang w:val="en-GB"/>
        </w:rPr>
        <w:t xml:space="preserve">to strengthen the system’s regulatory and institutional framework. </w:t>
      </w:r>
    </w:p>
    <w:p w14:paraId="0B332402" w14:textId="77777777" w:rsidR="00BF0050" w:rsidRPr="008C7602" w:rsidRDefault="00BF0050" w:rsidP="0013797D">
      <w:pPr>
        <w:rPr>
          <w:lang w:val="en-GB"/>
        </w:rPr>
      </w:pPr>
    </w:p>
    <w:p w14:paraId="43F92450" w14:textId="77777777" w:rsidR="00C95E18" w:rsidRPr="008C7602" w:rsidRDefault="00C95E18" w:rsidP="00C95E18">
      <w:pPr>
        <w:pStyle w:val="Heading4"/>
        <w:rPr>
          <w:lang w:val="en-GB"/>
        </w:rPr>
      </w:pPr>
      <w:r w:rsidRPr="008C7602">
        <w:rPr>
          <w:lang w:val="en-GB"/>
        </w:rPr>
        <w:t>Action 12: Improve school governance</w:t>
      </w:r>
    </w:p>
    <w:p w14:paraId="47F2E4C2" w14:textId="77777777" w:rsidR="00C95E18" w:rsidRPr="008C7602" w:rsidRDefault="00C95E18" w:rsidP="00C95E18">
      <w:pPr>
        <w:rPr>
          <w:lang w:val="en-GB"/>
        </w:rPr>
      </w:pPr>
      <w:r w:rsidRPr="008C7602">
        <w:rPr>
          <w:lang w:val="en-GB"/>
        </w:rPr>
        <w:t>The management capacity of the Ministry of Education will be enhanced by investing in its capacity to monitor and evaluate programmes in order to improve effectiveness and to inform subsequent strategy. MFED will work with MOE to develop options for resourcing this capacity development.</w:t>
      </w:r>
    </w:p>
    <w:p w14:paraId="4C3EBC32" w14:textId="77777777" w:rsidR="00C95E18" w:rsidRPr="008C7602" w:rsidRDefault="00C95E18" w:rsidP="00C95E18">
      <w:pPr>
        <w:rPr>
          <w:lang w:val="en-GB"/>
        </w:rPr>
      </w:pPr>
    </w:p>
    <w:p w14:paraId="1DC69C37" w14:textId="77777777" w:rsidR="00C95E18" w:rsidRPr="008C7602" w:rsidRDefault="00C95E18" w:rsidP="00C95E18">
      <w:pPr>
        <w:rPr>
          <w:lang w:val="en-GB"/>
        </w:rPr>
      </w:pPr>
      <w:r w:rsidRPr="008C7602">
        <w:rPr>
          <w:lang w:val="en-GB"/>
        </w:rPr>
        <w:t xml:space="preserve">The education system’s regulatory framework will be strengthened, through the actions of the BESRP and MOE, with the drafting of education rules, standards and regulations; development of an appropriate sector-wide monitoring and evaluation system; and improvement the Ministry’s capacity to oversee and support schools and managing authorities in achieving the system’s objectives. </w:t>
      </w:r>
    </w:p>
    <w:p w14:paraId="6763997C" w14:textId="77777777" w:rsidR="00C95E18" w:rsidRPr="008C7602" w:rsidRDefault="00C95E18" w:rsidP="00C95E18">
      <w:pPr>
        <w:rPr>
          <w:b/>
          <w:lang w:val="en-GB"/>
        </w:rPr>
      </w:pPr>
    </w:p>
    <w:p w14:paraId="73040A07" w14:textId="02AA28EC" w:rsidR="00C95E18" w:rsidRPr="005C79AA" w:rsidRDefault="00ED4286" w:rsidP="00CE2D89">
      <w:pPr>
        <w:pStyle w:val="Heading3"/>
      </w:pPr>
      <w:bookmarkStart w:id="52" w:name="_Toc276730491"/>
      <w:bookmarkStart w:id="53" w:name="_Toc285945158"/>
      <w:r>
        <w:t>NC1.6.1.</w:t>
      </w:r>
      <w:r w:rsidR="00C95E18" w:rsidRPr="005C79AA">
        <w:t xml:space="preserve"> Align </w:t>
      </w:r>
      <w:r w:rsidR="00EF7749" w:rsidRPr="005C79AA">
        <w:t xml:space="preserve">Education </w:t>
      </w:r>
      <w:r w:rsidR="00EF7749">
        <w:t>and Training t</w:t>
      </w:r>
      <w:r w:rsidR="00EF7749" w:rsidRPr="005C79AA">
        <w:t xml:space="preserve">o </w:t>
      </w:r>
      <w:r w:rsidR="00EB59D8" w:rsidRPr="005C79AA">
        <w:t>Labour</w:t>
      </w:r>
      <w:r w:rsidR="00EF7749" w:rsidRPr="005C79AA">
        <w:t xml:space="preserve"> Market Needs</w:t>
      </w:r>
      <w:bookmarkEnd w:id="52"/>
      <w:bookmarkEnd w:id="53"/>
      <w:r w:rsidR="00EF7749" w:rsidRPr="005C79AA">
        <w:t xml:space="preserve"> </w:t>
      </w:r>
    </w:p>
    <w:p w14:paraId="7D01A287" w14:textId="77777777" w:rsidR="00C95E18" w:rsidRPr="008C7602" w:rsidRDefault="00C95E18" w:rsidP="00C95E18">
      <w:pPr>
        <w:rPr>
          <w:b/>
          <w:lang w:val="en-GB"/>
        </w:rPr>
      </w:pPr>
    </w:p>
    <w:p w14:paraId="42C51C24" w14:textId="77777777" w:rsidR="00BF0050" w:rsidRPr="008C7602" w:rsidRDefault="0013797D" w:rsidP="00CE2D89">
      <w:pPr>
        <w:pStyle w:val="Heading4"/>
        <w:rPr>
          <w:lang w:val="en-GB"/>
        </w:rPr>
      </w:pPr>
      <w:r w:rsidRPr="008C7602">
        <w:rPr>
          <w:lang w:val="en-GB"/>
        </w:rPr>
        <w:t>Action 1</w:t>
      </w:r>
      <w:r w:rsidR="00DB42EA" w:rsidRPr="008C7602">
        <w:rPr>
          <w:lang w:val="en-GB"/>
        </w:rPr>
        <w:t>3</w:t>
      </w:r>
      <w:r w:rsidRPr="008C7602">
        <w:rPr>
          <w:lang w:val="en-GB"/>
        </w:rPr>
        <w:t>: Improve linkages between programmes offered and the</w:t>
      </w:r>
      <w:r w:rsidR="004A501C" w:rsidRPr="008C7602">
        <w:rPr>
          <w:lang w:val="en-GB"/>
        </w:rPr>
        <w:t xml:space="preserve"> needs of the</w:t>
      </w:r>
      <w:r w:rsidRPr="008C7602">
        <w:rPr>
          <w:lang w:val="en-GB"/>
        </w:rPr>
        <w:t xml:space="preserve"> economy </w:t>
      </w:r>
    </w:p>
    <w:p w14:paraId="554D0F48" w14:textId="212DB635" w:rsidR="00B05A89" w:rsidRDefault="00B05A89">
      <w:r>
        <w:t>A</w:t>
      </w:r>
      <w:r w:rsidRPr="00FE2D61">
        <w:t xml:space="preserve"> first step towards achieving increased relevance of the system is the identification of the skills required to support economic development in the short and long term. In that regard, the Ministry of </w:t>
      </w:r>
      <w:r>
        <w:t>E</w:t>
      </w:r>
      <w:r w:rsidRPr="00FE2D61">
        <w:t xml:space="preserve">ducation will </w:t>
      </w:r>
      <w:r>
        <w:t xml:space="preserve">pursue the </w:t>
      </w:r>
      <w:r w:rsidRPr="00FE2D61">
        <w:t>develop</w:t>
      </w:r>
      <w:r>
        <w:t>ment of</w:t>
      </w:r>
      <w:r w:rsidRPr="00FE2D61">
        <w:t xml:space="preserve"> a Human Resource Development Strategy (HRDS) as part of the Education Sector Reform Project. This will be complemented by </w:t>
      </w:r>
      <w:r>
        <w:t>an exercise to</w:t>
      </w:r>
      <w:r w:rsidRPr="00FE2D61">
        <w:t xml:space="preserve"> </w:t>
      </w:r>
      <w:r>
        <w:t xml:space="preserve">evaluate and make recommendations with respect to the </w:t>
      </w:r>
      <w:r w:rsidRPr="00FE2D61">
        <w:t xml:space="preserve">rationalization and diversification of the </w:t>
      </w:r>
      <w:r>
        <w:t xml:space="preserve">secondary </w:t>
      </w:r>
      <w:r w:rsidRPr="00FE2D61">
        <w:t>curriculum. The HRDS should be completed within the strategy period. Guided by these initiative</w:t>
      </w:r>
      <w:r w:rsidRPr="00AD1659">
        <w:t xml:space="preserve">s, </w:t>
      </w:r>
      <w:r w:rsidRPr="00EA70BB">
        <w:t>along with the development of a National Qualifications Framework</w:t>
      </w:r>
      <w:r w:rsidRPr="00AD1659">
        <w:t>, actions will be taken to address the challenges associated with the provision of s</w:t>
      </w:r>
      <w:r w:rsidRPr="00FE2D61">
        <w:t xml:space="preserve">kills to match the needs of the economy. These challenges include those related to the efficiency with which skills training can be conducted locally especially with regard to the </w:t>
      </w:r>
      <w:r>
        <w:t>I</w:t>
      </w:r>
      <w:r w:rsidRPr="00FE2D61">
        <w:t>TVET</w:t>
      </w:r>
      <w:r>
        <w:t>s</w:t>
      </w:r>
      <w:r w:rsidRPr="00FE2D61">
        <w:t xml:space="preserve"> an</w:t>
      </w:r>
      <w:r>
        <w:t>d</w:t>
      </w:r>
      <w:r w:rsidRPr="00FE2D61">
        <w:t xml:space="preserve"> UB, given issues of economies of scale; and addressing the special training needs of priority sectors such as tourism and agriculture. With respect to tourism training needs, while a feasibility study regarding the establishment of a tourism polytechnic institute is planned, the decision to move forward will be further informed by the assessments that will emanate from the HRDS. Thus, efforts will be made to promote quality, effectiveness, and efficiency of delivery at the ITVETs and the UB </w:t>
      </w:r>
      <w:r w:rsidR="003D2581">
        <w:t>(</w:t>
      </w:r>
      <w:r>
        <w:t>which</w:t>
      </w:r>
      <w:r w:rsidRPr="00FE2D61">
        <w:t xml:space="preserve"> could include pursuing alternative delivery modes in support of the flexibility in offerings required if the ITVETs </w:t>
      </w:r>
      <w:r>
        <w:t xml:space="preserve">are </w:t>
      </w:r>
      <w:r w:rsidRPr="00FE2D61">
        <w:t>to provide programmes based on demand</w:t>
      </w:r>
      <w:r w:rsidR="003D2581">
        <w:t>)</w:t>
      </w:r>
      <w:r w:rsidRPr="00FE2D61">
        <w:t xml:space="preserve"> and adjustments to the programmes offered at the UB. Consideration will need to be given to the staffing arrangements and additional resources that will be required</w:t>
      </w:r>
    </w:p>
    <w:p w14:paraId="5056DB09" w14:textId="77777777" w:rsidR="00AA2FB4" w:rsidRPr="008C7602" w:rsidRDefault="00AA2FB4">
      <w:pPr>
        <w:rPr>
          <w:lang w:val="en-GB"/>
        </w:rPr>
      </w:pPr>
    </w:p>
    <w:p w14:paraId="2F1DD451" w14:textId="77777777" w:rsidR="007154A9" w:rsidRPr="008C7602" w:rsidRDefault="007154A9" w:rsidP="0013797D">
      <w:pPr>
        <w:rPr>
          <w:lang w:val="en-GB"/>
        </w:rPr>
      </w:pPr>
      <w:r w:rsidRPr="008C7602">
        <w:rPr>
          <w:lang w:val="en-GB"/>
        </w:rPr>
        <w:t>MFED will conduct a review to ensure that</w:t>
      </w:r>
      <w:r w:rsidR="0013797D" w:rsidRPr="008C7602">
        <w:rPr>
          <w:lang w:val="en-GB"/>
        </w:rPr>
        <w:t xml:space="preserve"> funds provided </w:t>
      </w:r>
      <w:r w:rsidRPr="008C7602">
        <w:rPr>
          <w:lang w:val="en-GB"/>
        </w:rPr>
        <w:t xml:space="preserve">to support tertiary level education </w:t>
      </w:r>
      <w:r w:rsidR="0013797D" w:rsidRPr="008C7602">
        <w:rPr>
          <w:lang w:val="en-GB"/>
        </w:rPr>
        <w:t xml:space="preserve">are directed to areas considered relevant to the national </w:t>
      </w:r>
      <w:r w:rsidRPr="008C7602">
        <w:rPr>
          <w:lang w:val="en-GB"/>
        </w:rPr>
        <w:t xml:space="preserve">growth and sustainable </w:t>
      </w:r>
      <w:r w:rsidR="0013797D" w:rsidRPr="008C7602">
        <w:rPr>
          <w:lang w:val="en-GB"/>
        </w:rPr>
        <w:t xml:space="preserve">development agenda, </w:t>
      </w:r>
      <w:r w:rsidRPr="008C7602">
        <w:rPr>
          <w:lang w:val="en-GB"/>
        </w:rPr>
        <w:t>and that they</w:t>
      </w:r>
      <w:r w:rsidR="0013797D" w:rsidRPr="008C7602">
        <w:rPr>
          <w:lang w:val="en-GB"/>
        </w:rPr>
        <w:t xml:space="preserve"> reflect </w:t>
      </w:r>
      <w:r w:rsidRPr="008C7602">
        <w:rPr>
          <w:lang w:val="en-GB"/>
        </w:rPr>
        <w:t>market</w:t>
      </w:r>
      <w:r w:rsidR="0013797D" w:rsidRPr="008C7602">
        <w:rPr>
          <w:lang w:val="en-GB"/>
        </w:rPr>
        <w:t xml:space="preserve"> considerations. </w:t>
      </w:r>
    </w:p>
    <w:p w14:paraId="2666FE6B" w14:textId="77777777" w:rsidR="007154A9" w:rsidRPr="008C7602" w:rsidRDefault="007154A9" w:rsidP="0013797D">
      <w:pPr>
        <w:rPr>
          <w:lang w:val="en-GB"/>
        </w:rPr>
      </w:pPr>
    </w:p>
    <w:p w14:paraId="583B244A" w14:textId="77777777" w:rsidR="00925583" w:rsidRPr="008C7602" w:rsidRDefault="00925583" w:rsidP="0013797D">
      <w:pPr>
        <w:rPr>
          <w:lang w:val="en-GB"/>
        </w:rPr>
      </w:pPr>
      <w:r w:rsidRPr="008C7602">
        <w:rPr>
          <w:lang w:val="en-GB"/>
        </w:rPr>
        <w:t>This review should also consider c</w:t>
      </w:r>
      <w:r w:rsidR="0013797D" w:rsidRPr="008C7602">
        <w:rPr>
          <w:lang w:val="en-GB"/>
        </w:rPr>
        <w:t xml:space="preserve">urrent subsidies, scholarships, </w:t>
      </w:r>
      <w:r w:rsidRPr="008C7602">
        <w:rPr>
          <w:lang w:val="en-GB"/>
        </w:rPr>
        <w:t xml:space="preserve">student loans provided through the DFC, </w:t>
      </w:r>
      <w:r w:rsidR="0013797D" w:rsidRPr="008C7602">
        <w:rPr>
          <w:lang w:val="en-GB"/>
        </w:rPr>
        <w:t xml:space="preserve">and </w:t>
      </w:r>
      <w:r w:rsidRPr="008C7602">
        <w:rPr>
          <w:lang w:val="en-GB"/>
        </w:rPr>
        <w:t xml:space="preserve">other </w:t>
      </w:r>
      <w:r w:rsidR="0013797D" w:rsidRPr="008C7602">
        <w:rPr>
          <w:lang w:val="en-GB"/>
        </w:rPr>
        <w:t xml:space="preserve">financing mechanisms </w:t>
      </w:r>
      <w:r w:rsidRPr="008C7602">
        <w:rPr>
          <w:lang w:val="en-GB"/>
        </w:rPr>
        <w:t>to ensure that these are</w:t>
      </w:r>
      <w:r w:rsidR="0013797D" w:rsidRPr="008C7602">
        <w:rPr>
          <w:lang w:val="en-GB"/>
        </w:rPr>
        <w:t xml:space="preserve"> targeted into areas of importance to the economy. </w:t>
      </w:r>
      <w:r w:rsidRPr="008C7602">
        <w:rPr>
          <w:lang w:val="en-GB"/>
        </w:rPr>
        <w:t>For examples, s</w:t>
      </w:r>
      <w:r w:rsidR="0013797D" w:rsidRPr="008C7602">
        <w:rPr>
          <w:lang w:val="en-GB"/>
        </w:rPr>
        <w:t>ubsidies may be provided on a “sliding scale</w:t>
      </w:r>
      <w:r w:rsidRPr="008C7602">
        <w:rPr>
          <w:lang w:val="en-GB"/>
        </w:rPr>
        <w:t>,</w:t>
      </w:r>
      <w:r w:rsidR="0013797D" w:rsidRPr="008C7602">
        <w:rPr>
          <w:lang w:val="en-GB"/>
        </w:rPr>
        <w:t>” with greater levels of funding targeted to programmes of greater importance.</w:t>
      </w:r>
    </w:p>
    <w:p w14:paraId="6FEC076B" w14:textId="77777777" w:rsidR="00925583" w:rsidRPr="008C7602" w:rsidRDefault="00925583" w:rsidP="0013797D">
      <w:pPr>
        <w:rPr>
          <w:lang w:val="en-GB"/>
        </w:rPr>
      </w:pPr>
    </w:p>
    <w:p w14:paraId="4CE57A39" w14:textId="77777777" w:rsidR="00BF0050" w:rsidRPr="008C7602" w:rsidRDefault="00925583" w:rsidP="0013797D">
      <w:pPr>
        <w:rPr>
          <w:lang w:val="en-GB"/>
        </w:rPr>
      </w:pPr>
      <w:r w:rsidRPr="008C7602">
        <w:rPr>
          <w:lang w:val="en-GB"/>
        </w:rPr>
        <w:t xml:space="preserve">The review should also consider </w:t>
      </w:r>
      <w:r w:rsidR="0013797D" w:rsidRPr="008C7602">
        <w:rPr>
          <w:lang w:val="en-GB"/>
        </w:rPr>
        <w:t xml:space="preserve">measures </w:t>
      </w:r>
      <w:r w:rsidRPr="008C7602">
        <w:rPr>
          <w:lang w:val="en-GB"/>
        </w:rPr>
        <w:t xml:space="preserve">to ensure that Belize receives returns on these investments, e.g. by linking </w:t>
      </w:r>
      <w:r w:rsidR="003832F4" w:rsidRPr="008C7602">
        <w:rPr>
          <w:lang w:val="en-GB"/>
        </w:rPr>
        <w:t>financial su</w:t>
      </w:r>
      <w:r w:rsidR="00F5704A" w:rsidRPr="008C7602">
        <w:rPr>
          <w:lang w:val="en-GB"/>
        </w:rPr>
        <w:t>p</w:t>
      </w:r>
      <w:r w:rsidR="003832F4" w:rsidRPr="008C7602">
        <w:rPr>
          <w:lang w:val="en-GB"/>
        </w:rPr>
        <w:t>port</w:t>
      </w:r>
      <w:r w:rsidRPr="008C7602">
        <w:rPr>
          <w:lang w:val="en-GB"/>
        </w:rPr>
        <w:t xml:space="preserve"> to commitments to work within the country in targeted sectors after graduation for minimum periods of time. </w:t>
      </w:r>
    </w:p>
    <w:p w14:paraId="1A8EBB58" w14:textId="77777777" w:rsidR="00BF0050" w:rsidRPr="008C7602" w:rsidRDefault="00BF0050" w:rsidP="0013797D">
      <w:pPr>
        <w:rPr>
          <w:u w:val="single"/>
          <w:lang w:val="en-GB"/>
        </w:rPr>
      </w:pPr>
    </w:p>
    <w:p w14:paraId="70B5E240" w14:textId="64805D38" w:rsidR="00E826CE" w:rsidRDefault="00ED4286" w:rsidP="003D2581">
      <w:pPr>
        <w:pStyle w:val="Heading3"/>
      </w:pPr>
      <w:bookmarkStart w:id="54" w:name="_Toc276730492"/>
      <w:bookmarkStart w:id="55" w:name="_Toc285945159"/>
      <w:r>
        <w:t>NC1.6.2.</w:t>
      </w:r>
      <w:r w:rsidR="00E826CE" w:rsidRPr="005C79AA">
        <w:t xml:space="preserve"> Encourage </w:t>
      </w:r>
      <w:r w:rsidR="00EF7749">
        <w:t>Entrepreneurship a</w:t>
      </w:r>
      <w:r w:rsidR="00EF7749" w:rsidRPr="005C79AA">
        <w:t>nd Business Innovation</w:t>
      </w:r>
      <w:bookmarkEnd w:id="54"/>
      <w:bookmarkEnd w:id="55"/>
      <w:r w:rsidR="00EF7749" w:rsidRPr="005C79AA">
        <w:t xml:space="preserve"> </w:t>
      </w:r>
    </w:p>
    <w:p w14:paraId="7A3C259A" w14:textId="77777777" w:rsidR="00CE24D0" w:rsidRPr="00363380" w:rsidRDefault="00CE24D0" w:rsidP="00423186">
      <w:pPr>
        <w:keepNext/>
      </w:pPr>
    </w:p>
    <w:p w14:paraId="0CB5B5CD" w14:textId="77777777" w:rsidR="00BF0050" w:rsidRPr="008C7602" w:rsidRDefault="0013797D" w:rsidP="00CE2D89">
      <w:pPr>
        <w:pStyle w:val="Heading4"/>
        <w:rPr>
          <w:lang w:val="en-GB"/>
        </w:rPr>
      </w:pPr>
      <w:r w:rsidRPr="008C7602">
        <w:rPr>
          <w:lang w:val="en-GB"/>
        </w:rPr>
        <w:t>Action 1</w:t>
      </w:r>
      <w:r w:rsidR="00DB42EA" w:rsidRPr="008C7602">
        <w:rPr>
          <w:lang w:val="en-GB"/>
        </w:rPr>
        <w:t>4</w:t>
      </w:r>
      <w:r w:rsidRPr="008C7602">
        <w:rPr>
          <w:lang w:val="en-GB"/>
        </w:rPr>
        <w:t>: Promote an entrepreneurial culture and inculcate desired social values</w:t>
      </w:r>
    </w:p>
    <w:p w14:paraId="320C3963" w14:textId="77777777" w:rsidR="00890ED5" w:rsidRPr="008C7602" w:rsidRDefault="00FF3400" w:rsidP="0013797D">
      <w:pPr>
        <w:rPr>
          <w:lang w:val="en-GB"/>
        </w:rPr>
      </w:pPr>
      <w:r w:rsidRPr="008C7602">
        <w:rPr>
          <w:lang w:val="en-GB"/>
        </w:rPr>
        <w:t>The MOE will review</w:t>
      </w:r>
      <w:r w:rsidR="0013797D" w:rsidRPr="008C7602">
        <w:rPr>
          <w:lang w:val="en-GB"/>
        </w:rPr>
        <w:t xml:space="preserve"> </w:t>
      </w:r>
      <w:r w:rsidR="00AA416C" w:rsidRPr="008C7602">
        <w:rPr>
          <w:lang w:val="en-GB"/>
        </w:rPr>
        <w:t xml:space="preserve">and </w:t>
      </w:r>
      <w:r w:rsidR="0013797D" w:rsidRPr="008C7602">
        <w:rPr>
          <w:lang w:val="en-GB"/>
        </w:rPr>
        <w:t xml:space="preserve">strengthen the </w:t>
      </w:r>
      <w:r w:rsidRPr="008C7602">
        <w:rPr>
          <w:lang w:val="en-GB"/>
        </w:rPr>
        <w:t xml:space="preserve">core curriculum and its </w:t>
      </w:r>
      <w:r w:rsidR="0013797D" w:rsidRPr="008C7602">
        <w:rPr>
          <w:lang w:val="en-GB"/>
        </w:rPr>
        <w:t xml:space="preserve">delivery so that </w:t>
      </w:r>
      <w:r w:rsidRPr="008C7602">
        <w:rPr>
          <w:lang w:val="en-GB"/>
        </w:rPr>
        <w:t xml:space="preserve">education in Belize </w:t>
      </w:r>
      <w:r w:rsidR="0013797D" w:rsidRPr="008C7602">
        <w:rPr>
          <w:lang w:val="en-GB"/>
        </w:rPr>
        <w:t xml:space="preserve">contributes to inculcating an entrepreneurial culture. This </w:t>
      </w:r>
      <w:r w:rsidRPr="008C7602">
        <w:rPr>
          <w:lang w:val="en-GB"/>
        </w:rPr>
        <w:t xml:space="preserve">strengthening </w:t>
      </w:r>
      <w:r w:rsidR="0013797D" w:rsidRPr="008C7602">
        <w:rPr>
          <w:lang w:val="en-GB"/>
        </w:rPr>
        <w:t xml:space="preserve">will include </w:t>
      </w:r>
      <w:r w:rsidRPr="008C7602">
        <w:rPr>
          <w:lang w:val="en-GB"/>
        </w:rPr>
        <w:t xml:space="preserve">the addition of </w:t>
      </w:r>
      <w:r w:rsidR="0013797D" w:rsidRPr="008C7602">
        <w:rPr>
          <w:lang w:val="en-GB"/>
        </w:rPr>
        <w:t>practical approaches to motivating students and expos</w:t>
      </w:r>
      <w:r w:rsidRPr="008C7602">
        <w:rPr>
          <w:lang w:val="en-GB"/>
        </w:rPr>
        <w:t>e</w:t>
      </w:r>
      <w:r w:rsidR="0013797D" w:rsidRPr="008C7602">
        <w:rPr>
          <w:lang w:val="en-GB"/>
        </w:rPr>
        <w:t xml:space="preserve"> them to business practice, problem solving</w:t>
      </w:r>
      <w:r w:rsidRPr="008C7602">
        <w:rPr>
          <w:lang w:val="en-GB"/>
        </w:rPr>
        <w:t>,</w:t>
      </w:r>
      <w:r w:rsidR="0013797D" w:rsidRPr="008C7602">
        <w:rPr>
          <w:lang w:val="en-GB"/>
        </w:rPr>
        <w:t xml:space="preserve"> and critical thinking. </w:t>
      </w:r>
    </w:p>
    <w:p w14:paraId="1A02627C" w14:textId="77777777" w:rsidR="00890ED5" w:rsidRPr="008C7602" w:rsidRDefault="00890ED5" w:rsidP="0013797D">
      <w:pPr>
        <w:rPr>
          <w:lang w:val="en-GB"/>
        </w:rPr>
      </w:pPr>
    </w:p>
    <w:p w14:paraId="6888E884" w14:textId="77777777" w:rsidR="00BF0050" w:rsidRPr="008C7602" w:rsidRDefault="0013797D" w:rsidP="0013797D">
      <w:pPr>
        <w:rPr>
          <w:lang w:val="en-GB"/>
        </w:rPr>
      </w:pPr>
      <w:r w:rsidRPr="008C7602">
        <w:rPr>
          <w:lang w:val="en-GB"/>
        </w:rPr>
        <w:t xml:space="preserve">The </w:t>
      </w:r>
      <w:r w:rsidR="00890ED5" w:rsidRPr="008C7602">
        <w:rPr>
          <w:lang w:val="en-GB"/>
        </w:rPr>
        <w:t>MOE</w:t>
      </w:r>
      <w:r w:rsidRPr="008C7602">
        <w:rPr>
          <w:lang w:val="en-GB"/>
        </w:rPr>
        <w:t xml:space="preserve"> will </w:t>
      </w:r>
      <w:r w:rsidR="009E3A4C" w:rsidRPr="008C7602">
        <w:rPr>
          <w:lang w:val="en-GB"/>
        </w:rPr>
        <w:t xml:space="preserve">develop and implement new </w:t>
      </w:r>
      <w:r w:rsidRPr="008C7602">
        <w:rPr>
          <w:lang w:val="en-GB"/>
        </w:rPr>
        <w:t>strategies to resource such programmes</w:t>
      </w:r>
      <w:r w:rsidR="009E3A4C" w:rsidRPr="008C7602">
        <w:rPr>
          <w:lang w:val="en-GB"/>
        </w:rPr>
        <w:t>, for example through the</w:t>
      </w:r>
      <w:r w:rsidRPr="008C7602">
        <w:rPr>
          <w:lang w:val="en-GB"/>
        </w:rPr>
        <w:t xml:space="preserve"> use of volunteers and partnerships with the community </w:t>
      </w:r>
      <w:r w:rsidR="009E3A4C" w:rsidRPr="008C7602">
        <w:rPr>
          <w:lang w:val="en-GB"/>
        </w:rPr>
        <w:t>(</w:t>
      </w:r>
      <w:r w:rsidRPr="008C7602">
        <w:rPr>
          <w:lang w:val="en-GB"/>
        </w:rPr>
        <w:t>as advocated by the Quality Child Friendly School Initiative</w:t>
      </w:r>
      <w:r w:rsidR="009E3A4C" w:rsidRPr="008C7602">
        <w:rPr>
          <w:lang w:val="en-GB"/>
        </w:rPr>
        <w:t xml:space="preserve">) </w:t>
      </w:r>
      <w:r w:rsidRPr="008C7602">
        <w:rPr>
          <w:lang w:val="en-GB"/>
        </w:rPr>
        <w:t xml:space="preserve">and </w:t>
      </w:r>
      <w:r w:rsidR="009E3A4C" w:rsidRPr="008C7602">
        <w:rPr>
          <w:lang w:val="en-GB"/>
        </w:rPr>
        <w:t xml:space="preserve">collaboration </w:t>
      </w:r>
      <w:r w:rsidRPr="008C7602">
        <w:rPr>
          <w:lang w:val="en-GB"/>
        </w:rPr>
        <w:t>with the private sector.</w:t>
      </w:r>
    </w:p>
    <w:p w14:paraId="674CF601" w14:textId="77777777" w:rsidR="00BF0050" w:rsidRPr="008C7602" w:rsidRDefault="00BF0050" w:rsidP="0013797D">
      <w:pPr>
        <w:rPr>
          <w:lang w:val="en-GB"/>
        </w:rPr>
      </w:pPr>
    </w:p>
    <w:p w14:paraId="0E866D57" w14:textId="77777777" w:rsidR="002E40F2" w:rsidRPr="008C7602" w:rsidRDefault="002E40F2">
      <w:pPr>
        <w:rPr>
          <w:rFonts w:eastAsiaTheme="majorEastAsia" w:cstheme="majorBidi"/>
          <w:b/>
          <w:bCs/>
          <w:szCs w:val="26"/>
          <w:lang w:val="en-GB"/>
        </w:rPr>
      </w:pPr>
      <w:r w:rsidRPr="008C7602">
        <w:rPr>
          <w:lang w:val="en-GB"/>
        </w:rPr>
        <w:br w:type="page"/>
      </w:r>
    </w:p>
    <w:p w14:paraId="561D6870" w14:textId="77777777" w:rsidR="00BF0050" w:rsidRPr="008C7602" w:rsidRDefault="0013797D" w:rsidP="00CE2D89">
      <w:pPr>
        <w:pStyle w:val="Heading2"/>
        <w:jc w:val="center"/>
        <w:rPr>
          <w:lang w:val="en-GB"/>
        </w:rPr>
      </w:pPr>
      <w:bookmarkStart w:id="56" w:name="_Toc276730493"/>
      <w:bookmarkStart w:id="57" w:name="_Toc285945160"/>
      <w:r w:rsidRPr="008C7602">
        <w:rPr>
          <w:lang w:val="en-GB"/>
        </w:rPr>
        <w:t>Critical Success Factor 2</w:t>
      </w:r>
      <w:r w:rsidR="00801C3C" w:rsidRPr="008C7602">
        <w:rPr>
          <w:lang w:val="en-GB"/>
        </w:rPr>
        <w:t>:</w:t>
      </w:r>
      <w:r w:rsidRPr="008C7602">
        <w:rPr>
          <w:lang w:val="en-GB"/>
        </w:rPr>
        <w:t xml:space="preserve"> Enhance Social Cohesion and Resilience</w:t>
      </w:r>
      <w:bookmarkEnd w:id="56"/>
      <w:bookmarkEnd w:id="57"/>
    </w:p>
    <w:p w14:paraId="413C759E" w14:textId="77777777" w:rsidR="00801C3C" w:rsidRPr="008C7602" w:rsidRDefault="00801C3C" w:rsidP="0013797D">
      <w:pPr>
        <w:rPr>
          <w:lang w:val="en-GB"/>
        </w:rPr>
      </w:pPr>
    </w:p>
    <w:p w14:paraId="4778FB93" w14:textId="77777777" w:rsidR="00883B55" w:rsidRPr="008C7602" w:rsidRDefault="00883B55" w:rsidP="0013797D">
      <w:pPr>
        <w:rPr>
          <w:b/>
          <w:i/>
          <w:lang w:val="en-GB"/>
        </w:rPr>
      </w:pPr>
      <w:r w:rsidRPr="008C7602">
        <w:rPr>
          <w:b/>
          <w:i/>
          <w:lang w:val="en-GB"/>
        </w:rPr>
        <w:t>Overview</w:t>
      </w:r>
    </w:p>
    <w:p w14:paraId="075813B1" w14:textId="77777777" w:rsidR="00883B55" w:rsidRPr="008C7602" w:rsidRDefault="00883B55" w:rsidP="0013797D">
      <w:pPr>
        <w:rPr>
          <w:lang w:val="en-GB"/>
        </w:rPr>
      </w:pPr>
    </w:p>
    <w:p w14:paraId="58F8263F" w14:textId="77777777" w:rsidR="009B4D85" w:rsidRPr="008C7602" w:rsidRDefault="0013797D" w:rsidP="0013797D">
      <w:pPr>
        <w:rPr>
          <w:lang w:val="en-GB"/>
        </w:rPr>
      </w:pPr>
      <w:r w:rsidRPr="008C7602">
        <w:rPr>
          <w:lang w:val="en-GB"/>
        </w:rPr>
        <w:t xml:space="preserve">Belize will seek to create a society that is </w:t>
      </w:r>
      <w:r w:rsidRPr="008C7602">
        <w:rPr>
          <w:i/>
          <w:lang w:val="en-GB"/>
        </w:rPr>
        <w:t>socially cohesive</w:t>
      </w:r>
      <w:r w:rsidR="009B4D85" w:rsidRPr="008C7602">
        <w:rPr>
          <w:lang w:val="en-GB"/>
        </w:rPr>
        <w:t xml:space="preserve">, a term that </w:t>
      </w:r>
      <w:r w:rsidRPr="008C7602">
        <w:rPr>
          <w:lang w:val="en-GB"/>
        </w:rPr>
        <w:t xml:space="preserve">refers to the forces that bond individuals at both the community and national level. </w:t>
      </w:r>
      <w:r w:rsidR="009B4D85" w:rsidRPr="008C7602">
        <w:rPr>
          <w:lang w:val="en-GB"/>
        </w:rPr>
        <w:t xml:space="preserve">Belize will be a </w:t>
      </w:r>
      <w:r w:rsidRPr="008C7602">
        <w:rPr>
          <w:lang w:val="en-GB"/>
        </w:rPr>
        <w:t>socially cohesive society</w:t>
      </w:r>
      <w:r w:rsidR="009B4D85" w:rsidRPr="008C7602">
        <w:rPr>
          <w:lang w:val="en-GB"/>
        </w:rPr>
        <w:t xml:space="preserve">, </w:t>
      </w:r>
      <w:r w:rsidRPr="008C7602">
        <w:rPr>
          <w:lang w:val="en-GB"/>
        </w:rPr>
        <w:t xml:space="preserve">one in which individuals feel a sense of belonging, one that is inclusive and </w:t>
      </w:r>
      <w:r w:rsidR="009B4D85" w:rsidRPr="008C7602">
        <w:rPr>
          <w:lang w:val="en-GB"/>
        </w:rPr>
        <w:t xml:space="preserve">that </w:t>
      </w:r>
      <w:r w:rsidRPr="008C7602">
        <w:rPr>
          <w:lang w:val="en-GB"/>
        </w:rPr>
        <w:t xml:space="preserve">provides opportunity for social mobility. </w:t>
      </w:r>
      <w:r w:rsidR="009B4D85" w:rsidRPr="008C7602">
        <w:rPr>
          <w:lang w:val="en-GB"/>
        </w:rPr>
        <w:t>The aim of this Critical Success Factor is to build</w:t>
      </w:r>
      <w:r w:rsidRPr="008C7602">
        <w:rPr>
          <w:lang w:val="en-GB"/>
        </w:rPr>
        <w:t xml:space="preserve"> trust, goodwill, fellowship and mutual sympathy among </w:t>
      </w:r>
      <w:r w:rsidR="009B4D85" w:rsidRPr="008C7602">
        <w:rPr>
          <w:lang w:val="en-GB"/>
        </w:rPr>
        <w:t xml:space="preserve">all Belizean </w:t>
      </w:r>
      <w:r w:rsidRPr="008C7602">
        <w:rPr>
          <w:lang w:val="en-GB"/>
        </w:rPr>
        <w:t>citizens</w:t>
      </w:r>
      <w:r w:rsidR="009B4D85" w:rsidRPr="008C7602">
        <w:rPr>
          <w:lang w:val="en-GB"/>
        </w:rPr>
        <w:t>, resulting in reduced</w:t>
      </w:r>
      <w:r w:rsidRPr="008C7602">
        <w:rPr>
          <w:lang w:val="en-GB"/>
        </w:rPr>
        <w:t xml:space="preserve"> social unrest, lower crime</w:t>
      </w:r>
      <w:r w:rsidR="009B4D85" w:rsidRPr="008C7602">
        <w:rPr>
          <w:lang w:val="en-GB"/>
        </w:rPr>
        <w:t>, and enhanced quality of life</w:t>
      </w:r>
      <w:r w:rsidRPr="008C7602">
        <w:rPr>
          <w:lang w:val="en-GB"/>
        </w:rPr>
        <w:t xml:space="preserve">. </w:t>
      </w:r>
    </w:p>
    <w:p w14:paraId="42E01A86" w14:textId="77777777" w:rsidR="009B4D85" w:rsidRPr="008C7602" w:rsidRDefault="009B4D85" w:rsidP="0013797D">
      <w:pPr>
        <w:rPr>
          <w:lang w:val="en-GB"/>
        </w:rPr>
      </w:pPr>
    </w:p>
    <w:p w14:paraId="2A666624" w14:textId="35247CCE" w:rsidR="00942B30" w:rsidRPr="008C7602" w:rsidRDefault="00942B30" w:rsidP="0013797D">
      <w:pPr>
        <w:rPr>
          <w:lang w:val="en-GB"/>
        </w:rPr>
      </w:pPr>
      <w:r w:rsidRPr="008C7602">
        <w:rPr>
          <w:lang w:val="en-GB"/>
        </w:rPr>
        <w:t xml:space="preserve">In line with the Horizon 2030 vision and the emerging Sustainable Development Goals of the United Nations, </w:t>
      </w:r>
      <w:r w:rsidR="0013797D" w:rsidRPr="008C7602">
        <w:rPr>
          <w:lang w:val="en-GB"/>
        </w:rPr>
        <w:t>Belize will seek to eradicate poverty by 2030</w:t>
      </w:r>
      <w:r w:rsidR="000B44DD">
        <w:rPr>
          <w:lang w:val="en-GB"/>
        </w:rPr>
        <w:t xml:space="preserve"> and to achieve more equitable income distribution</w:t>
      </w:r>
      <w:r w:rsidRPr="008C7602">
        <w:rPr>
          <w:lang w:val="en-GB"/>
        </w:rPr>
        <w:t xml:space="preserve">. It will also aim to </w:t>
      </w:r>
      <w:r w:rsidR="0013797D" w:rsidRPr="008C7602">
        <w:rPr>
          <w:lang w:val="en-GB"/>
        </w:rPr>
        <w:t>reduce homicides to under 10 per 100,000 inhabitants</w:t>
      </w:r>
      <w:r w:rsidR="0013797D" w:rsidRPr="008C7602">
        <w:rPr>
          <w:b/>
          <w:lang w:val="en-GB"/>
        </w:rPr>
        <w:t xml:space="preserve"> </w:t>
      </w:r>
      <w:r w:rsidR="0013797D" w:rsidRPr="008C7602">
        <w:rPr>
          <w:lang w:val="en-GB"/>
        </w:rPr>
        <w:t>annually</w:t>
      </w:r>
      <w:r w:rsidRPr="008C7602">
        <w:rPr>
          <w:lang w:val="en-GB"/>
        </w:rPr>
        <w:t xml:space="preserve"> (as a minimum target)</w:t>
      </w:r>
      <w:r w:rsidR="0013797D" w:rsidRPr="008C7602">
        <w:rPr>
          <w:lang w:val="en-GB"/>
        </w:rPr>
        <w:t xml:space="preserve">, provide universal access to basic and early childhood education, provide universal access to health care, maintain or raise life expectancy beyond the current level of 74 years, and reduce the incidence of morbidity and mortality resulting from a selected set of ailments. </w:t>
      </w:r>
      <w:r w:rsidRPr="008C7602">
        <w:rPr>
          <w:lang w:val="en-GB"/>
        </w:rPr>
        <w:t xml:space="preserve">(Citizen Security is also addressed </w:t>
      </w:r>
      <w:r w:rsidR="00873209" w:rsidRPr="008C7602">
        <w:rPr>
          <w:lang w:val="en-GB"/>
        </w:rPr>
        <w:t>under</w:t>
      </w:r>
      <w:r w:rsidRPr="008C7602">
        <w:rPr>
          <w:lang w:val="en-GB"/>
        </w:rPr>
        <w:t xml:space="preserve"> CSF 4.)</w:t>
      </w:r>
    </w:p>
    <w:p w14:paraId="3569364A" w14:textId="77777777" w:rsidR="00942B30" w:rsidRPr="008C7602" w:rsidRDefault="00942B30" w:rsidP="0013797D">
      <w:pPr>
        <w:rPr>
          <w:lang w:val="en-GB"/>
        </w:rPr>
      </w:pPr>
    </w:p>
    <w:p w14:paraId="20548C1A" w14:textId="77777777" w:rsidR="00BF0050" w:rsidRPr="008C7602" w:rsidRDefault="00371E2E" w:rsidP="0013797D">
      <w:pPr>
        <w:rPr>
          <w:lang w:val="en-GB"/>
        </w:rPr>
      </w:pPr>
      <w:r w:rsidRPr="008C7602">
        <w:rPr>
          <w:lang w:val="en-GB"/>
        </w:rPr>
        <w:t xml:space="preserve">Overall, the </w:t>
      </w:r>
      <w:r w:rsidR="0013797D" w:rsidRPr="008C7602">
        <w:rPr>
          <w:lang w:val="en-GB"/>
        </w:rPr>
        <w:t>G</w:t>
      </w:r>
      <w:r w:rsidRPr="008C7602">
        <w:rPr>
          <w:lang w:val="en-GB"/>
        </w:rPr>
        <w:t xml:space="preserve">overnment of </w:t>
      </w:r>
      <w:r w:rsidR="0013797D" w:rsidRPr="008C7602">
        <w:rPr>
          <w:lang w:val="en-GB"/>
        </w:rPr>
        <w:t>B</w:t>
      </w:r>
      <w:r w:rsidRPr="008C7602">
        <w:rPr>
          <w:lang w:val="en-GB"/>
        </w:rPr>
        <w:t>elize</w:t>
      </w:r>
      <w:r w:rsidR="0013797D" w:rsidRPr="008C7602">
        <w:rPr>
          <w:lang w:val="en-GB"/>
        </w:rPr>
        <w:t xml:space="preserve"> will </w:t>
      </w:r>
      <w:r w:rsidRPr="008C7602">
        <w:rPr>
          <w:lang w:val="en-GB"/>
        </w:rPr>
        <w:t xml:space="preserve">develop </w:t>
      </w:r>
      <w:r w:rsidR="0013797D" w:rsidRPr="008C7602">
        <w:rPr>
          <w:lang w:val="en-GB"/>
        </w:rPr>
        <w:t>a more holistic social protection framework that encompass</w:t>
      </w:r>
      <w:r w:rsidRPr="008C7602">
        <w:rPr>
          <w:lang w:val="en-GB"/>
        </w:rPr>
        <w:t>es</w:t>
      </w:r>
      <w:r w:rsidR="0013797D" w:rsidRPr="008C7602">
        <w:rPr>
          <w:lang w:val="en-GB"/>
        </w:rPr>
        <w:t xml:space="preserve"> employment generation, housing,</w:t>
      </w:r>
      <w:r w:rsidRPr="008C7602">
        <w:rPr>
          <w:lang w:val="en-GB"/>
        </w:rPr>
        <w:t xml:space="preserve"> and</w:t>
      </w:r>
      <w:r w:rsidR="0013797D" w:rsidRPr="008C7602">
        <w:rPr>
          <w:lang w:val="en-GB"/>
        </w:rPr>
        <w:t xml:space="preserve"> land reform in addition to the provision of social assistance and counseling services.</w:t>
      </w:r>
    </w:p>
    <w:p w14:paraId="668F8567" w14:textId="77777777" w:rsidR="00BF0050" w:rsidRPr="008C7602" w:rsidRDefault="00BF0050" w:rsidP="0013797D">
      <w:pPr>
        <w:rPr>
          <w:lang w:val="en-GB"/>
        </w:rPr>
      </w:pPr>
    </w:p>
    <w:p w14:paraId="2AFDB6F5" w14:textId="17111533" w:rsidR="00873209" w:rsidRPr="005C79AA" w:rsidRDefault="00873209" w:rsidP="00CE2D89">
      <w:pPr>
        <w:pStyle w:val="Heading3"/>
      </w:pPr>
      <w:bookmarkStart w:id="58" w:name="_Toc276730494"/>
      <w:bookmarkStart w:id="59" w:name="_Toc285945161"/>
      <w:r w:rsidRPr="005C79AA">
        <w:t>Necess</w:t>
      </w:r>
      <w:r w:rsidR="00EF7749">
        <w:t>ary Condition 2.1: Adequate A</w:t>
      </w:r>
      <w:r w:rsidRPr="005C79AA">
        <w:t>ccess to Health Care</w:t>
      </w:r>
      <w:bookmarkEnd w:id="58"/>
      <w:bookmarkEnd w:id="59"/>
    </w:p>
    <w:p w14:paraId="6260961D" w14:textId="77777777" w:rsidR="00873209" w:rsidRPr="008C7602" w:rsidRDefault="00873209" w:rsidP="00873209">
      <w:pPr>
        <w:rPr>
          <w:lang w:val="en-GB"/>
        </w:rPr>
      </w:pPr>
    </w:p>
    <w:p w14:paraId="2E6BD0D2" w14:textId="77777777" w:rsidR="000561D1" w:rsidRPr="008C7602" w:rsidRDefault="00E35F76" w:rsidP="00873209">
      <w:pPr>
        <w:rPr>
          <w:lang w:val="en-GB"/>
        </w:rPr>
      </w:pPr>
      <w:r w:rsidRPr="008C7602">
        <w:rPr>
          <w:lang w:val="en-GB"/>
        </w:rPr>
        <w:t xml:space="preserve">The Ministry of Health has prepared a draft ten-year health sector strategic plan that provides an overall framework for improving the delivery of health care, and that incorporates the national vision of universal access to a </w:t>
      </w:r>
      <w:r w:rsidR="00873209" w:rsidRPr="008C7602">
        <w:rPr>
          <w:lang w:val="en-GB"/>
        </w:rPr>
        <w:t xml:space="preserve">health care system based on equity, affordability, accessibility, quality, and sustainability. </w:t>
      </w:r>
      <w:r w:rsidRPr="008C7602">
        <w:rPr>
          <w:lang w:val="en-GB"/>
        </w:rPr>
        <w:t>The strategy must also respond to rapidly changing trends including increasing demands for health services, internal migration to urban cent</w:t>
      </w:r>
      <w:r w:rsidR="008F395E">
        <w:rPr>
          <w:lang w:val="en-GB"/>
        </w:rPr>
        <w:t>re</w:t>
      </w:r>
      <w:r w:rsidRPr="008C7602">
        <w:rPr>
          <w:lang w:val="en-GB"/>
        </w:rPr>
        <w:t xml:space="preserve">s, and a changing health-risk profile. </w:t>
      </w:r>
      <w:r w:rsidR="00CB566C" w:rsidRPr="008C7602">
        <w:rPr>
          <w:lang w:val="en-GB"/>
        </w:rPr>
        <w:t xml:space="preserve">Prioritized aims in the medium term include reducing mortality and morbidity from lifestyle-related illnesses. </w:t>
      </w:r>
    </w:p>
    <w:p w14:paraId="7936CC8C" w14:textId="77777777" w:rsidR="000561D1" w:rsidRPr="008C7602" w:rsidRDefault="000561D1" w:rsidP="00873209">
      <w:pPr>
        <w:rPr>
          <w:lang w:val="en-GB"/>
        </w:rPr>
      </w:pPr>
    </w:p>
    <w:p w14:paraId="465202E8" w14:textId="77777777" w:rsidR="00E35F76" w:rsidRPr="008C7602" w:rsidRDefault="00CB566C" w:rsidP="00873209">
      <w:pPr>
        <w:rPr>
          <w:lang w:val="en-GB"/>
        </w:rPr>
      </w:pPr>
      <w:r w:rsidRPr="008C7602">
        <w:rPr>
          <w:lang w:val="en-GB"/>
        </w:rPr>
        <w:t xml:space="preserve">Belize has many strengths in its health system, including its internationally-recognized health information system. The medium-term strategy will focus on addressing urgent issues, such as a shortage of health-care professionals. </w:t>
      </w:r>
      <w:r w:rsidR="00E35F76" w:rsidRPr="008C7602">
        <w:rPr>
          <w:lang w:val="en-GB"/>
        </w:rPr>
        <w:t xml:space="preserve">Belize aims to increase the number of registered nurses working in the country, which is considered too low (15 registered nurses per 10,000 inhabitants, a median level for the Caribbean region but much less than levels in developed countries), as is the number of physicians (currently just one per 1,000). </w:t>
      </w:r>
      <w:r w:rsidRPr="008C7602">
        <w:rPr>
          <w:lang w:val="en-GB"/>
        </w:rPr>
        <w:t>Pursuing a strengthened health care sector will also require careful planning to reduce reliance on external donor funding, reduce high transaction costs, and improve monitoring and evaluation capacity.</w:t>
      </w:r>
    </w:p>
    <w:p w14:paraId="5346556C" w14:textId="77777777" w:rsidR="00CB566C" w:rsidRPr="008C7602" w:rsidRDefault="00CB566C" w:rsidP="00873209">
      <w:pPr>
        <w:rPr>
          <w:lang w:val="en-GB"/>
        </w:rPr>
      </w:pPr>
    </w:p>
    <w:p w14:paraId="4C47F397" w14:textId="77777777" w:rsidR="00873209" w:rsidRPr="008C7602" w:rsidRDefault="00873209" w:rsidP="00CE2D89">
      <w:pPr>
        <w:pStyle w:val="Heading4"/>
        <w:rPr>
          <w:lang w:val="en-GB"/>
        </w:rPr>
      </w:pPr>
      <w:r w:rsidRPr="008C7602">
        <w:rPr>
          <w:lang w:val="en-GB"/>
        </w:rPr>
        <w:t>Action 1: Study mechanisms for health care financing</w:t>
      </w:r>
    </w:p>
    <w:p w14:paraId="7F58BC25" w14:textId="77777777" w:rsidR="00ED5C7F" w:rsidRPr="008C7602" w:rsidRDefault="00ED5C7F" w:rsidP="00873209">
      <w:pPr>
        <w:rPr>
          <w:lang w:val="en-GB"/>
        </w:rPr>
      </w:pPr>
      <w:r w:rsidRPr="008C7602">
        <w:rPr>
          <w:lang w:val="en-GB"/>
        </w:rPr>
        <w:t xml:space="preserve">The MFED will collaborate with the Ministry of Health (MOH) to explore new </w:t>
      </w:r>
      <w:r w:rsidR="00873209" w:rsidRPr="008C7602">
        <w:rPr>
          <w:lang w:val="en-GB"/>
        </w:rPr>
        <w:t xml:space="preserve">mechanisms to </w:t>
      </w:r>
      <w:r w:rsidRPr="008C7602">
        <w:rPr>
          <w:lang w:val="en-GB"/>
        </w:rPr>
        <w:t>increase</w:t>
      </w:r>
      <w:r w:rsidR="00873209" w:rsidRPr="008C7602">
        <w:rPr>
          <w:lang w:val="en-GB"/>
        </w:rPr>
        <w:t xml:space="preserve"> financing </w:t>
      </w:r>
      <w:r w:rsidRPr="008C7602">
        <w:rPr>
          <w:lang w:val="en-GB"/>
        </w:rPr>
        <w:t xml:space="preserve">of the healthcare sector, </w:t>
      </w:r>
      <w:r w:rsidR="00873209" w:rsidRPr="008C7602">
        <w:rPr>
          <w:lang w:val="en-GB"/>
        </w:rPr>
        <w:t xml:space="preserve">including </w:t>
      </w:r>
      <w:r w:rsidRPr="008C7602">
        <w:rPr>
          <w:lang w:val="en-GB"/>
        </w:rPr>
        <w:t xml:space="preserve">automatic </w:t>
      </w:r>
      <w:r w:rsidR="00873209" w:rsidRPr="008C7602">
        <w:rPr>
          <w:lang w:val="en-GB"/>
        </w:rPr>
        <w:t>salary deductions</w:t>
      </w:r>
      <w:r w:rsidR="004229F9" w:rsidRPr="008C7602">
        <w:rPr>
          <w:lang w:val="en-GB"/>
        </w:rPr>
        <w:t xml:space="preserve">, or to use existing financing more effectively and efficiently. </w:t>
      </w:r>
    </w:p>
    <w:p w14:paraId="0A36E4E9" w14:textId="77777777" w:rsidR="00ED5C7F" w:rsidRPr="008C7602" w:rsidRDefault="00ED5C7F" w:rsidP="00873209">
      <w:pPr>
        <w:rPr>
          <w:lang w:val="en-GB"/>
        </w:rPr>
      </w:pPr>
    </w:p>
    <w:p w14:paraId="76F86FB8" w14:textId="77777777" w:rsidR="00492AF8" w:rsidRPr="008C7602" w:rsidRDefault="00492AF8" w:rsidP="00492AF8">
      <w:pPr>
        <w:rPr>
          <w:lang w:val="en-GB"/>
        </w:rPr>
      </w:pPr>
      <w:r w:rsidRPr="008C7602">
        <w:rPr>
          <w:lang w:val="en-GB"/>
        </w:rPr>
        <w:t xml:space="preserve">MOH will continue to closely monitor and evaluate the provision of health services by private suppliers contracted under National Health Insurance system (NHI). The aim is to ensure minimum quality of service and to reduce and eventually eliminate corrupt practices (which drain financing). </w:t>
      </w:r>
    </w:p>
    <w:p w14:paraId="33E2E513" w14:textId="77777777" w:rsidR="00492AF8" w:rsidRPr="008C7602" w:rsidRDefault="00492AF8" w:rsidP="00492AF8">
      <w:pPr>
        <w:rPr>
          <w:lang w:val="en-GB"/>
        </w:rPr>
      </w:pPr>
    </w:p>
    <w:p w14:paraId="227ACDDD" w14:textId="77777777" w:rsidR="007B0066" w:rsidRPr="008C7602" w:rsidRDefault="007B0066" w:rsidP="007B0066">
      <w:pPr>
        <w:rPr>
          <w:lang w:val="en-GB"/>
        </w:rPr>
      </w:pPr>
      <w:r w:rsidRPr="008C7602">
        <w:rPr>
          <w:lang w:val="en-GB"/>
        </w:rPr>
        <w:t>MOH strategy will aim to increase the range and quality of public health services, reducing dependence on private sector provision, and controlling NHI costs.</w:t>
      </w:r>
    </w:p>
    <w:p w14:paraId="5C386775" w14:textId="77777777" w:rsidR="007B0066" w:rsidRPr="008C7602" w:rsidRDefault="007B0066" w:rsidP="00873209">
      <w:pPr>
        <w:rPr>
          <w:lang w:val="en-GB"/>
        </w:rPr>
      </w:pPr>
    </w:p>
    <w:p w14:paraId="7AE5DAFA" w14:textId="77777777" w:rsidR="00873209" w:rsidRPr="008C7602" w:rsidRDefault="00873209" w:rsidP="00CE2D89">
      <w:pPr>
        <w:pStyle w:val="Heading4"/>
        <w:rPr>
          <w:lang w:val="en-GB"/>
        </w:rPr>
      </w:pPr>
      <w:r w:rsidRPr="008C7602">
        <w:rPr>
          <w:lang w:val="en-GB"/>
        </w:rPr>
        <w:t>Action 2: Educate and influence young people to change eating habits</w:t>
      </w:r>
      <w:r w:rsidR="00E153D1">
        <w:rPr>
          <w:lang w:val="en-GB"/>
        </w:rPr>
        <w:t xml:space="preserve"> for improved nutrition</w:t>
      </w:r>
    </w:p>
    <w:p w14:paraId="5F0EA31A" w14:textId="77777777" w:rsidR="00873209" w:rsidRPr="008C7602" w:rsidRDefault="009C7A8B">
      <w:pPr>
        <w:rPr>
          <w:lang w:val="en-GB"/>
        </w:rPr>
      </w:pPr>
      <w:r w:rsidRPr="008C7602">
        <w:rPr>
          <w:lang w:val="en-GB"/>
        </w:rPr>
        <w:t xml:space="preserve">This Action links to the </w:t>
      </w:r>
      <w:r w:rsidR="00873209" w:rsidRPr="008C7602">
        <w:rPr>
          <w:lang w:val="en-GB"/>
        </w:rPr>
        <w:t xml:space="preserve">school feeding programmes </w:t>
      </w:r>
      <w:r w:rsidRPr="008C7602">
        <w:rPr>
          <w:lang w:val="en-GB"/>
        </w:rPr>
        <w:t xml:space="preserve">noted earlier. </w:t>
      </w:r>
      <w:r w:rsidR="00B67175" w:rsidRPr="008C7602">
        <w:rPr>
          <w:lang w:val="en-GB"/>
        </w:rPr>
        <w:t>T</w:t>
      </w:r>
      <w:r w:rsidR="00873209" w:rsidRPr="008C7602">
        <w:rPr>
          <w:lang w:val="en-GB"/>
        </w:rPr>
        <w:t xml:space="preserve">he Ministry of Education, the Ministry of Health and the Ministry of </w:t>
      </w:r>
      <w:r w:rsidR="00C97FC6">
        <w:rPr>
          <w:lang w:val="en-GB"/>
        </w:rPr>
        <w:t xml:space="preserve">Natural Resource and </w:t>
      </w:r>
      <w:r w:rsidR="00873209" w:rsidRPr="008C7602">
        <w:rPr>
          <w:lang w:val="en-GB"/>
        </w:rPr>
        <w:t>Agriculture</w:t>
      </w:r>
      <w:r w:rsidRPr="008C7602">
        <w:rPr>
          <w:lang w:val="en-GB"/>
        </w:rPr>
        <w:t xml:space="preserve"> will collaborate on the provision of </w:t>
      </w:r>
      <w:r w:rsidR="00B67175" w:rsidRPr="008C7602">
        <w:rPr>
          <w:lang w:val="en-GB"/>
        </w:rPr>
        <w:t>these programmes</w:t>
      </w:r>
      <w:r w:rsidRPr="008C7602">
        <w:rPr>
          <w:lang w:val="en-GB"/>
        </w:rPr>
        <w:t xml:space="preserve"> and</w:t>
      </w:r>
      <w:r w:rsidR="00B67175" w:rsidRPr="008C7602">
        <w:rPr>
          <w:lang w:val="en-GB"/>
        </w:rPr>
        <w:t xml:space="preserve"> on</w:t>
      </w:r>
      <w:r w:rsidRPr="008C7602">
        <w:rPr>
          <w:lang w:val="en-GB"/>
        </w:rPr>
        <w:t xml:space="preserve"> the commu</w:t>
      </w:r>
      <w:r w:rsidR="00B014FD" w:rsidRPr="008C7602">
        <w:rPr>
          <w:lang w:val="en-GB"/>
        </w:rPr>
        <w:t>n</w:t>
      </w:r>
      <w:r w:rsidRPr="008C7602">
        <w:rPr>
          <w:lang w:val="en-GB"/>
        </w:rPr>
        <w:t xml:space="preserve">ication activities associates with them. </w:t>
      </w:r>
      <w:r w:rsidR="00B67175" w:rsidRPr="008C7602">
        <w:rPr>
          <w:lang w:val="en-GB"/>
        </w:rPr>
        <w:t>They will look for s</w:t>
      </w:r>
      <w:r w:rsidRPr="008C7602">
        <w:rPr>
          <w:lang w:val="en-GB"/>
        </w:rPr>
        <w:t xml:space="preserve">ynergy </w:t>
      </w:r>
      <w:r w:rsidR="00B67175" w:rsidRPr="008C7602">
        <w:rPr>
          <w:lang w:val="en-GB"/>
        </w:rPr>
        <w:t>opportunities such as</w:t>
      </w:r>
      <w:r w:rsidRPr="008C7602">
        <w:rPr>
          <w:lang w:val="en-GB"/>
        </w:rPr>
        <w:t xml:space="preserve"> </w:t>
      </w:r>
      <w:r w:rsidR="00873209" w:rsidRPr="008C7602">
        <w:rPr>
          <w:lang w:val="en-GB"/>
        </w:rPr>
        <w:t xml:space="preserve">entrepreneurial </w:t>
      </w:r>
      <w:r w:rsidRPr="008C7602">
        <w:rPr>
          <w:lang w:val="en-GB"/>
        </w:rPr>
        <w:t xml:space="preserve">business development </w:t>
      </w:r>
      <w:r w:rsidR="00873209" w:rsidRPr="008C7602">
        <w:rPr>
          <w:lang w:val="en-GB"/>
        </w:rPr>
        <w:t>within targeted communities</w:t>
      </w:r>
      <w:r w:rsidR="00B67175" w:rsidRPr="008C7602">
        <w:rPr>
          <w:lang w:val="en-GB"/>
        </w:rPr>
        <w:t xml:space="preserve"> </w:t>
      </w:r>
      <w:r w:rsidR="00873209" w:rsidRPr="008C7602">
        <w:rPr>
          <w:lang w:val="en-GB"/>
        </w:rPr>
        <w:t xml:space="preserve">where poverty and </w:t>
      </w:r>
      <w:r w:rsidRPr="008C7602">
        <w:rPr>
          <w:lang w:val="en-GB"/>
        </w:rPr>
        <w:t xml:space="preserve">high rates of </w:t>
      </w:r>
      <w:r w:rsidR="00873209" w:rsidRPr="008C7602">
        <w:rPr>
          <w:lang w:val="en-GB"/>
        </w:rPr>
        <w:t>crime are challenging concerns.</w:t>
      </w:r>
      <w:r w:rsidR="00873209" w:rsidRPr="008C7602">
        <w:rPr>
          <w:u w:val="single"/>
          <w:lang w:val="en-GB"/>
        </w:rPr>
        <w:t xml:space="preserve"> </w:t>
      </w:r>
    </w:p>
    <w:p w14:paraId="4F940711" w14:textId="77777777" w:rsidR="009C7A8B" w:rsidRPr="008C7602" w:rsidRDefault="009C7A8B">
      <w:pPr>
        <w:rPr>
          <w:lang w:val="en-GB"/>
        </w:rPr>
      </w:pPr>
    </w:p>
    <w:p w14:paraId="7CE00338" w14:textId="77777777" w:rsidR="00873209" w:rsidRPr="008C7602" w:rsidRDefault="00873209" w:rsidP="00CE2D89">
      <w:pPr>
        <w:pStyle w:val="Heading4"/>
        <w:rPr>
          <w:lang w:val="en-GB"/>
        </w:rPr>
      </w:pPr>
      <w:r w:rsidRPr="008C7602">
        <w:rPr>
          <w:lang w:val="en-GB"/>
        </w:rPr>
        <w:t>Action 3: Strengthen services to deal with pathologies</w:t>
      </w:r>
    </w:p>
    <w:p w14:paraId="38E878B3" w14:textId="77777777" w:rsidR="00B014FD" w:rsidRPr="008C7602" w:rsidRDefault="00353EB1" w:rsidP="00873209">
      <w:pPr>
        <w:rPr>
          <w:lang w:val="en-GB"/>
        </w:rPr>
      </w:pPr>
      <w:r w:rsidRPr="008C7602">
        <w:rPr>
          <w:lang w:val="en-GB"/>
        </w:rPr>
        <w:t>T</w:t>
      </w:r>
      <w:r w:rsidR="00873209" w:rsidRPr="008C7602">
        <w:rPr>
          <w:lang w:val="en-GB"/>
        </w:rPr>
        <w:t xml:space="preserve">he Ministry of Health will </w:t>
      </w:r>
      <w:r w:rsidR="002954A4" w:rsidRPr="008C7602">
        <w:rPr>
          <w:lang w:val="en-GB"/>
        </w:rPr>
        <w:t>prioritize efforts to achieve</w:t>
      </w:r>
      <w:r w:rsidR="00873209" w:rsidRPr="008C7602">
        <w:rPr>
          <w:lang w:val="en-GB"/>
        </w:rPr>
        <w:t xml:space="preserve"> the following desired outcomes as outlined and detailed in </w:t>
      </w:r>
      <w:r w:rsidRPr="008C7602">
        <w:rPr>
          <w:lang w:val="en-GB"/>
        </w:rPr>
        <w:t>its</w:t>
      </w:r>
      <w:r w:rsidR="00873209" w:rsidRPr="008C7602">
        <w:rPr>
          <w:lang w:val="en-GB"/>
        </w:rPr>
        <w:t xml:space="preserve"> ten-year strategic plan:</w:t>
      </w:r>
      <w:r w:rsidR="00F16431" w:rsidRPr="008C7602">
        <w:rPr>
          <w:lang w:val="en-GB"/>
        </w:rPr>
        <w:t xml:space="preserve">  </w:t>
      </w:r>
    </w:p>
    <w:p w14:paraId="496B4085" w14:textId="77777777" w:rsidR="00873209" w:rsidRPr="008C7602" w:rsidRDefault="00873209" w:rsidP="00873209">
      <w:pPr>
        <w:rPr>
          <w:lang w:val="en-GB"/>
        </w:rPr>
      </w:pPr>
    </w:p>
    <w:p w14:paraId="329711D3" w14:textId="77777777" w:rsidR="00873209" w:rsidRPr="008C7602" w:rsidRDefault="00873209" w:rsidP="006172F0">
      <w:pPr>
        <w:numPr>
          <w:ilvl w:val="0"/>
          <w:numId w:val="5"/>
        </w:numPr>
        <w:rPr>
          <w:lang w:val="en-GB"/>
        </w:rPr>
      </w:pPr>
      <w:r w:rsidRPr="008C7602">
        <w:rPr>
          <w:i/>
          <w:lang w:val="en-GB"/>
        </w:rPr>
        <w:t>Integrate health services based on primary health care for improved health outcomes.</w:t>
      </w:r>
      <w:r w:rsidRPr="008C7602">
        <w:rPr>
          <w:lang w:val="en-GB"/>
        </w:rPr>
        <w:t xml:space="preserve"> This objective is expected to be achieved by strengthening public/private and civil society partnerships; implementing an integrated health service delivery network approach; providing capacity building and advocacy for production, dissemination and use of information including systematic documentation and promotion of best practices; formulation of a quality improvement policy; development of M&amp;E framework; and enforcing legislative framework. </w:t>
      </w:r>
    </w:p>
    <w:p w14:paraId="68938785" w14:textId="77777777" w:rsidR="00873209" w:rsidRPr="008C7602" w:rsidRDefault="00873209" w:rsidP="006172F0">
      <w:pPr>
        <w:numPr>
          <w:ilvl w:val="0"/>
          <w:numId w:val="5"/>
        </w:numPr>
        <w:rPr>
          <w:lang w:val="en-GB"/>
        </w:rPr>
      </w:pPr>
      <w:r w:rsidRPr="008C7602">
        <w:rPr>
          <w:i/>
          <w:lang w:val="en-GB"/>
        </w:rPr>
        <w:t>Strengthen organization and management of health services</w:t>
      </w:r>
      <w:r w:rsidRPr="008C7602">
        <w:rPr>
          <w:lang w:val="en-GB"/>
        </w:rPr>
        <w:t xml:space="preserve"> by decentralizing the management system, conducting an evaluation of the Health Sector Reform Project, developing a policy framework support structure, providing training in system management, and implementing a policy for the development of essential public health functions.</w:t>
      </w:r>
    </w:p>
    <w:p w14:paraId="7EC2D82C" w14:textId="77777777" w:rsidR="00873209" w:rsidRPr="008C7602" w:rsidRDefault="00D04613" w:rsidP="006172F0">
      <w:pPr>
        <w:numPr>
          <w:ilvl w:val="0"/>
          <w:numId w:val="5"/>
        </w:numPr>
        <w:rPr>
          <w:lang w:val="en-GB"/>
        </w:rPr>
      </w:pPr>
      <w:r w:rsidRPr="008C7602">
        <w:rPr>
          <w:i/>
          <w:lang w:val="en-GB"/>
        </w:rPr>
        <w:t>A</w:t>
      </w:r>
      <w:r w:rsidR="00873209" w:rsidRPr="008C7602">
        <w:rPr>
          <w:i/>
          <w:lang w:val="en-GB"/>
        </w:rPr>
        <w:t>chieve gender equity, cost effectiveness and efficiency in the allocation and use of health resources,</w:t>
      </w:r>
      <w:r w:rsidR="00873209" w:rsidRPr="008C7602">
        <w:rPr>
          <w:lang w:val="en-GB"/>
        </w:rPr>
        <w:t xml:space="preserve"> </w:t>
      </w:r>
      <w:r w:rsidRPr="008C7602">
        <w:rPr>
          <w:lang w:val="en-GB"/>
        </w:rPr>
        <w:t>by e</w:t>
      </w:r>
      <w:r w:rsidR="00873209" w:rsidRPr="008C7602">
        <w:rPr>
          <w:lang w:val="en-GB"/>
        </w:rPr>
        <w:t>stablish</w:t>
      </w:r>
      <w:r w:rsidRPr="008C7602">
        <w:rPr>
          <w:lang w:val="en-GB"/>
        </w:rPr>
        <w:t>ing</w:t>
      </w:r>
      <w:r w:rsidR="00873209" w:rsidRPr="008C7602">
        <w:rPr>
          <w:lang w:val="en-GB"/>
        </w:rPr>
        <w:t xml:space="preserve"> a sustainable health financing mechanism to supplement the Consolidated Fund; implement</w:t>
      </w:r>
      <w:r w:rsidRPr="008C7602">
        <w:rPr>
          <w:lang w:val="en-GB"/>
        </w:rPr>
        <w:t>ing</w:t>
      </w:r>
      <w:r w:rsidR="00873209" w:rsidRPr="008C7602">
        <w:rPr>
          <w:lang w:val="en-GB"/>
        </w:rPr>
        <w:t xml:space="preserve"> performance-based budgeting to allocating resources; roll</w:t>
      </w:r>
      <w:r w:rsidRPr="008C7602">
        <w:rPr>
          <w:lang w:val="en-GB"/>
        </w:rPr>
        <w:t>ing</w:t>
      </w:r>
      <w:r w:rsidR="00873209" w:rsidRPr="008C7602">
        <w:rPr>
          <w:lang w:val="en-GB"/>
        </w:rPr>
        <w:t xml:space="preserve"> out the NHI scheme; institutionaliz</w:t>
      </w:r>
      <w:r w:rsidRPr="008C7602">
        <w:rPr>
          <w:lang w:val="en-GB"/>
        </w:rPr>
        <w:t>ing</w:t>
      </w:r>
      <w:r w:rsidR="00873209" w:rsidRPr="008C7602">
        <w:rPr>
          <w:lang w:val="en-GB"/>
        </w:rPr>
        <w:t xml:space="preserve"> the National Health Accounts; institut</w:t>
      </w:r>
      <w:r w:rsidRPr="008C7602">
        <w:rPr>
          <w:lang w:val="en-GB"/>
        </w:rPr>
        <w:t>ing</w:t>
      </w:r>
      <w:r w:rsidR="00873209" w:rsidRPr="008C7602">
        <w:rPr>
          <w:lang w:val="en-GB"/>
        </w:rPr>
        <w:t xml:space="preserve"> effective and efficient mechanism for management, procurement and distribution of pharmaceuticals, medical supplies and equipment; and establish</w:t>
      </w:r>
      <w:r w:rsidRPr="008C7602">
        <w:rPr>
          <w:lang w:val="en-GB"/>
        </w:rPr>
        <w:t>ing</w:t>
      </w:r>
      <w:r w:rsidR="00873209" w:rsidRPr="008C7602">
        <w:rPr>
          <w:lang w:val="en-GB"/>
        </w:rPr>
        <w:t xml:space="preserve"> a drug registry. </w:t>
      </w:r>
    </w:p>
    <w:p w14:paraId="13EC0E8B" w14:textId="77777777" w:rsidR="00873209" w:rsidRPr="008C7602" w:rsidRDefault="00873209" w:rsidP="006172F0">
      <w:pPr>
        <w:numPr>
          <w:ilvl w:val="0"/>
          <w:numId w:val="5"/>
        </w:numPr>
        <w:rPr>
          <w:lang w:val="en-GB"/>
        </w:rPr>
      </w:pPr>
      <w:r w:rsidRPr="008C7602">
        <w:rPr>
          <w:i/>
          <w:lang w:val="en-GB"/>
        </w:rPr>
        <w:t>Strengthen capacity of human resources for health planning to meet present and future health sector needs.</w:t>
      </w:r>
      <w:r w:rsidRPr="008C7602">
        <w:rPr>
          <w:lang w:val="en-GB"/>
        </w:rPr>
        <w:t xml:space="preserve"> This is expected to be achieved by developing appropriate human resource policies, procedures and guidelines, strengthening human resources for health observatory, and by implementing retention and recruitment strategies.</w:t>
      </w:r>
    </w:p>
    <w:p w14:paraId="61F69607" w14:textId="77777777" w:rsidR="00873209" w:rsidRPr="008C7602" w:rsidRDefault="00873209" w:rsidP="006172F0">
      <w:pPr>
        <w:numPr>
          <w:ilvl w:val="0"/>
          <w:numId w:val="5"/>
        </w:numPr>
        <w:rPr>
          <w:lang w:val="en-GB"/>
        </w:rPr>
      </w:pPr>
      <w:r w:rsidRPr="008C7602">
        <w:rPr>
          <w:i/>
          <w:lang w:val="en-GB"/>
        </w:rPr>
        <w:t xml:space="preserve">Strengthen </w:t>
      </w:r>
      <w:r w:rsidR="002D46DD" w:rsidRPr="008C7602">
        <w:rPr>
          <w:i/>
          <w:lang w:val="en-GB"/>
        </w:rPr>
        <w:t>the</w:t>
      </w:r>
      <w:r w:rsidR="00332CC5" w:rsidRPr="008C7602">
        <w:rPr>
          <w:i/>
          <w:lang w:val="en-GB"/>
        </w:rPr>
        <w:t xml:space="preserve"> </w:t>
      </w:r>
      <w:r w:rsidRPr="008C7602">
        <w:rPr>
          <w:i/>
          <w:lang w:val="en-GB"/>
        </w:rPr>
        <w:t>Belize Health Information System (BHIS)</w:t>
      </w:r>
      <w:r w:rsidRPr="008C7602">
        <w:rPr>
          <w:lang w:val="en-GB"/>
        </w:rPr>
        <w:t xml:space="preserve"> in order to support evidence-based planning in the provision and delivery of health care. </w:t>
      </w:r>
    </w:p>
    <w:p w14:paraId="4BE678D6" w14:textId="77777777" w:rsidR="00873209" w:rsidRPr="008C7602" w:rsidRDefault="002D46DD" w:rsidP="006172F0">
      <w:pPr>
        <w:numPr>
          <w:ilvl w:val="0"/>
          <w:numId w:val="5"/>
        </w:numPr>
        <w:rPr>
          <w:lang w:val="en-GB"/>
        </w:rPr>
      </w:pPr>
      <w:r w:rsidRPr="008C7602">
        <w:rPr>
          <w:i/>
          <w:lang w:val="en-GB"/>
        </w:rPr>
        <w:t>Develop a</w:t>
      </w:r>
      <w:r w:rsidR="00873209" w:rsidRPr="008C7602">
        <w:rPr>
          <w:i/>
          <w:lang w:val="en-GB"/>
        </w:rPr>
        <w:t>n adequate quality improvement/assurance framework to ensure stakeholder accountability.</w:t>
      </w:r>
      <w:r w:rsidR="00873209" w:rsidRPr="008C7602">
        <w:rPr>
          <w:lang w:val="en-GB"/>
        </w:rPr>
        <w:t xml:space="preserve"> This is to be achieved by developing protocols and procedures for priority areas for standardize service delivery, the implementation of key facility performance indicators to include M&amp;E tools, establishing quality system structures and the implementation of M&amp;E mechanisms to ensure application of quality standards.</w:t>
      </w:r>
    </w:p>
    <w:p w14:paraId="63B691F7" w14:textId="77777777" w:rsidR="00873209" w:rsidRPr="008C7602" w:rsidRDefault="00873209" w:rsidP="0013797D">
      <w:pPr>
        <w:rPr>
          <w:b/>
          <w:lang w:val="en-GB"/>
        </w:rPr>
      </w:pPr>
    </w:p>
    <w:p w14:paraId="6E0AA3F8" w14:textId="77777777" w:rsidR="00C35403" w:rsidRPr="005C79AA" w:rsidRDefault="00C35403">
      <w:pPr>
        <w:pStyle w:val="Heading3"/>
      </w:pPr>
      <w:bookmarkStart w:id="60" w:name="_Toc276730495"/>
      <w:bookmarkStart w:id="61" w:name="_Toc285945162"/>
      <w:r w:rsidRPr="005C79AA">
        <w:t xml:space="preserve">Necessary Condition 2.2: </w:t>
      </w:r>
      <w:r w:rsidRPr="008C7602">
        <w:t>Adequate Access to Education and Lifelong Learning for All</w:t>
      </w:r>
      <w:bookmarkEnd w:id="60"/>
      <w:bookmarkEnd w:id="61"/>
    </w:p>
    <w:p w14:paraId="294148DF" w14:textId="77777777" w:rsidR="000356CC" w:rsidRPr="008C7602" w:rsidRDefault="000356CC" w:rsidP="00CE2D89">
      <w:pPr>
        <w:keepNext/>
        <w:rPr>
          <w:lang w:val="en-GB"/>
        </w:rPr>
      </w:pPr>
    </w:p>
    <w:p w14:paraId="48955C84" w14:textId="77777777" w:rsidR="00C35403" w:rsidRPr="008C7602" w:rsidRDefault="00C35403" w:rsidP="00C35403">
      <w:pPr>
        <w:rPr>
          <w:lang w:val="en-GB"/>
        </w:rPr>
      </w:pPr>
      <w:r w:rsidRPr="008C7602">
        <w:rPr>
          <w:lang w:val="en-GB"/>
        </w:rPr>
        <w:t>The specific Actions for NC2.2 are covered in NC1.6 above</w:t>
      </w:r>
      <w:r w:rsidR="00B014FD" w:rsidRPr="008C7602">
        <w:rPr>
          <w:lang w:val="en-GB"/>
        </w:rPr>
        <w:t>.</w:t>
      </w:r>
    </w:p>
    <w:p w14:paraId="250B1510" w14:textId="77777777" w:rsidR="00C35403" w:rsidRPr="008C7602" w:rsidRDefault="00C35403" w:rsidP="00C35403">
      <w:pPr>
        <w:rPr>
          <w:lang w:val="en-GB"/>
        </w:rPr>
      </w:pPr>
    </w:p>
    <w:p w14:paraId="3533C9E0" w14:textId="77777777" w:rsidR="002F14E0" w:rsidRPr="005C79AA" w:rsidRDefault="002F14E0">
      <w:pPr>
        <w:pStyle w:val="Heading3"/>
      </w:pPr>
      <w:bookmarkStart w:id="62" w:name="_Toc276730496"/>
      <w:bookmarkStart w:id="63" w:name="_Toc285945163"/>
      <w:r w:rsidRPr="005C79AA">
        <w:t>Necessary Condition 2.3: Optimal Social Security/Insurance</w:t>
      </w:r>
      <w:bookmarkEnd w:id="62"/>
      <w:bookmarkEnd w:id="63"/>
    </w:p>
    <w:p w14:paraId="1ED45FA8" w14:textId="77777777" w:rsidR="002F14E0" w:rsidRPr="008C7602" w:rsidRDefault="002F14E0" w:rsidP="00CE2D89">
      <w:pPr>
        <w:keepNext/>
        <w:rPr>
          <w:lang w:val="en-GB"/>
        </w:rPr>
      </w:pPr>
    </w:p>
    <w:p w14:paraId="54667C3B" w14:textId="77777777" w:rsidR="002F14E0" w:rsidRPr="008C7602" w:rsidRDefault="002F14E0" w:rsidP="002F14E0">
      <w:pPr>
        <w:rPr>
          <w:lang w:val="en-GB"/>
        </w:rPr>
      </w:pPr>
      <w:r w:rsidRPr="008C7602">
        <w:rPr>
          <w:lang w:val="en-GB"/>
        </w:rPr>
        <w:t>The objective of NC2.3 is to improve the stability and financial sustainability of the social insurance programs managed by the Social Security Board (SSB), improve targeting, and work towards the inclusion of people in the informal economy within the formal social security programs.</w:t>
      </w:r>
    </w:p>
    <w:p w14:paraId="7AB8D938" w14:textId="77777777" w:rsidR="00DB42EA" w:rsidRPr="008C7602" w:rsidRDefault="00DB42EA" w:rsidP="002F14E0">
      <w:pPr>
        <w:rPr>
          <w:lang w:val="en-GB"/>
        </w:rPr>
      </w:pPr>
    </w:p>
    <w:p w14:paraId="207227DE" w14:textId="77777777" w:rsidR="002F14E0" w:rsidRPr="008C7602" w:rsidRDefault="002F14E0" w:rsidP="002F14E0">
      <w:pPr>
        <w:rPr>
          <w:lang w:val="en-GB"/>
        </w:rPr>
      </w:pPr>
      <w:r w:rsidRPr="008C7602">
        <w:rPr>
          <w:lang w:val="en-GB"/>
        </w:rPr>
        <w:t xml:space="preserve">The following priority Actions will be pursued over the medium term, based in part on recommendations contained in the actuarial study “Belize Actuarial Review of the Social Security Scheme” (2009). </w:t>
      </w:r>
    </w:p>
    <w:p w14:paraId="56702020" w14:textId="77777777" w:rsidR="006F35AB" w:rsidRPr="008C7602" w:rsidRDefault="006F35AB" w:rsidP="002F14E0">
      <w:pPr>
        <w:rPr>
          <w:lang w:val="en-GB"/>
        </w:rPr>
      </w:pPr>
    </w:p>
    <w:p w14:paraId="268D5979" w14:textId="77777777" w:rsidR="002F14E0" w:rsidRPr="008C7602" w:rsidRDefault="002F14E0" w:rsidP="002F14E0">
      <w:pPr>
        <w:pStyle w:val="Heading4"/>
        <w:rPr>
          <w:lang w:val="en-GB"/>
        </w:rPr>
      </w:pPr>
      <w:r w:rsidRPr="008C7602">
        <w:rPr>
          <w:lang w:val="en-GB"/>
        </w:rPr>
        <w:t>Action 1: Commence adjustments to social security contributions to achieve an overall 2% increase over 4 years</w:t>
      </w:r>
    </w:p>
    <w:p w14:paraId="17AE3560" w14:textId="77777777" w:rsidR="002F14E0" w:rsidRPr="008C7602" w:rsidRDefault="002F14E0" w:rsidP="002F14E0">
      <w:pPr>
        <w:rPr>
          <w:u w:val="single"/>
          <w:lang w:val="en-GB"/>
        </w:rPr>
      </w:pPr>
    </w:p>
    <w:p w14:paraId="1142631E" w14:textId="77777777" w:rsidR="002F14E0" w:rsidRPr="008C7602" w:rsidRDefault="002F14E0" w:rsidP="002F14E0">
      <w:pPr>
        <w:pStyle w:val="Heading4"/>
        <w:rPr>
          <w:lang w:val="en-GB"/>
        </w:rPr>
      </w:pPr>
      <w:r w:rsidRPr="008C7602">
        <w:rPr>
          <w:lang w:val="en-GB"/>
        </w:rPr>
        <w:t xml:space="preserve">Action 2: Gradually transfer resources from central government to the SSB to cover the costs of the </w:t>
      </w:r>
      <w:r w:rsidR="001F07E7">
        <w:rPr>
          <w:lang w:val="en-GB"/>
        </w:rPr>
        <w:t>non-contributory pension</w:t>
      </w:r>
    </w:p>
    <w:p w14:paraId="3AE13510" w14:textId="77777777" w:rsidR="002F14E0" w:rsidRPr="008C7602" w:rsidRDefault="002F14E0" w:rsidP="002F14E0">
      <w:pPr>
        <w:rPr>
          <w:u w:val="single"/>
          <w:lang w:val="en-GB"/>
        </w:rPr>
      </w:pPr>
    </w:p>
    <w:p w14:paraId="6CBD855F" w14:textId="77777777" w:rsidR="002F14E0" w:rsidRPr="008C7602" w:rsidRDefault="002F14E0" w:rsidP="002F14E0">
      <w:pPr>
        <w:pStyle w:val="Heading4"/>
        <w:rPr>
          <w:lang w:val="en-GB"/>
        </w:rPr>
      </w:pPr>
      <w:r w:rsidRPr="008C7602">
        <w:rPr>
          <w:lang w:val="en-GB"/>
        </w:rPr>
        <w:t>Action 3: Gradually increase the retirement age from 60 to 62</w:t>
      </w:r>
    </w:p>
    <w:p w14:paraId="3DB27031" w14:textId="2D482DFA" w:rsidR="002F14E0" w:rsidRPr="008C7602" w:rsidRDefault="00F97DE6" w:rsidP="002F14E0">
      <w:pPr>
        <w:rPr>
          <w:lang w:val="en-GB"/>
        </w:rPr>
      </w:pPr>
      <w:r>
        <w:rPr>
          <w:lang w:val="en-GB"/>
        </w:rPr>
        <w:t xml:space="preserve">Beyond </w:t>
      </w:r>
      <w:r w:rsidR="008E045B">
        <w:rPr>
          <w:lang w:val="en-GB"/>
        </w:rPr>
        <w:t>t</w:t>
      </w:r>
      <w:r>
        <w:rPr>
          <w:lang w:val="en-GB"/>
        </w:rPr>
        <w:t xml:space="preserve">he above </w:t>
      </w:r>
      <w:r w:rsidR="00573F85">
        <w:rPr>
          <w:lang w:val="en-GB"/>
        </w:rPr>
        <w:t>A</w:t>
      </w:r>
      <w:r>
        <w:rPr>
          <w:lang w:val="en-GB"/>
        </w:rPr>
        <w:t>ction</w:t>
      </w:r>
      <w:r w:rsidR="00573F85">
        <w:rPr>
          <w:lang w:val="en-GB"/>
        </w:rPr>
        <w:t xml:space="preserve"> – a </w:t>
      </w:r>
      <w:r>
        <w:rPr>
          <w:lang w:val="en-GB"/>
        </w:rPr>
        <w:t>recommend</w:t>
      </w:r>
      <w:r w:rsidR="008E045B">
        <w:rPr>
          <w:lang w:val="en-GB"/>
        </w:rPr>
        <w:t>ation</w:t>
      </w:r>
      <w:r>
        <w:rPr>
          <w:lang w:val="en-GB"/>
        </w:rPr>
        <w:t xml:space="preserve"> contained in the actuarial study</w:t>
      </w:r>
      <w:r w:rsidR="008E045B">
        <w:rPr>
          <w:lang w:val="en-GB"/>
        </w:rPr>
        <w:t xml:space="preserve"> –</w:t>
      </w:r>
      <w:r>
        <w:rPr>
          <w:lang w:val="en-GB"/>
        </w:rPr>
        <w:t xml:space="preserve"> it may be desirable to give </w:t>
      </w:r>
      <w:r w:rsidR="00464928">
        <w:rPr>
          <w:lang w:val="en-GB"/>
        </w:rPr>
        <w:t xml:space="preserve">consideration to </w:t>
      </w:r>
      <w:r w:rsidR="00464928" w:rsidRPr="008C7602">
        <w:rPr>
          <w:lang w:val="en-GB"/>
        </w:rPr>
        <w:t xml:space="preserve">raising the retirement age to 65 </w:t>
      </w:r>
      <w:r w:rsidR="00464928">
        <w:rPr>
          <w:lang w:val="en-GB"/>
        </w:rPr>
        <w:t>based</w:t>
      </w:r>
      <w:r w:rsidR="005C63BA">
        <w:rPr>
          <w:lang w:val="en-GB"/>
        </w:rPr>
        <w:t xml:space="preserve"> on</w:t>
      </w:r>
      <w:r w:rsidR="00464928">
        <w:rPr>
          <w:lang w:val="en-GB"/>
        </w:rPr>
        <w:t xml:space="preserve"> the current estimate of life expectancy</w:t>
      </w:r>
      <w:r w:rsidR="00573F85">
        <w:rPr>
          <w:lang w:val="en-GB"/>
        </w:rPr>
        <w:t xml:space="preserve"> and other pertinent demographic considerations. </w:t>
      </w:r>
      <w:r w:rsidR="00CE4E0F">
        <w:rPr>
          <w:lang w:val="en-GB"/>
        </w:rPr>
        <w:t xml:space="preserve">The Social Security Board will give consideration to </w:t>
      </w:r>
      <w:r w:rsidR="0097540D">
        <w:rPr>
          <w:lang w:val="en-GB"/>
        </w:rPr>
        <w:t xml:space="preserve">facilitation </w:t>
      </w:r>
      <w:r w:rsidR="008E045B">
        <w:rPr>
          <w:lang w:val="en-GB"/>
        </w:rPr>
        <w:t xml:space="preserve">of </w:t>
      </w:r>
      <w:r w:rsidR="0097540D">
        <w:rPr>
          <w:lang w:val="en-GB"/>
        </w:rPr>
        <w:t xml:space="preserve">a </w:t>
      </w:r>
      <w:r w:rsidR="00573F85">
        <w:rPr>
          <w:lang w:val="en-GB"/>
        </w:rPr>
        <w:t>study in that regard</w:t>
      </w:r>
      <w:r w:rsidR="0097540D">
        <w:rPr>
          <w:lang w:val="en-GB"/>
        </w:rPr>
        <w:t xml:space="preserve">. </w:t>
      </w:r>
    </w:p>
    <w:p w14:paraId="0186EA30" w14:textId="77777777" w:rsidR="002F14E0" w:rsidRPr="008C7602" w:rsidRDefault="002F14E0" w:rsidP="002F14E0">
      <w:pPr>
        <w:pStyle w:val="Heading4"/>
        <w:rPr>
          <w:lang w:val="en-GB"/>
        </w:rPr>
      </w:pPr>
      <w:r w:rsidRPr="008C7602">
        <w:rPr>
          <w:lang w:val="en-GB"/>
        </w:rPr>
        <w:t>Action 4: Amend regulations to remove incentives for self-employed persons to register at an age close to 50 years, in order to minimize contributions necessary to qualify for pension benefits</w:t>
      </w:r>
    </w:p>
    <w:p w14:paraId="2FD2D382" w14:textId="77777777" w:rsidR="002F14E0" w:rsidRPr="008C7602" w:rsidRDefault="002F14E0" w:rsidP="002F14E0">
      <w:pPr>
        <w:pStyle w:val="Heading4"/>
        <w:rPr>
          <w:lang w:val="en-GB"/>
        </w:rPr>
      </w:pPr>
    </w:p>
    <w:p w14:paraId="4608F22D" w14:textId="77777777" w:rsidR="002F14E0" w:rsidRPr="008C7602" w:rsidRDefault="002F14E0" w:rsidP="002F14E0">
      <w:pPr>
        <w:pStyle w:val="Heading4"/>
        <w:rPr>
          <w:lang w:val="en-GB"/>
        </w:rPr>
      </w:pPr>
      <w:r w:rsidRPr="008C7602">
        <w:rPr>
          <w:lang w:val="en-GB"/>
        </w:rPr>
        <w:t xml:space="preserve">Action 5: Place greater emphasis on investments in liquid financial assets that yield satisfactory returns </w:t>
      </w:r>
    </w:p>
    <w:p w14:paraId="603F866B" w14:textId="06415C7C" w:rsidR="002F14E0" w:rsidRPr="008C7602" w:rsidRDefault="00180E12" w:rsidP="002F14E0">
      <w:pPr>
        <w:rPr>
          <w:lang w:val="en-GB"/>
        </w:rPr>
      </w:pPr>
      <w:r>
        <w:rPr>
          <w:lang w:val="en-GB"/>
        </w:rPr>
        <w:t>Ministry of Finance will work with SSB to follow up on this action.</w:t>
      </w:r>
    </w:p>
    <w:p w14:paraId="0014A5C5" w14:textId="77777777" w:rsidR="002F14E0" w:rsidRPr="008C7602" w:rsidRDefault="002F14E0" w:rsidP="002F14E0">
      <w:pPr>
        <w:rPr>
          <w:u w:val="single"/>
          <w:lang w:val="en-GB"/>
        </w:rPr>
      </w:pPr>
    </w:p>
    <w:p w14:paraId="33282373" w14:textId="77777777" w:rsidR="002F14E0" w:rsidRPr="008C7602" w:rsidRDefault="002F14E0" w:rsidP="002F14E0">
      <w:pPr>
        <w:pStyle w:val="Heading4"/>
        <w:rPr>
          <w:lang w:val="en-GB"/>
        </w:rPr>
      </w:pPr>
      <w:r w:rsidRPr="008C7602">
        <w:rPr>
          <w:lang w:val="en-GB"/>
        </w:rPr>
        <w:t xml:space="preserve">Action </w:t>
      </w:r>
      <w:r w:rsidR="00B014FD" w:rsidRPr="008C7602">
        <w:rPr>
          <w:lang w:val="en-GB"/>
        </w:rPr>
        <w:t>6</w:t>
      </w:r>
      <w:r w:rsidRPr="008C7602">
        <w:rPr>
          <w:lang w:val="en-GB"/>
        </w:rPr>
        <w:t>: Develop and review options for extending social security to cover informal workers and more self-employed persons in a sustainable manner</w:t>
      </w:r>
    </w:p>
    <w:p w14:paraId="25E4C50D" w14:textId="5EB8A3FD" w:rsidR="002F14E0" w:rsidRPr="008C7602" w:rsidRDefault="002F14E0" w:rsidP="002F14E0">
      <w:pPr>
        <w:rPr>
          <w:lang w:val="en-GB"/>
        </w:rPr>
      </w:pPr>
      <w:r w:rsidRPr="008C7602">
        <w:rPr>
          <w:lang w:val="en-GB"/>
        </w:rPr>
        <w:t xml:space="preserve">The SSB will review obstacles preventing greater participation in voluntary insurance programs and </w:t>
      </w:r>
      <w:r w:rsidR="0097540D">
        <w:rPr>
          <w:lang w:val="en-GB"/>
        </w:rPr>
        <w:t xml:space="preserve">consider </w:t>
      </w:r>
      <w:r w:rsidRPr="008C7602">
        <w:rPr>
          <w:lang w:val="en-GB"/>
        </w:rPr>
        <w:t xml:space="preserve">options for encouraging higher levels of participation, including allowing the self-employed to purchase insurance under one or more of the benefit branches based on the assessed cost for each branch. </w:t>
      </w:r>
      <w:r w:rsidR="001F07E7">
        <w:rPr>
          <w:lang w:val="en-GB"/>
        </w:rPr>
        <w:t>The coverage of temporary (short term) imported labour will also be review</w:t>
      </w:r>
      <w:r w:rsidR="005C63BA">
        <w:rPr>
          <w:lang w:val="en-GB"/>
        </w:rPr>
        <w:t>ed</w:t>
      </w:r>
      <w:r w:rsidR="001F07E7">
        <w:rPr>
          <w:lang w:val="en-GB"/>
        </w:rPr>
        <w:t xml:space="preserve"> with respect to the minimum contribution that are to be made prior to accessing benefits. The objective of the latter review is to find ways to minimize evasion of contribution</w:t>
      </w:r>
      <w:r w:rsidR="005C63BA">
        <w:rPr>
          <w:lang w:val="en-GB"/>
        </w:rPr>
        <w:t>s</w:t>
      </w:r>
      <w:r w:rsidR="001F07E7">
        <w:rPr>
          <w:lang w:val="en-GB"/>
        </w:rPr>
        <w:t xml:space="preserve"> and to further improve the business environment.   </w:t>
      </w:r>
    </w:p>
    <w:p w14:paraId="546855C5" w14:textId="77777777" w:rsidR="002F14E0" w:rsidRPr="008C7602" w:rsidRDefault="002F14E0" w:rsidP="002F14E0">
      <w:pPr>
        <w:rPr>
          <w:b/>
          <w:u w:val="single"/>
          <w:lang w:val="en-GB"/>
        </w:rPr>
      </w:pPr>
    </w:p>
    <w:p w14:paraId="41AF3C6F" w14:textId="77777777" w:rsidR="002F14E0" w:rsidRPr="008C7602" w:rsidRDefault="002F14E0" w:rsidP="002F14E0">
      <w:pPr>
        <w:pStyle w:val="Heading4"/>
        <w:rPr>
          <w:lang w:val="en-GB"/>
        </w:rPr>
      </w:pPr>
      <w:r w:rsidRPr="008C7602">
        <w:rPr>
          <w:lang w:val="en-GB"/>
        </w:rPr>
        <w:t xml:space="preserve">Action </w:t>
      </w:r>
      <w:r w:rsidR="00B014FD" w:rsidRPr="008C7602">
        <w:rPr>
          <w:lang w:val="en-GB"/>
        </w:rPr>
        <w:t>7</w:t>
      </w:r>
      <w:r w:rsidRPr="008C7602">
        <w:rPr>
          <w:lang w:val="en-GB"/>
        </w:rPr>
        <w:t>: Investigate possibilities for extending the range and level of social security benefits that can be provided</w:t>
      </w:r>
    </w:p>
    <w:p w14:paraId="7AAE4E4E" w14:textId="77777777" w:rsidR="002F14E0" w:rsidRPr="008C7602" w:rsidRDefault="002F14E0" w:rsidP="002F14E0">
      <w:pPr>
        <w:rPr>
          <w:lang w:val="en-GB"/>
        </w:rPr>
      </w:pPr>
      <w:r w:rsidRPr="008C7602">
        <w:rPr>
          <w:lang w:val="en-GB"/>
        </w:rPr>
        <w:t xml:space="preserve">The SSB, in collaboration with the MFED, would review longer-term options for securing the sustainability of social security programs while extending or improving such programs in subsequent planning periods, e.g. to provide partial funding for the NHI and the introduction of employment benefits. </w:t>
      </w:r>
    </w:p>
    <w:p w14:paraId="0BFEFA54" w14:textId="77777777" w:rsidR="002F14E0" w:rsidRPr="008C7602" w:rsidRDefault="002F14E0" w:rsidP="002F14E0">
      <w:pPr>
        <w:rPr>
          <w:b/>
          <w:u w:val="single"/>
          <w:lang w:val="en-GB"/>
        </w:rPr>
      </w:pPr>
    </w:p>
    <w:p w14:paraId="4FD622E2" w14:textId="77777777" w:rsidR="00BF0050" w:rsidRPr="005C79AA" w:rsidRDefault="0013797D" w:rsidP="00CE2D89">
      <w:pPr>
        <w:pStyle w:val="Heading3"/>
      </w:pPr>
      <w:bookmarkStart w:id="64" w:name="_Toc276730497"/>
      <w:bookmarkStart w:id="65" w:name="_Toc285945164"/>
      <w:r w:rsidRPr="005C79AA">
        <w:t>Necessary Condition</w:t>
      </w:r>
      <w:r w:rsidR="00873209" w:rsidRPr="005C79AA">
        <w:t xml:space="preserve"> 2.4</w:t>
      </w:r>
      <w:r w:rsidRPr="005C79AA">
        <w:t>: Better Social Assistance (Direct Social Protection)</w:t>
      </w:r>
      <w:bookmarkEnd w:id="64"/>
      <w:bookmarkEnd w:id="65"/>
    </w:p>
    <w:p w14:paraId="6505250C" w14:textId="65EE0A6A" w:rsidR="00E86FC2" w:rsidRPr="008C7602" w:rsidRDefault="00C73B4B">
      <w:pPr>
        <w:rPr>
          <w:lang w:val="en-GB"/>
        </w:rPr>
      </w:pPr>
      <w:r w:rsidRPr="008C7602">
        <w:rPr>
          <w:lang w:val="en-GB"/>
        </w:rPr>
        <w:t>“</w:t>
      </w:r>
      <w:r w:rsidR="0013797D" w:rsidRPr="008C7602">
        <w:rPr>
          <w:lang w:val="en-GB"/>
        </w:rPr>
        <w:t>Social protection</w:t>
      </w:r>
      <w:r w:rsidRPr="008C7602">
        <w:rPr>
          <w:lang w:val="en-GB"/>
        </w:rPr>
        <w:t>”</w:t>
      </w:r>
      <w:r w:rsidR="0013797D" w:rsidRPr="008C7602">
        <w:rPr>
          <w:lang w:val="en-GB"/>
        </w:rPr>
        <w:t xml:space="preserve"> </w:t>
      </w:r>
      <w:r w:rsidR="00F279F9">
        <w:rPr>
          <w:lang w:val="en-GB"/>
        </w:rPr>
        <w:t>is concerned with preventing, managing, and overcoming situations that adversely affect people’s well-being</w:t>
      </w:r>
      <w:r w:rsidR="0013797D" w:rsidRPr="008C7602">
        <w:rPr>
          <w:lang w:val="en-GB"/>
        </w:rPr>
        <w:t xml:space="preserve">. </w:t>
      </w:r>
      <w:r w:rsidRPr="008C7602">
        <w:rPr>
          <w:lang w:val="en-GB"/>
        </w:rPr>
        <w:t>“</w:t>
      </w:r>
      <w:r w:rsidR="0013797D" w:rsidRPr="008C7602">
        <w:rPr>
          <w:lang w:val="en-GB"/>
        </w:rPr>
        <w:t>Social assistance</w:t>
      </w:r>
      <w:r w:rsidRPr="008C7602">
        <w:rPr>
          <w:lang w:val="en-GB"/>
        </w:rPr>
        <w:t>,”</w:t>
      </w:r>
      <w:r w:rsidR="0013797D" w:rsidRPr="008C7602">
        <w:rPr>
          <w:lang w:val="en-GB"/>
        </w:rPr>
        <w:t xml:space="preserve"> </w:t>
      </w:r>
      <w:r w:rsidRPr="008C7602">
        <w:rPr>
          <w:lang w:val="en-GB"/>
        </w:rPr>
        <w:t xml:space="preserve">the provision of financial </w:t>
      </w:r>
      <w:r w:rsidR="00E86FC2" w:rsidRPr="008C7602">
        <w:rPr>
          <w:lang w:val="en-GB"/>
        </w:rPr>
        <w:t xml:space="preserve">and other material </w:t>
      </w:r>
      <w:r w:rsidRPr="008C7602">
        <w:rPr>
          <w:lang w:val="en-GB"/>
        </w:rPr>
        <w:t xml:space="preserve">support, </w:t>
      </w:r>
      <w:r w:rsidR="0013797D" w:rsidRPr="008C7602">
        <w:rPr>
          <w:lang w:val="en-GB"/>
        </w:rPr>
        <w:t>is a</w:t>
      </w:r>
      <w:r w:rsidRPr="008C7602">
        <w:rPr>
          <w:lang w:val="en-GB"/>
        </w:rPr>
        <w:t xml:space="preserve"> direct</w:t>
      </w:r>
      <w:r w:rsidR="0013797D" w:rsidRPr="008C7602">
        <w:rPr>
          <w:lang w:val="en-GB"/>
        </w:rPr>
        <w:t xml:space="preserve"> form of social protection</w:t>
      </w:r>
      <w:r w:rsidRPr="008C7602">
        <w:rPr>
          <w:lang w:val="en-GB"/>
        </w:rPr>
        <w:t>,</w:t>
      </w:r>
      <w:r w:rsidR="0013797D" w:rsidRPr="008C7602">
        <w:rPr>
          <w:lang w:val="en-GB"/>
        </w:rPr>
        <w:t xml:space="preserve"> </w:t>
      </w:r>
      <w:r w:rsidR="00E86FC2" w:rsidRPr="008C7602">
        <w:rPr>
          <w:lang w:val="en-GB"/>
        </w:rPr>
        <w:t>and is</w:t>
      </w:r>
      <w:r w:rsidR="0013797D" w:rsidRPr="008C7602">
        <w:rPr>
          <w:lang w:val="en-GB"/>
        </w:rPr>
        <w:t xml:space="preserve"> distinct from indirect forms of social protection</w:t>
      </w:r>
      <w:r w:rsidRPr="008C7602">
        <w:rPr>
          <w:lang w:val="en-GB"/>
        </w:rPr>
        <w:t xml:space="preserve"> (</w:t>
      </w:r>
      <w:r w:rsidR="0013797D" w:rsidRPr="008C7602">
        <w:rPr>
          <w:lang w:val="en-GB"/>
        </w:rPr>
        <w:t>such as programmes to enhance social infrastructure</w:t>
      </w:r>
      <w:r w:rsidRPr="008C7602">
        <w:rPr>
          <w:lang w:val="en-GB"/>
        </w:rPr>
        <w:t>,</w:t>
      </w:r>
      <w:r w:rsidR="0013797D" w:rsidRPr="008C7602">
        <w:rPr>
          <w:lang w:val="en-GB"/>
        </w:rPr>
        <w:t xml:space="preserve"> </w:t>
      </w:r>
      <w:r w:rsidRPr="008C7602">
        <w:rPr>
          <w:lang w:val="en-GB"/>
        </w:rPr>
        <w:t xml:space="preserve">livelihood programmes to support </w:t>
      </w:r>
      <w:r w:rsidR="0013797D" w:rsidRPr="008C7602">
        <w:rPr>
          <w:lang w:val="en-GB"/>
        </w:rPr>
        <w:t>the income generation capacity of communities, social insurance, and wage policies, among others</w:t>
      </w:r>
      <w:r w:rsidRPr="008C7602">
        <w:rPr>
          <w:lang w:val="en-GB"/>
        </w:rPr>
        <w:t>)</w:t>
      </w:r>
      <w:r w:rsidR="0013797D" w:rsidRPr="008C7602">
        <w:rPr>
          <w:lang w:val="en-GB"/>
        </w:rPr>
        <w:t xml:space="preserve">. </w:t>
      </w:r>
    </w:p>
    <w:p w14:paraId="116B1B3F" w14:textId="77777777" w:rsidR="00473A9B" w:rsidRPr="008C7602" w:rsidRDefault="00473A9B">
      <w:pPr>
        <w:rPr>
          <w:lang w:val="en-GB"/>
        </w:rPr>
      </w:pPr>
    </w:p>
    <w:p w14:paraId="55010A37" w14:textId="77777777" w:rsidR="00E86FC2" w:rsidRPr="008C7602" w:rsidRDefault="00473A9B">
      <w:pPr>
        <w:rPr>
          <w:lang w:val="en-GB"/>
        </w:rPr>
      </w:pPr>
      <w:r w:rsidRPr="008C7602">
        <w:rPr>
          <w:lang w:val="en-GB"/>
        </w:rPr>
        <w:t>S</w:t>
      </w:r>
      <w:r w:rsidR="00E86FC2" w:rsidRPr="008C7602">
        <w:rPr>
          <w:lang w:val="en-GB"/>
        </w:rPr>
        <w:t>ocial</w:t>
      </w:r>
      <w:r w:rsidR="0026041F" w:rsidRPr="008C7602">
        <w:rPr>
          <w:lang w:val="en-GB"/>
        </w:rPr>
        <w:t xml:space="preserve"> protection and</w:t>
      </w:r>
      <w:r w:rsidR="00E86FC2" w:rsidRPr="008C7602">
        <w:rPr>
          <w:lang w:val="en-GB"/>
        </w:rPr>
        <w:t xml:space="preserve"> assistance programs currently in </w:t>
      </w:r>
      <w:r w:rsidRPr="008C7602">
        <w:rPr>
          <w:lang w:val="en-GB"/>
        </w:rPr>
        <w:t>place include</w:t>
      </w:r>
      <w:r w:rsidR="00E86FC2" w:rsidRPr="008C7602">
        <w:rPr>
          <w:lang w:val="en-GB"/>
        </w:rPr>
        <w:t>:</w:t>
      </w:r>
    </w:p>
    <w:p w14:paraId="23F1C104" w14:textId="77777777" w:rsidR="00E86FC2" w:rsidRPr="008C7602" w:rsidRDefault="00E86FC2">
      <w:pPr>
        <w:rPr>
          <w:lang w:val="en-GB"/>
        </w:rPr>
      </w:pPr>
    </w:p>
    <w:p w14:paraId="0C86728D" w14:textId="77777777" w:rsidR="00E86FC2" w:rsidRPr="008C7602" w:rsidRDefault="0013797D" w:rsidP="006172F0">
      <w:pPr>
        <w:pStyle w:val="ListParagraph"/>
        <w:numPr>
          <w:ilvl w:val="0"/>
          <w:numId w:val="24"/>
        </w:numPr>
        <w:rPr>
          <w:lang w:val="en-GB"/>
        </w:rPr>
      </w:pPr>
      <w:r w:rsidRPr="008C7602">
        <w:rPr>
          <w:lang w:val="en-GB"/>
        </w:rPr>
        <w:t>Building Opportunities for Our Social Transformation (BOOST</w:t>
      </w:r>
      <w:r w:rsidR="00E86FC2" w:rsidRPr="008C7602">
        <w:rPr>
          <w:lang w:val="en-GB"/>
        </w:rPr>
        <w:t xml:space="preserve">), which </w:t>
      </w:r>
      <w:r w:rsidRPr="008C7602">
        <w:rPr>
          <w:lang w:val="en-GB"/>
        </w:rPr>
        <w:t>confers financial benefits to households or individuals who qualify</w:t>
      </w:r>
    </w:p>
    <w:p w14:paraId="1CE53243" w14:textId="77777777" w:rsidR="00E86FC2" w:rsidRPr="008C7602" w:rsidRDefault="00E86FC2" w:rsidP="006172F0">
      <w:pPr>
        <w:pStyle w:val="ListParagraph"/>
        <w:numPr>
          <w:ilvl w:val="0"/>
          <w:numId w:val="24"/>
        </w:numPr>
        <w:rPr>
          <w:lang w:val="en-GB"/>
        </w:rPr>
      </w:pPr>
      <w:r w:rsidRPr="008C7602">
        <w:rPr>
          <w:lang w:val="en-GB"/>
        </w:rPr>
        <w:t xml:space="preserve">The </w:t>
      </w:r>
      <w:r w:rsidR="0013797D" w:rsidRPr="008C7602">
        <w:rPr>
          <w:lang w:val="en-GB"/>
        </w:rPr>
        <w:t>Food Pantry programme</w:t>
      </w:r>
      <w:r w:rsidRPr="008C7602">
        <w:rPr>
          <w:lang w:val="en-GB"/>
        </w:rPr>
        <w:t xml:space="preserve">, which </w:t>
      </w:r>
      <w:r w:rsidR="0013797D" w:rsidRPr="008C7602">
        <w:rPr>
          <w:lang w:val="en-GB"/>
        </w:rPr>
        <w:t>allows low-income families to purchase a package of groceries at government-subsidized cost</w:t>
      </w:r>
    </w:p>
    <w:p w14:paraId="1FC6002B" w14:textId="53D4A7C0" w:rsidR="00CD2AE7" w:rsidRPr="008C7602" w:rsidRDefault="0026041F" w:rsidP="006172F0">
      <w:pPr>
        <w:pStyle w:val="ListParagraph"/>
        <w:numPr>
          <w:ilvl w:val="0"/>
          <w:numId w:val="24"/>
        </w:numPr>
        <w:rPr>
          <w:lang w:val="en-GB"/>
        </w:rPr>
      </w:pPr>
      <w:r w:rsidRPr="008C7602">
        <w:rPr>
          <w:lang w:val="en-GB"/>
        </w:rPr>
        <w:t xml:space="preserve">The </w:t>
      </w:r>
      <w:r w:rsidR="0013797D" w:rsidRPr="008C7602">
        <w:rPr>
          <w:lang w:val="en-GB"/>
        </w:rPr>
        <w:t>Community Action for Public Safety (CAPS) Project, a three</w:t>
      </w:r>
      <w:r w:rsidR="00FC6437">
        <w:rPr>
          <w:lang w:val="en-GB"/>
        </w:rPr>
        <w:t>-</w:t>
      </w:r>
      <w:r w:rsidR="0013797D" w:rsidRPr="008C7602">
        <w:rPr>
          <w:lang w:val="en-GB"/>
        </w:rPr>
        <w:t>year intervention</w:t>
      </w:r>
      <w:r w:rsidRPr="008C7602">
        <w:rPr>
          <w:lang w:val="en-GB"/>
        </w:rPr>
        <w:t xml:space="preserve"> targeted at reducing yo</w:t>
      </w:r>
      <w:r w:rsidR="00CD2AE7" w:rsidRPr="008C7602">
        <w:rPr>
          <w:lang w:val="en-GB"/>
        </w:rPr>
        <w:t>uth involvement in violent crime</w:t>
      </w:r>
    </w:p>
    <w:p w14:paraId="0A014492" w14:textId="3810FE8F" w:rsidR="00CD2AE7" w:rsidRPr="008C7602" w:rsidRDefault="00CD2AE7" w:rsidP="006172F0">
      <w:pPr>
        <w:pStyle w:val="ListParagraph"/>
        <w:numPr>
          <w:ilvl w:val="0"/>
          <w:numId w:val="24"/>
        </w:numPr>
        <w:rPr>
          <w:lang w:val="en-GB"/>
        </w:rPr>
      </w:pPr>
      <w:r w:rsidRPr="008C7602">
        <w:rPr>
          <w:lang w:val="en-GB"/>
        </w:rPr>
        <w:t xml:space="preserve">The Youth and Community Transformation (YCT) Project, a five year project (launched </w:t>
      </w:r>
      <w:r w:rsidR="00FC6437">
        <w:rPr>
          <w:lang w:val="en-GB"/>
        </w:rPr>
        <w:t xml:space="preserve">in </w:t>
      </w:r>
      <w:r w:rsidRPr="008C7602">
        <w:rPr>
          <w:lang w:val="en-GB"/>
        </w:rPr>
        <w:t>2013) aiming to reduce the vulnerability of children and youth to crime and gang membership in the Collet, Lake Independence, Pickstock and Port Loyola divisions of Belize City</w:t>
      </w:r>
    </w:p>
    <w:p w14:paraId="6DB04B6F" w14:textId="77777777" w:rsidR="0026041F" w:rsidRPr="008C7602" w:rsidRDefault="0026041F" w:rsidP="0013797D">
      <w:pPr>
        <w:rPr>
          <w:lang w:val="en-GB"/>
        </w:rPr>
      </w:pPr>
    </w:p>
    <w:p w14:paraId="1F4ADC95" w14:textId="20346471" w:rsidR="00BF0050" w:rsidRPr="008C7602" w:rsidRDefault="0013797D" w:rsidP="0013797D">
      <w:pPr>
        <w:rPr>
          <w:lang w:val="en-GB"/>
        </w:rPr>
      </w:pPr>
      <w:r w:rsidRPr="008C7602">
        <w:rPr>
          <w:lang w:val="en-GB"/>
        </w:rPr>
        <w:t>The</w:t>
      </w:r>
      <w:r w:rsidR="0026041F" w:rsidRPr="008C7602">
        <w:rPr>
          <w:lang w:val="en-GB"/>
        </w:rPr>
        <w:t>se</w:t>
      </w:r>
      <w:r w:rsidRPr="008C7602">
        <w:rPr>
          <w:lang w:val="en-GB"/>
        </w:rPr>
        <w:t xml:space="preserve"> recently launched social protection </w:t>
      </w:r>
      <w:r w:rsidR="0026041F" w:rsidRPr="008C7602">
        <w:rPr>
          <w:lang w:val="en-GB"/>
        </w:rPr>
        <w:t xml:space="preserve">and assistance </w:t>
      </w:r>
      <w:r w:rsidRPr="008C7602">
        <w:rPr>
          <w:lang w:val="en-GB"/>
        </w:rPr>
        <w:t>programmes are either aspects of</w:t>
      </w:r>
      <w:r w:rsidR="0026041F" w:rsidRPr="008C7602">
        <w:rPr>
          <w:lang w:val="en-GB"/>
        </w:rPr>
        <w:t>,</w:t>
      </w:r>
      <w:r w:rsidRPr="008C7602">
        <w:rPr>
          <w:lang w:val="en-GB"/>
        </w:rPr>
        <w:t xml:space="preserve"> or are complementary to</w:t>
      </w:r>
      <w:r w:rsidR="0026041F" w:rsidRPr="008C7602">
        <w:rPr>
          <w:lang w:val="en-GB"/>
        </w:rPr>
        <w:t>,</w:t>
      </w:r>
      <w:r w:rsidRPr="008C7602">
        <w:rPr>
          <w:lang w:val="en-GB"/>
        </w:rPr>
        <w:t xml:space="preserve"> the RESTORE</w:t>
      </w:r>
      <w:r w:rsidRPr="008C7602">
        <w:rPr>
          <w:vertAlign w:val="superscript"/>
          <w:lang w:val="en-GB"/>
        </w:rPr>
        <w:footnoteReference w:id="5"/>
      </w:r>
      <w:r w:rsidRPr="008C7602">
        <w:rPr>
          <w:lang w:val="en-GB"/>
        </w:rPr>
        <w:t xml:space="preserve"> Belize Initiative which was launched in 2010 “to improve the quality of life of every citizen through restoring law and order and community building”</w:t>
      </w:r>
      <w:r w:rsidRPr="008C7602">
        <w:rPr>
          <w:vertAlign w:val="superscript"/>
          <w:lang w:val="en-GB"/>
        </w:rPr>
        <w:footnoteReference w:id="6"/>
      </w:r>
      <w:r w:rsidRPr="008C7602">
        <w:rPr>
          <w:lang w:val="en-GB"/>
        </w:rPr>
        <w:t xml:space="preserve"> with actions focusing on human development, economic development and citizen prosperity</w:t>
      </w:r>
      <w:r w:rsidR="0001213F">
        <w:rPr>
          <w:lang w:val="en-GB"/>
        </w:rPr>
        <w:t>;</w:t>
      </w:r>
      <w:r w:rsidRPr="008C7602">
        <w:rPr>
          <w:lang w:val="en-GB"/>
        </w:rPr>
        <w:t xml:space="preserve"> and democratic governance and citizen security. </w:t>
      </w:r>
      <w:r w:rsidR="0026041F" w:rsidRPr="008C7602">
        <w:rPr>
          <w:lang w:val="en-GB"/>
        </w:rPr>
        <w:t>C</w:t>
      </w:r>
      <w:r w:rsidRPr="008C7602">
        <w:rPr>
          <w:lang w:val="en-GB"/>
        </w:rPr>
        <w:t>itizen security is discussed separately</w:t>
      </w:r>
      <w:r w:rsidR="0026041F" w:rsidRPr="008C7602">
        <w:rPr>
          <w:lang w:val="en-GB"/>
        </w:rPr>
        <w:t xml:space="preserve"> under CSF 4.</w:t>
      </w:r>
    </w:p>
    <w:p w14:paraId="15FD1254" w14:textId="77777777" w:rsidR="00BF0050" w:rsidRPr="008C7602" w:rsidRDefault="00BF0050" w:rsidP="0013797D">
      <w:pPr>
        <w:rPr>
          <w:lang w:val="en-GB"/>
        </w:rPr>
      </w:pPr>
    </w:p>
    <w:p w14:paraId="28B4DDF5" w14:textId="77777777" w:rsidR="008E52FE" w:rsidRPr="008C7602" w:rsidRDefault="008E52FE" w:rsidP="0013797D">
      <w:pPr>
        <w:rPr>
          <w:lang w:val="en-GB"/>
        </w:rPr>
      </w:pPr>
      <w:r w:rsidRPr="008C7602">
        <w:rPr>
          <w:lang w:val="en-GB"/>
        </w:rPr>
        <w:t xml:space="preserve">Other Necessary Conditions are also expected to contribute to the achievement of NC2.4, including e.g. </w:t>
      </w:r>
      <w:r w:rsidR="00BE601F" w:rsidRPr="008C7602">
        <w:rPr>
          <w:lang w:val="en-GB"/>
        </w:rPr>
        <w:t>NC1.3 on industrial policy and NC1.6 on skills and entrepreneurship.</w:t>
      </w:r>
    </w:p>
    <w:p w14:paraId="3DB3D7BF" w14:textId="77777777" w:rsidR="008E52FE" w:rsidRPr="008C7602" w:rsidRDefault="008E52FE" w:rsidP="0013797D">
      <w:pPr>
        <w:rPr>
          <w:lang w:val="en-GB"/>
        </w:rPr>
      </w:pPr>
    </w:p>
    <w:p w14:paraId="376888C3" w14:textId="77777777" w:rsidR="00BF0050" w:rsidRPr="008C7602" w:rsidRDefault="0013797D" w:rsidP="00CE2D89">
      <w:pPr>
        <w:pStyle w:val="Heading4"/>
        <w:rPr>
          <w:lang w:val="en-GB"/>
        </w:rPr>
      </w:pPr>
      <w:r w:rsidRPr="008C7602">
        <w:rPr>
          <w:lang w:val="en-GB"/>
        </w:rPr>
        <w:t>Action 1: Monitor and evaluate the effectiveness of recently launched social protection initiatives and the social assistance framework in general</w:t>
      </w:r>
    </w:p>
    <w:p w14:paraId="40537A88" w14:textId="77777777" w:rsidR="009E0555" w:rsidRPr="008C7602" w:rsidRDefault="0079098B">
      <w:pPr>
        <w:rPr>
          <w:lang w:val="en-GB"/>
        </w:rPr>
      </w:pPr>
      <w:r w:rsidRPr="008C7602">
        <w:rPr>
          <w:lang w:val="en-GB"/>
        </w:rPr>
        <w:t>The Ministry of Human Development, Social Transformation, and Poverty Alleviation (MHDST&amp;PA)</w:t>
      </w:r>
      <w:r w:rsidR="009E0555" w:rsidRPr="008C7602">
        <w:rPr>
          <w:lang w:val="en-GB"/>
        </w:rPr>
        <w:t xml:space="preserve"> will regularly e</w:t>
      </w:r>
      <w:r w:rsidR="0013797D" w:rsidRPr="008C7602">
        <w:rPr>
          <w:lang w:val="en-GB"/>
        </w:rPr>
        <w:t>valuat</w:t>
      </w:r>
      <w:r w:rsidR="009E0555" w:rsidRPr="008C7602">
        <w:rPr>
          <w:lang w:val="en-GB"/>
        </w:rPr>
        <w:t>e</w:t>
      </w:r>
      <w:r w:rsidR="0013797D" w:rsidRPr="008C7602">
        <w:rPr>
          <w:lang w:val="en-GB"/>
        </w:rPr>
        <w:t xml:space="preserve"> the social assistance programmes to determine their efficiency and effectiveness before decisions are taken on their continuation, expansion or adjustment. </w:t>
      </w:r>
    </w:p>
    <w:p w14:paraId="5D907724" w14:textId="77777777" w:rsidR="009E0555" w:rsidRPr="008C7602" w:rsidRDefault="009E0555">
      <w:pPr>
        <w:rPr>
          <w:lang w:val="en-GB"/>
        </w:rPr>
      </w:pPr>
    </w:p>
    <w:p w14:paraId="0A3781B7" w14:textId="77777777" w:rsidR="00705D21" w:rsidRPr="008C7602" w:rsidRDefault="00705D21">
      <w:pPr>
        <w:rPr>
          <w:lang w:val="en-GB"/>
        </w:rPr>
      </w:pPr>
      <w:r w:rsidRPr="008C7602">
        <w:rPr>
          <w:lang w:val="en-GB"/>
        </w:rPr>
        <w:t>T</w:t>
      </w:r>
      <w:r w:rsidR="0013797D" w:rsidRPr="008C7602">
        <w:rPr>
          <w:lang w:val="en-GB"/>
        </w:rPr>
        <w:t xml:space="preserve">he evaluation should consider the following parameters: </w:t>
      </w:r>
    </w:p>
    <w:p w14:paraId="0E77F099" w14:textId="77777777" w:rsidR="00705D21" w:rsidRPr="008C7602" w:rsidRDefault="00705D21">
      <w:pPr>
        <w:rPr>
          <w:lang w:val="en-GB"/>
        </w:rPr>
      </w:pPr>
    </w:p>
    <w:p w14:paraId="2A55CA04" w14:textId="77777777" w:rsidR="00705D21" w:rsidRPr="008C7602" w:rsidRDefault="00705D21" w:rsidP="006172F0">
      <w:pPr>
        <w:pStyle w:val="ListParagraph"/>
        <w:numPr>
          <w:ilvl w:val="0"/>
          <w:numId w:val="23"/>
        </w:numPr>
        <w:rPr>
          <w:lang w:val="en-GB"/>
        </w:rPr>
      </w:pPr>
      <w:r w:rsidRPr="008C7602">
        <w:rPr>
          <w:lang w:val="en-GB"/>
        </w:rPr>
        <w:t xml:space="preserve">Extent to which desired outcomes have been attained or are likely to be attained </w:t>
      </w:r>
    </w:p>
    <w:p w14:paraId="3833CA47" w14:textId="77777777" w:rsidR="00705D21" w:rsidRPr="008C7602" w:rsidRDefault="00705D21" w:rsidP="006172F0">
      <w:pPr>
        <w:pStyle w:val="ListParagraph"/>
        <w:numPr>
          <w:ilvl w:val="0"/>
          <w:numId w:val="23"/>
        </w:numPr>
        <w:rPr>
          <w:lang w:val="en-GB"/>
        </w:rPr>
      </w:pPr>
      <w:r w:rsidRPr="008C7602">
        <w:rPr>
          <w:lang w:val="en-GB"/>
        </w:rPr>
        <w:t xml:space="preserve">The efficiency of the targeting mechanisms </w:t>
      </w:r>
    </w:p>
    <w:p w14:paraId="35E3E2EE" w14:textId="77777777" w:rsidR="00705D21" w:rsidRPr="008C7602" w:rsidRDefault="00705D21" w:rsidP="006172F0">
      <w:pPr>
        <w:pStyle w:val="ListParagraph"/>
        <w:numPr>
          <w:ilvl w:val="0"/>
          <w:numId w:val="23"/>
        </w:numPr>
        <w:rPr>
          <w:lang w:val="en-GB"/>
        </w:rPr>
      </w:pPr>
      <w:r w:rsidRPr="008C7602">
        <w:rPr>
          <w:lang w:val="en-GB"/>
        </w:rPr>
        <w:t>The sufficiency of the program</w:t>
      </w:r>
      <w:r w:rsidR="0013797D" w:rsidRPr="008C7602">
        <w:rPr>
          <w:lang w:val="en-GB"/>
        </w:rPr>
        <w:t>me to attain desired results</w:t>
      </w:r>
    </w:p>
    <w:p w14:paraId="028595D6" w14:textId="77777777" w:rsidR="00705D21" w:rsidRPr="008C7602" w:rsidRDefault="00705D21" w:rsidP="006172F0">
      <w:pPr>
        <w:pStyle w:val="ListParagraph"/>
        <w:numPr>
          <w:ilvl w:val="0"/>
          <w:numId w:val="23"/>
        </w:numPr>
        <w:rPr>
          <w:lang w:val="en-GB"/>
        </w:rPr>
      </w:pPr>
      <w:r w:rsidRPr="008C7602">
        <w:rPr>
          <w:lang w:val="en-GB"/>
        </w:rPr>
        <w:t>The sustainability of the programmes</w:t>
      </w:r>
    </w:p>
    <w:p w14:paraId="59D1F042" w14:textId="77777777" w:rsidR="00B93B10" w:rsidRPr="008C7602" w:rsidRDefault="00705D21" w:rsidP="006172F0">
      <w:pPr>
        <w:pStyle w:val="ListParagraph"/>
        <w:numPr>
          <w:ilvl w:val="0"/>
          <w:numId w:val="23"/>
        </w:numPr>
        <w:rPr>
          <w:lang w:val="en-GB"/>
        </w:rPr>
      </w:pPr>
      <w:r w:rsidRPr="008C7602">
        <w:rPr>
          <w:lang w:val="en-GB"/>
        </w:rPr>
        <w:t xml:space="preserve">The degree of coordination with other relevant stakeholders; and </w:t>
      </w:r>
    </w:p>
    <w:p w14:paraId="65FAF2B0" w14:textId="77777777" w:rsidR="00B93B10" w:rsidRPr="008C7602" w:rsidRDefault="00705D21" w:rsidP="006172F0">
      <w:pPr>
        <w:pStyle w:val="ListParagraph"/>
        <w:numPr>
          <w:ilvl w:val="0"/>
          <w:numId w:val="23"/>
        </w:numPr>
        <w:rPr>
          <w:lang w:val="en-GB"/>
        </w:rPr>
      </w:pPr>
      <w:r w:rsidRPr="008C7602">
        <w:rPr>
          <w:lang w:val="en-GB"/>
        </w:rPr>
        <w:t xml:space="preserve">Unintended consequences. </w:t>
      </w:r>
    </w:p>
    <w:p w14:paraId="673D2B31" w14:textId="77777777" w:rsidR="00705D21" w:rsidRPr="008C7602" w:rsidRDefault="00705D21">
      <w:pPr>
        <w:rPr>
          <w:lang w:val="en-GB"/>
        </w:rPr>
      </w:pPr>
    </w:p>
    <w:p w14:paraId="30AEEE2A" w14:textId="77777777" w:rsidR="003D33AF" w:rsidRPr="008C7602" w:rsidRDefault="003D33AF">
      <w:pPr>
        <w:rPr>
          <w:lang w:val="en-GB"/>
        </w:rPr>
      </w:pPr>
      <w:r w:rsidRPr="008C7602">
        <w:rPr>
          <w:lang w:val="en-GB"/>
        </w:rPr>
        <w:t>The monitoring and evaluation capacity of MHDST&amp;PA will be enhanced accordingly.</w:t>
      </w:r>
    </w:p>
    <w:p w14:paraId="41F3824C" w14:textId="77777777" w:rsidR="003D33AF" w:rsidRPr="008C7602" w:rsidRDefault="003D33AF">
      <w:pPr>
        <w:rPr>
          <w:lang w:val="en-GB"/>
        </w:rPr>
      </w:pPr>
    </w:p>
    <w:p w14:paraId="35DA6A90" w14:textId="77777777" w:rsidR="00BF0050" w:rsidRPr="008C7602" w:rsidRDefault="0013797D" w:rsidP="00CE2D89">
      <w:pPr>
        <w:pStyle w:val="Heading4"/>
        <w:rPr>
          <w:lang w:val="en-GB"/>
        </w:rPr>
      </w:pPr>
      <w:r w:rsidRPr="008C7602">
        <w:rPr>
          <w:lang w:val="en-GB"/>
        </w:rPr>
        <w:t>Action 2: Improve coordination among stakeholders with responsibility for managing social protection programmes and social policy</w:t>
      </w:r>
    </w:p>
    <w:p w14:paraId="1736DEB2" w14:textId="77777777" w:rsidR="00641547" w:rsidRPr="008C7602" w:rsidRDefault="00641547" w:rsidP="0013797D">
      <w:pPr>
        <w:rPr>
          <w:lang w:val="en-GB"/>
        </w:rPr>
      </w:pPr>
      <w:r w:rsidRPr="008C7602">
        <w:rPr>
          <w:lang w:val="en-GB"/>
        </w:rPr>
        <w:t xml:space="preserve">MHDST&amp;PA </w:t>
      </w:r>
      <w:r w:rsidR="0013797D" w:rsidRPr="008C7602">
        <w:rPr>
          <w:lang w:val="en-GB"/>
        </w:rPr>
        <w:t xml:space="preserve">will </w:t>
      </w:r>
      <w:r w:rsidRPr="008C7602">
        <w:rPr>
          <w:lang w:val="en-GB"/>
        </w:rPr>
        <w:t xml:space="preserve">review and enhance inter-agency and </w:t>
      </w:r>
      <w:r w:rsidR="0009290A" w:rsidRPr="008C7602">
        <w:rPr>
          <w:lang w:val="en-GB"/>
        </w:rPr>
        <w:t>multi-</w:t>
      </w:r>
      <w:r w:rsidRPr="008C7602">
        <w:rPr>
          <w:lang w:val="en-GB"/>
        </w:rPr>
        <w:t xml:space="preserve">stakeholder </w:t>
      </w:r>
      <w:r w:rsidR="0013797D" w:rsidRPr="008C7602">
        <w:rPr>
          <w:lang w:val="en-GB"/>
        </w:rPr>
        <w:t xml:space="preserve">coordination </w:t>
      </w:r>
      <w:r w:rsidRPr="008C7602">
        <w:rPr>
          <w:lang w:val="en-GB"/>
        </w:rPr>
        <w:t xml:space="preserve">mechanisms following </w:t>
      </w:r>
      <w:r w:rsidR="0013797D" w:rsidRPr="008C7602">
        <w:rPr>
          <w:lang w:val="en-GB"/>
        </w:rPr>
        <w:t xml:space="preserve">the </w:t>
      </w:r>
      <w:r w:rsidR="00007127" w:rsidRPr="008C7602">
        <w:rPr>
          <w:lang w:val="en-GB"/>
        </w:rPr>
        <w:t>implementation</w:t>
      </w:r>
      <w:r w:rsidR="0013797D" w:rsidRPr="008C7602">
        <w:rPr>
          <w:lang w:val="en-GB"/>
        </w:rPr>
        <w:t xml:space="preserve"> framework </w:t>
      </w:r>
      <w:r w:rsidR="00007127" w:rsidRPr="008C7602">
        <w:rPr>
          <w:lang w:val="en-GB"/>
        </w:rPr>
        <w:t>described</w:t>
      </w:r>
      <w:r w:rsidR="0013797D" w:rsidRPr="008C7602">
        <w:rPr>
          <w:lang w:val="en-GB"/>
        </w:rPr>
        <w:t xml:space="preserve"> </w:t>
      </w:r>
      <w:r w:rsidR="00007127" w:rsidRPr="008C7602">
        <w:rPr>
          <w:lang w:val="en-GB"/>
        </w:rPr>
        <w:t xml:space="preserve">later </w:t>
      </w:r>
      <w:r w:rsidR="0013797D" w:rsidRPr="008C7602">
        <w:rPr>
          <w:lang w:val="en-GB"/>
        </w:rPr>
        <w:t>in this document.</w:t>
      </w:r>
      <w:r w:rsidR="00007127" w:rsidRPr="008C7602" w:rsidDel="00007127">
        <w:rPr>
          <w:lang w:val="en-GB"/>
        </w:rPr>
        <w:t xml:space="preserve"> </w:t>
      </w:r>
    </w:p>
    <w:p w14:paraId="2F0A17F9" w14:textId="77777777" w:rsidR="00641547" w:rsidRPr="008C7602" w:rsidRDefault="00641547" w:rsidP="0013797D">
      <w:pPr>
        <w:rPr>
          <w:lang w:val="en-GB"/>
        </w:rPr>
      </w:pPr>
    </w:p>
    <w:p w14:paraId="314685F9" w14:textId="77777777" w:rsidR="009264BF" w:rsidRPr="008C7602" w:rsidRDefault="0013797D" w:rsidP="0013797D">
      <w:pPr>
        <w:rPr>
          <w:lang w:val="en-GB"/>
        </w:rPr>
      </w:pPr>
      <w:r w:rsidRPr="008C7602">
        <w:rPr>
          <w:lang w:val="en-GB"/>
        </w:rPr>
        <w:t>The MHDST&amp;PA will continue to house the S</w:t>
      </w:r>
      <w:r w:rsidR="00C114CB" w:rsidRPr="008C7602">
        <w:rPr>
          <w:lang w:val="en-GB"/>
        </w:rPr>
        <w:t xml:space="preserve">ingle </w:t>
      </w:r>
      <w:r w:rsidRPr="008C7602">
        <w:rPr>
          <w:lang w:val="en-GB"/>
        </w:rPr>
        <w:t>I</w:t>
      </w:r>
      <w:r w:rsidR="00C114CB" w:rsidRPr="008C7602">
        <w:rPr>
          <w:lang w:val="en-GB"/>
        </w:rPr>
        <w:t xml:space="preserve">nformation </w:t>
      </w:r>
      <w:r w:rsidRPr="008C7602">
        <w:rPr>
          <w:lang w:val="en-GB"/>
        </w:rPr>
        <w:t>S</w:t>
      </w:r>
      <w:r w:rsidR="00C114CB" w:rsidRPr="008C7602">
        <w:rPr>
          <w:lang w:val="en-GB"/>
        </w:rPr>
        <w:t xml:space="preserve">ystem of </w:t>
      </w:r>
      <w:r w:rsidRPr="008C7602">
        <w:rPr>
          <w:lang w:val="en-GB"/>
        </w:rPr>
        <w:t>B</w:t>
      </w:r>
      <w:r w:rsidR="00C114CB" w:rsidRPr="008C7602">
        <w:rPr>
          <w:lang w:val="en-GB"/>
        </w:rPr>
        <w:t>eneficiaries (SISB)</w:t>
      </w:r>
      <w:r w:rsidRPr="008C7602">
        <w:rPr>
          <w:lang w:val="en-GB"/>
        </w:rPr>
        <w:t xml:space="preserve"> and will lead efforts for all public providers of social protection services to register participants under the system. </w:t>
      </w:r>
    </w:p>
    <w:p w14:paraId="798E651D" w14:textId="77777777" w:rsidR="009264BF" w:rsidRPr="008C7602" w:rsidRDefault="009264BF" w:rsidP="0013797D">
      <w:pPr>
        <w:rPr>
          <w:lang w:val="en-GB"/>
        </w:rPr>
      </w:pPr>
    </w:p>
    <w:p w14:paraId="66CA0A8F" w14:textId="77777777" w:rsidR="00BF0050" w:rsidRPr="008C7602" w:rsidRDefault="0013797D" w:rsidP="0013797D">
      <w:pPr>
        <w:rPr>
          <w:lang w:val="en-GB"/>
        </w:rPr>
      </w:pPr>
      <w:r w:rsidRPr="008C7602">
        <w:rPr>
          <w:lang w:val="en-GB"/>
        </w:rPr>
        <w:t xml:space="preserve">The </w:t>
      </w:r>
      <w:r w:rsidR="009264BF" w:rsidRPr="008C7602">
        <w:rPr>
          <w:lang w:val="en-GB"/>
        </w:rPr>
        <w:t>SISB will also be made avail</w:t>
      </w:r>
      <w:r w:rsidR="00D4093B" w:rsidRPr="008C7602">
        <w:rPr>
          <w:lang w:val="en-GB"/>
        </w:rPr>
        <w:t>a</w:t>
      </w:r>
      <w:r w:rsidR="009264BF" w:rsidRPr="008C7602">
        <w:rPr>
          <w:lang w:val="en-GB"/>
        </w:rPr>
        <w:t>ble for</w:t>
      </w:r>
      <w:r w:rsidRPr="008C7602">
        <w:rPr>
          <w:lang w:val="en-GB"/>
        </w:rPr>
        <w:t xml:space="preserve"> use by NGOs that provide social assistance.</w:t>
      </w:r>
    </w:p>
    <w:p w14:paraId="7004080F" w14:textId="77777777" w:rsidR="009264BF" w:rsidRPr="008C7602" w:rsidRDefault="009264BF" w:rsidP="0013797D">
      <w:pPr>
        <w:rPr>
          <w:lang w:val="en-GB"/>
        </w:rPr>
      </w:pPr>
    </w:p>
    <w:p w14:paraId="65B607CE" w14:textId="77777777" w:rsidR="00BF0050" w:rsidRPr="008C7602" w:rsidRDefault="0013797D" w:rsidP="00CE2D89">
      <w:pPr>
        <w:pStyle w:val="Heading4"/>
        <w:rPr>
          <w:lang w:val="en-GB"/>
        </w:rPr>
      </w:pPr>
      <w:r w:rsidRPr="008C7602">
        <w:rPr>
          <w:lang w:val="en-GB"/>
        </w:rPr>
        <w:t xml:space="preserve">Action 3: Review the social protection framework </w:t>
      </w:r>
    </w:p>
    <w:p w14:paraId="13565A75" w14:textId="77777777" w:rsidR="00BF0050" w:rsidRPr="008C7602" w:rsidRDefault="00CA3221" w:rsidP="0013797D">
      <w:pPr>
        <w:rPr>
          <w:b/>
          <w:lang w:val="en-GB"/>
        </w:rPr>
      </w:pPr>
      <w:r w:rsidRPr="008C7602">
        <w:rPr>
          <w:lang w:val="en-GB"/>
        </w:rPr>
        <w:t xml:space="preserve">MHDST&amp;PA will conduct a review of the social protection framework, drawing on other ministries and stakeholder expertise. The review </w:t>
      </w:r>
      <w:r w:rsidR="00F465CD" w:rsidRPr="008C7602">
        <w:rPr>
          <w:lang w:val="en-GB"/>
        </w:rPr>
        <w:t xml:space="preserve">will consider </w:t>
      </w:r>
      <w:r w:rsidR="00D4093B" w:rsidRPr="008C7602">
        <w:rPr>
          <w:lang w:val="en-GB"/>
        </w:rPr>
        <w:t xml:space="preserve">opportunities for engaging in more holistic approaches </w:t>
      </w:r>
      <w:r w:rsidR="00B54F21" w:rsidRPr="008C7602">
        <w:rPr>
          <w:lang w:val="en-GB"/>
        </w:rPr>
        <w:t xml:space="preserve">to social protection </w:t>
      </w:r>
      <w:r w:rsidR="00D4093B" w:rsidRPr="008C7602">
        <w:rPr>
          <w:lang w:val="en-GB"/>
        </w:rPr>
        <w:t xml:space="preserve">that encompass, several facets including social assistance, </w:t>
      </w:r>
      <w:r w:rsidR="00B54F21" w:rsidRPr="008C7602">
        <w:rPr>
          <w:lang w:val="en-GB"/>
        </w:rPr>
        <w:t xml:space="preserve">the provision of counselling and other social services, </w:t>
      </w:r>
      <w:r w:rsidR="00D4093B" w:rsidRPr="008C7602">
        <w:rPr>
          <w:lang w:val="en-GB"/>
        </w:rPr>
        <w:t>livelihood programmes</w:t>
      </w:r>
      <w:r w:rsidR="00B54F21" w:rsidRPr="008C7602">
        <w:rPr>
          <w:lang w:val="en-GB"/>
        </w:rPr>
        <w:t xml:space="preserve"> (including employment generation that would lead to reduced reliance on social assistance), </w:t>
      </w:r>
      <w:r w:rsidR="00D4093B" w:rsidRPr="008C7602">
        <w:rPr>
          <w:lang w:val="en-GB"/>
        </w:rPr>
        <w:t>housing,</w:t>
      </w:r>
      <w:r w:rsidR="00F465CD" w:rsidRPr="008C7602">
        <w:rPr>
          <w:lang w:val="en-GB"/>
        </w:rPr>
        <w:t xml:space="preserve"> and </w:t>
      </w:r>
      <w:r w:rsidR="00D4093B" w:rsidRPr="008C7602">
        <w:rPr>
          <w:lang w:val="en-GB"/>
        </w:rPr>
        <w:t>land reform</w:t>
      </w:r>
      <w:r w:rsidR="00F465CD" w:rsidRPr="008C7602">
        <w:rPr>
          <w:lang w:val="en-GB"/>
        </w:rPr>
        <w:t xml:space="preserve">.  Opportunities to improve </w:t>
      </w:r>
      <w:r w:rsidR="00D4093B" w:rsidRPr="008C7602">
        <w:rPr>
          <w:lang w:val="en-GB"/>
        </w:rPr>
        <w:t xml:space="preserve">targeting, and </w:t>
      </w:r>
      <w:r w:rsidR="00F465CD" w:rsidRPr="008C7602">
        <w:rPr>
          <w:lang w:val="en-GB"/>
        </w:rPr>
        <w:t xml:space="preserve">to build </w:t>
      </w:r>
      <w:r w:rsidRPr="008C7602">
        <w:rPr>
          <w:lang w:val="en-GB"/>
        </w:rPr>
        <w:t>synergies,</w:t>
      </w:r>
      <w:r w:rsidR="005C79AA" w:rsidRPr="008C7602">
        <w:rPr>
          <w:lang w:val="en-GB"/>
        </w:rPr>
        <w:t xml:space="preserve"> and</w:t>
      </w:r>
      <w:r w:rsidRPr="008C7602">
        <w:rPr>
          <w:lang w:val="en-GB"/>
        </w:rPr>
        <w:t xml:space="preserve"> </w:t>
      </w:r>
      <w:r w:rsidR="00F465CD" w:rsidRPr="008C7602">
        <w:rPr>
          <w:lang w:val="en-GB"/>
        </w:rPr>
        <w:t xml:space="preserve">increase </w:t>
      </w:r>
      <w:r w:rsidRPr="008C7602">
        <w:rPr>
          <w:lang w:val="en-GB"/>
        </w:rPr>
        <w:t>efficienc</w:t>
      </w:r>
      <w:r w:rsidR="00F465CD" w:rsidRPr="008C7602">
        <w:rPr>
          <w:lang w:val="en-GB"/>
        </w:rPr>
        <w:t>y in the operation of these facet</w:t>
      </w:r>
      <w:r w:rsidRPr="008C7602">
        <w:rPr>
          <w:lang w:val="en-GB"/>
        </w:rPr>
        <w:t>s</w:t>
      </w:r>
      <w:r w:rsidR="00F465CD" w:rsidRPr="008C7602">
        <w:rPr>
          <w:lang w:val="en-GB"/>
        </w:rPr>
        <w:t xml:space="preserve"> will be reviewed.</w:t>
      </w:r>
      <w:r w:rsidR="00F465CD" w:rsidRPr="008C7602" w:rsidDel="00F465CD">
        <w:rPr>
          <w:lang w:val="en-GB"/>
        </w:rPr>
        <w:t xml:space="preserve"> </w:t>
      </w:r>
      <w:r w:rsidRPr="008C7602">
        <w:rPr>
          <w:lang w:val="en-GB"/>
        </w:rPr>
        <w:t xml:space="preserve"> </w:t>
      </w:r>
      <w:r w:rsidR="00B54F21" w:rsidRPr="008C7602">
        <w:rPr>
          <w:lang w:val="en-GB"/>
        </w:rPr>
        <w:t>The review will also consider the adequacy of mechanisms to sustainably address poverty among children, the youth, and the elderly.</w:t>
      </w:r>
    </w:p>
    <w:p w14:paraId="72D8EE34" w14:textId="77777777" w:rsidR="00BF0050" w:rsidRPr="008C7602" w:rsidRDefault="00BF0050" w:rsidP="0013797D">
      <w:pPr>
        <w:rPr>
          <w:b/>
          <w:lang w:val="en-GB"/>
        </w:rPr>
      </w:pPr>
    </w:p>
    <w:p w14:paraId="07372779" w14:textId="77777777" w:rsidR="00BF0050" w:rsidRPr="005C79AA" w:rsidRDefault="0013797D" w:rsidP="00CE2D89">
      <w:pPr>
        <w:pStyle w:val="Heading3"/>
      </w:pPr>
      <w:bookmarkStart w:id="66" w:name="_Toc276730498"/>
      <w:bookmarkStart w:id="67" w:name="_Toc285945165"/>
      <w:r w:rsidRPr="005C79AA">
        <w:t>Necessary Condition</w:t>
      </w:r>
      <w:r w:rsidR="00473A9B" w:rsidRPr="005C79AA">
        <w:t xml:space="preserve"> 2.5</w:t>
      </w:r>
      <w:r w:rsidRPr="005C79AA">
        <w:t>: Effective Livelihood Programmes</w:t>
      </w:r>
      <w:bookmarkEnd w:id="66"/>
      <w:bookmarkEnd w:id="67"/>
    </w:p>
    <w:p w14:paraId="69F1F3B1" w14:textId="77777777" w:rsidR="00BF0050" w:rsidRPr="008C7602" w:rsidRDefault="00BF0050" w:rsidP="0013797D">
      <w:pPr>
        <w:rPr>
          <w:lang w:val="en-GB"/>
        </w:rPr>
      </w:pPr>
    </w:p>
    <w:p w14:paraId="021EC9FC" w14:textId="2F613D0E" w:rsidR="00473A9B" w:rsidRPr="008C7602" w:rsidRDefault="0013797D" w:rsidP="0013797D">
      <w:pPr>
        <w:rPr>
          <w:lang w:val="en-GB"/>
        </w:rPr>
      </w:pPr>
      <w:r w:rsidRPr="008C7602">
        <w:rPr>
          <w:lang w:val="en-GB"/>
        </w:rPr>
        <w:t xml:space="preserve">Belize will strengthen efforts to increase the capacity of the poor </w:t>
      </w:r>
      <w:r w:rsidR="00473A9B" w:rsidRPr="008C7602">
        <w:rPr>
          <w:lang w:val="en-GB"/>
        </w:rPr>
        <w:t xml:space="preserve">to </w:t>
      </w:r>
      <w:r w:rsidRPr="008C7602">
        <w:rPr>
          <w:lang w:val="en-GB"/>
        </w:rPr>
        <w:t xml:space="preserve">provide </w:t>
      </w:r>
      <w:r w:rsidR="00473A9B" w:rsidRPr="008C7602">
        <w:rPr>
          <w:lang w:val="en-GB"/>
        </w:rPr>
        <w:t xml:space="preserve">for </w:t>
      </w:r>
      <w:r w:rsidR="0001213F">
        <w:rPr>
          <w:lang w:val="en-GB"/>
        </w:rPr>
        <w:t xml:space="preserve">their </w:t>
      </w:r>
      <w:r w:rsidRPr="008C7602">
        <w:rPr>
          <w:lang w:val="en-GB"/>
        </w:rPr>
        <w:t xml:space="preserve">basic necessities themselves. </w:t>
      </w:r>
      <w:r w:rsidR="00473A9B" w:rsidRPr="008C7602">
        <w:rPr>
          <w:lang w:val="en-GB"/>
        </w:rPr>
        <w:t>“</w:t>
      </w:r>
      <w:r w:rsidRPr="008C7602">
        <w:rPr>
          <w:lang w:val="en-GB"/>
        </w:rPr>
        <w:t>Livelihood programmes</w:t>
      </w:r>
      <w:r w:rsidR="00473A9B" w:rsidRPr="008C7602">
        <w:rPr>
          <w:lang w:val="en-GB"/>
        </w:rPr>
        <w:t>”</w:t>
      </w:r>
      <w:r w:rsidRPr="008C7602">
        <w:rPr>
          <w:lang w:val="en-GB"/>
        </w:rPr>
        <w:t xml:space="preserve"> include</w:t>
      </w:r>
      <w:r w:rsidR="00473A9B" w:rsidRPr="008C7602">
        <w:rPr>
          <w:lang w:val="en-GB"/>
        </w:rPr>
        <w:t xml:space="preserve"> </w:t>
      </w:r>
      <w:r w:rsidRPr="008C7602">
        <w:rPr>
          <w:lang w:val="en-GB"/>
        </w:rPr>
        <w:t>the provision of vocational and skills training; the organization of income generating activity; business development support, e.g., micro-credit; the provision of social infrastructure; job and apprenticeship placement;</w:t>
      </w:r>
      <w:r w:rsidR="00473A9B" w:rsidRPr="008C7602">
        <w:rPr>
          <w:lang w:val="en-GB"/>
        </w:rPr>
        <w:t xml:space="preserve"> and</w:t>
      </w:r>
      <w:r w:rsidRPr="008C7602">
        <w:rPr>
          <w:lang w:val="en-GB"/>
        </w:rPr>
        <w:t xml:space="preserve"> technical support for agriculture and livestock programmes</w:t>
      </w:r>
      <w:r w:rsidR="00473A9B" w:rsidRPr="008C7602">
        <w:rPr>
          <w:lang w:val="en-GB"/>
        </w:rPr>
        <w:t>, among other programs</w:t>
      </w:r>
      <w:r w:rsidRPr="008C7602">
        <w:rPr>
          <w:lang w:val="en-GB"/>
        </w:rPr>
        <w:t xml:space="preserve">. </w:t>
      </w:r>
    </w:p>
    <w:p w14:paraId="7237859C" w14:textId="77777777" w:rsidR="00473A9B" w:rsidRPr="008C7602" w:rsidRDefault="00473A9B" w:rsidP="0013797D">
      <w:pPr>
        <w:rPr>
          <w:lang w:val="en-GB"/>
        </w:rPr>
      </w:pPr>
    </w:p>
    <w:p w14:paraId="570DB34D" w14:textId="77777777" w:rsidR="00473A9B" w:rsidRPr="008C7602" w:rsidRDefault="00473A9B" w:rsidP="0013797D">
      <w:pPr>
        <w:rPr>
          <w:lang w:val="en-GB"/>
        </w:rPr>
      </w:pPr>
      <w:r w:rsidRPr="008C7602">
        <w:rPr>
          <w:lang w:val="en-GB"/>
        </w:rPr>
        <w:t>L</w:t>
      </w:r>
      <w:r w:rsidR="0013797D" w:rsidRPr="008C7602">
        <w:rPr>
          <w:lang w:val="en-GB"/>
        </w:rPr>
        <w:t xml:space="preserve">ivelihood programmes </w:t>
      </w:r>
      <w:r w:rsidRPr="008C7602">
        <w:rPr>
          <w:lang w:val="en-GB"/>
        </w:rPr>
        <w:t xml:space="preserve">currently </w:t>
      </w:r>
      <w:r w:rsidR="0013797D" w:rsidRPr="008C7602">
        <w:rPr>
          <w:lang w:val="en-GB"/>
        </w:rPr>
        <w:t>being implemented in Belize</w:t>
      </w:r>
      <w:r w:rsidRPr="008C7602">
        <w:rPr>
          <w:lang w:val="en-GB"/>
        </w:rPr>
        <w:t xml:space="preserve"> include: </w:t>
      </w:r>
    </w:p>
    <w:p w14:paraId="43A464AB" w14:textId="77777777" w:rsidR="00473A9B" w:rsidRPr="008C7602" w:rsidRDefault="00473A9B" w:rsidP="0013797D">
      <w:pPr>
        <w:rPr>
          <w:lang w:val="en-GB"/>
        </w:rPr>
      </w:pPr>
    </w:p>
    <w:p w14:paraId="14B6C9D8" w14:textId="77777777" w:rsidR="00B93B10" w:rsidRPr="008C7602" w:rsidRDefault="00B93B10" w:rsidP="006172F0">
      <w:pPr>
        <w:pStyle w:val="ListParagraph"/>
        <w:numPr>
          <w:ilvl w:val="0"/>
          <w:numId w:val="23"/>
        </w:numPr>
        <w:rPr>
          <w:lang w:val="en-GB"/>
        </w:rPr>
      </w:pPr>
      <w:r w:rsidRPr="008C7602">
        <w:rPr>
          <w:lang w:val="en-GB"/>
        </w:rPr>
        <w:t>The Social Investment Fund (SIF), incorporated in 1996 as a statutory body with a mandate to equitably and adequately respond to the human development needs of the poor and vulnerable populations in Belize</w:t>
      </w:r>
    </w:p>
    <w:p w14:paraId="436A0F27" w14:textId="77777777" w:rsidR="00B93B10" w:rsidRPr="008C7602" w:rsidRDefault="00B93B10" w:rsidP="006172F0">
      <w:pPr>
        <w:pStyle w:val="ListParagraph"/>
        <w:numPr>
          <w:ilvl w:val="0"/>
          <w:numId w:val="23"/>
        </w:numPr>
        <w:rPr>
          <w:lang w:val="en-GB"/>
        </w:rPr>
      </w:pPr>
      <w:r w:rsidRPr="008C7602">
        <w:rPr>
          <w:lang w:val="en-GB"/>
        </w:rPr>
        <w:t>The Belize Rural Development Programme (second programme) – BRDP II, funded by the EU</w:t>
      </w:r>
    </w:p>
    <w:p w14:paraId="56D42109" w14:textId="77777777" w:rsidR="00B93B10" w:rsidRPr="008C7602" w:rsidRDefault="00B93B10" w:rsidP="006172F0">
      <w:pPr>
        <w:pStyle w:val="ListParagraph"/>
        <w:numPr>
          <w:ilvl w:val="0"/>
          <w:numId w:val="23"/>
        </w:numPr>
        <w:rPr>
          <w:lang w:val="en-GB"/>
        </w:rPr>
      </w:pPr>
      <w:r w:rsidRPr="008C7602">
        <w:rPr>
          <w:lang w:val="en-GB"/>
        </w:rPr>
        <w:t>The Rural Finance Programme, funded by the International Fund for Agricultural Development (IFAD) and the Central American Bank for Economic Integration (CABEI)</w:t>
      </w:r>
    </w:p>
    <w:p w14:paraId="23043641" w14:textId="77777777" w:rsidR="00BF51EC" w:rsidRPr="008C7602" w:rsidRDefault="00BF51EC" w:rsidP="0013797D">
      <w:pPr>
        <w:rPr>
          <w:lang w:val="en-GB"/>
        </w:rPr>
      </w:pPr>
    </w:p>
    <w:p w14:paraId="73A2293C" w14:textId="77777777" w:rsidR="00927BB0" w:rsidRPr="008C7602" w:rsidRDefault="0013797D">
      <w:pPr>
        <w:rPr>
          <w:lang w:val="en-GB"/>
        </w:rPr>
      </w:pPr>
      <w:r w:rsidRPr="008C7602">
        <w:rPr>
          <w:lang w:val="en-GB"/>
        </w:rPr>
        <w:t xml:space="preserve">Several other government agencies/ministries manage livelihood programmes including the Belize Marketing and Development Corporation (BMDC), the Cooperatives Department, and the ministry responsible for rural development. </w:t>
      </w:r>
    </w:p>
    <w:p w14:paraId="2F14E9E5" w14:textId="77777777" w:rsidR="00927BB0" w:rsidRPr="008C7602" w:rsidRDefault="00927BB0">
      <w:pPr>
        <w:rPr>
          <w:lang w:val="en-GB"/>
        </w:rPr>
      </w:pPr>
    </w:p>
    <w:p w14:paraId="505DBCD9" w14:textId="77777777" w:rsidR="00BF0050" w:rsidRPr="008C7602" w:rsidRDefault="00927BB0">
      <w:pPr>
        <w:rPr>
          <w:lang w:val="en-GB"/>
        </w:rPr>
      </w:pPr>
      <w:r w:rsidRPr="008C7602">
        <w:rPr>
          <w:lang w:val="en-GB"/>
        </w:rPr>
        <w:t>Actions under this Necessary Condition are intended to build on what has been learned from these</w:t>
      </w:r>
      <w:r w:rsidR="0013797D" w:rsidRPr="008C7602">
        <w:rPr>
          <w:lang w:val="en-GB"/>
        </w:rPr>
        <w:t xml:space="preserve"> investments </w:t>
      </w:r>
      <w:r w:rsidRPr="008C7602">
        <w:rPr>
          <w:lang w:val="en-GB"/>
        </w:rPr>
        <w:t>and</w:t>
      </w:r>
      <w:r w:rsidR="00DB371A" w:rsidRPr="008C7602">
        <w:rPr>
          <w:lang w:val="en-GB"/>
        </w:rPr>
        <w:t xml:space="preserve"> to</w:t>
      </w:r>
      <w:r w:rsidRPr="008C7602">
        <w:rPr>
          <w:lang w:val="en-GB"/>
        </w:rPr>
        <w:t xml:space="preserve"> </w:t>
      </w:r>
      <w:r w:rsidR="0013797D" w:rsidRPr="008C7602">
        <w:rPr>
          <w:lang w:val="en-GB"/>
        </w:rPr>
        <w:t>improv</w:t>
      </w:r>
      <w:r w:rsidRPr="008C7602">
        <w:rPr>
          <w:lang w:val="en-GB"/>
        </w:rPr>
        <w:t>e</w:t>
      </w:r>
      <w:r w:rsidR="0013797D" w:rsidRPr="008C7602">
        <w:rPr>
          <w:lang w:val="en-GB"/>
        </w:rPr>
        <w:t xml:space="preserve"> the effectiveness of livelihood programmes. </w:t>
      </w:r>
    </w:p>
    <w:p w14:paraId="3722B5B0" w14:textId="77777777" w:rsidR="00DB371A" w:rsidRPr="008C7602" w:rsidRDefault="00DB371A">
      <w:pPr>
        <w:rPr>
          <w:lang w:val="en-GB"/>
        </w:rPr>
      </w:pPr>
    </w:p>
    <w:p w14:paraId="49A0E725" w14:textId="77777777" w:rsidR="00BF0050" w:rsidRPr="008C7602" w:rsidRDefault="0013797D" w:rsidP="00CE2D89">
      <w:pPr>
        <w:pStyle w:val="Heading4"/>
        <w:rPr>
          <w:lang w:val="en-GB"/>
        </w:rPr>
      </w:pPr>
      <w:r w:rsidRPr="008C7602">
        <w:rPr>
          <w:lang w:val="en-GB"/>
        </w:rPr>
        <w:t xml:space="preserve">Action 1: Evaluate livelihood programmes. </w:t>
      </w:r>
    </w:p>
    <w:p w14:paraId="3CD057D9" w14:textId="77777777" w:rsidR="00634AC1" w:rsidRPr="008C7602" w:rsidRDefault="003716B4" w:rsidP="0013797D">
      <w:pPr>
        <w:rPr>
          <w:lang w:val="en-GB"/>
        </w:rPr>
      </w:pPr>
      <w:r w:rsidRPr="008C7602">
        <w:rPr>
          <w:lang w:val="en-GB"/>
        </w:rPr>
        <w:t>The MFED</w:t>
      </w:r>
      <w:r w:rsidR="00B752EB" w:rsidRPr="008C7602">
        <w:rPr>
          <w:lang w:val="en-GB"/>
        </w:rPr>
        <w:t xml:space="preserve"> will perform a</w:t>
      </w:r>
      <w:r w:rsidR="0013797D" w:rsidRPr="008C7602">
        <w:rPr>
          <w:lang w:val="en-GB"/>
        </w:rPr>
        <w:t>n assessment of factors that impact on the effectiveness of livelihood programmes in order to determine the adjustments that may be needed to maximize the</w:t>
      </w:r>
      <w:r w:rsidR="00634AC1" w:rsidRPr="008C7602">
        <w:rPr>
          <w:lang w:val="en-GB"/>
        </w:rPr>
        <w:t>ir</w:t>
      </w:r>
      <w:r w:rsidR="0013797D" w:rsidRPr="008C7602">
        <w:rPr>
          <w:lang w:val="en-GB"/>
        </w:rPr>
        <w:t xml:space="preserve"> effectiveness. </w:t>
      </w:r>
    </w:p>
    <w:p w14:paraId="1FC6FEC5" w14:textId="77777777" w:rsidR="00634AC1" w:rsidRPr="008C7602" w:rsidRDefault="00634AC1" w:rsidP="0013797D">
      <w:pPr>
        <w:rPr>
          <w:lang w:val="en-GB"/>
        </w:rPr>
      </w:pPr>
    </w:p>
    <w:p w14:paraId="3028845D" w14:textId="77777777" w:rsidR="001F598F" w:rsidRPr="008C7602" w:rsidRDefault="0013797D" w:rsidP="0013797D">
      <w:pPr>
        <w:rPr>
          <w:lang w:val="en-GB"/>
        </w:rPr>
      </w:pPr>
      <w:r w:rsidRPr="008C7602">
        <w:rPr>
          <w:lang w:val="en-GB"/>
        </w:rPr>
        <w:t>The evaluation will seek to determine</w:t>
      </w:r>
      <w:r w:rsidR="001F598F" w:rsidRPr="008C7602">
        <w:rPr>
          <w:lang w:val="en-GB"/>
        </w:rPr>
        <w:t xml:space="preserve">: </w:t>
      </w:r>
    </w:p>
    <w:p w14:paraId="1D6AB17D" w14:textId="77777777" w:rsidR="001F598F" w:rsidRPr="008C7602" w:rsidRDefault="001F598F" w:rsidP="0013797D">
      <w:pPr>
        <w:rPr>
          <w:lang w:val="en-GB"/>
        </w:rPr>
      </w:pPr>
    </w:p>
    <w:p w14:paraId="2127C9C0" w14:textId="77777777" w:rsidR="001F598F" w:rsidRPr="008C7602" w:rsidRDefault="001F598F" w:rsidP="006172F0">
      <w:pPr>
        <w:pStyle w:val="ListParagraph"/>
        <w:numPr>
          <w:ilvl w:val="0"/>
          <w:numId w:val="25"/>
        </w:numPr>
        <w:rPr>
          <w:lang w:val="en-GB"/>
        </w:rPr>
      </w:pPr>
      <w:r w:rsidRPr="008C7602">
        <w:rPr>
          <w:lang w:val="en-GB"/>
        </w:rPr>
        <w:t>The impact on enhancing the productive capacity of individuals and communities</w:t>
      </w:r>
    </w:p>
    <w:p w14:paraId="0E738D37" w14:textId="77777777" w:rsidR="001F598F" w:rsidRPr="008C7602" w:rsidRDefault="001F598F" w:rsidP="006172F0">
      <w:pPr>
        <w:pStyle w:val="ListParagraph"/>
        <w:numPr>
          <w:ilvl w:val="0"/>
          <w:numId w:val="25"/>
        </w:numPr>
        <w:rPr>
          <w:lang w:val="en-GB"/>
        </w:rPr>
      </w:pPr>
      <w:r w:rsidRPr="008C7602">
        <w:rPr>
          <w:lang w:val="en-GB"/>
        </w:rPr>
        <w:t>E</w:t>
      </w:r>
      <w:r w:rsidR="0013797D" w:rsidRPr="008C7602">
        <w:rPr>
          <w:lang w:val="en-GB"/>
        </w:rPr>
        <w:t>conomic, environmental and social sustainability of programmes</w:t>
      </w:r>
    </w:p>
    <w:p w14:paraId="01FD2EE2" w14:textId="77777777" w:rsidR="001F598F" w:rsidRPr="008C7602" w:rsidRDefault="001F598F" w:rsidP="006172F0">
      <w:pPr>
        <w:pStyle w:val="ListParagraph"/>
        <w:numPr>
          <w:ilvl w:val="0"/>
          <w:numId w:val="25"/>
        </w:numPr>
        <w:rPr>
          <w:lang w:val="en-GB"/>
        </w:rPr>
      </w:pPr>
      <w:r w:rsidRPr="008C7602">
        <w:rPr>
          <w:lang w:val="en-GB"/>
        </w:rPr>
        <w:t>O</w:t>
      </w:r>
      <w:r w:rsidR="0013797D" w:rsidRPr="008C7602">
        <w:rPr>
          <w:lang w:val="en-GB"/>
        </w:rPr>
        <w:t xml:space="preserve">pportunities to build synergies across programmes, and </w:t>
      </w:r>
    </w:p>
    <w:p w14:paraId="68FC348B" w14:textId="77777777" w:rsidR="001F598F" w:rsidRPr="008C7602" w:rsidRDefault="001F598F" w:rsidP="006172F0">
      <w:pPr>
        <w:pStyle w:val="ListParagraph"/>
        <w:numPr>
          <w:ilvl w:val="0"/>
          <w:numId w:val="25"/>
        </w:numPr>
        <w:rPr>
          <w:lang w:val="en-GB"/>
        </w:rPr>
      </w:pPr>
      <w:r w:rsidRPr="008C7602">
        <w:rPr>
          <w:lang w:val="en-GB"/>
        </w:rPr>
        <w:t xml:space="preserve">The ideal focus of programmes. </w:t>
      </w:r>
    </w:p>
    <w:p w14:paraId="2E78AB4A" w14:textId="77777777" w:rsidR="001F598F" w:rsidRPr="008C7602" w:rsidRDefault="001F598F" w:rsidP="0013797D">
      <w:pPr>
        <w:rPr>
          <w:lang w:val="en-GB"/>
        </w:rPr>
      </w:pPr>
    </w:p>
    <w:p w14:paraId="0D431747" w14:textId="2F39602C" w:rsidR="00967544" w:rsidRPr="008C7602" w:rsidRDefault="00967544" w:rsidP="0013797D">
      <w:pPr>
        <w:rPr>
          <w:lang w:val="en-GB"/>
        </w:rPr>
      </w:pPr>
      <w:r w:rsidRPr="008C7602">
        <w:rPr>
          <w:lang w:val="en-GB"/>
        </w:rPr>
        <w:t xml:space="preserve">The evaluation process will engage stakeholders and seek to strengthen their own capacity for monitoring and evaluation. </w:t>
      </w:r>
      <w:r w:rsidR="0013797D" w:rsidRPr="008C7602">
        <w:rPr>
          <w:lang w:val="en-GB"/>
        </w:rPr>
        <w:t xml:space="preserve">On the basis of </w:t>
      </w:r>
      <w:r w:rsidRPr="008C7602">
        <w:rPr>
          <w:lang w:val="en-GB"/>
        </w:rPr>
        <w:t xml:space="preserve">this </w:t>
      </w:r>
      <w:r w:rsidR="0013797D" w:rsidRPr="008C7602">
        <w:rPr>
          <w:lang w:val="en-GB"/>
        </w:rPr>
        <w:t>evaluation, adjustments</w:t>
      </w:r>
      <w:r w:rsidRPr="008C7602">
        <w:rPr>
          <w:lang w:val="en-GB"/>
        </w:rPr>
        <w:t xml:space="preserve"> </w:t>
      </w:r>
      <w:r w:rsidR="0013797D" w:rsidRPr="008C7602">
        <w:rPr>
          <w:lang w:val="en-GB"/>
        </w:rPr>
        <w:t>will be made</w:t>
      </w:r>
      <w:r w:rsidRPr="008C7602">
        <w:rPr>
          <w:lang w:val="en-GB"/>
        </w:rPr>
        <w:t xml:space="preserve"> where necessary</w:t>
      </w:r>
      <w:r w:rsidR="0013797D" w:rsidRPr="008C7602">
        <w:rPr>
          <w:lang w:val="en-GB"/>
        </w:rPr>
        <w:t xml:space="preserve"> to improve the effectiveness of programmes. </w:t>
      </w:r>
      <w:r w:rsidRPr="008C7602">
        <w:rPr>
          <w:lang w:val="en-GB"/>
        </w:rPr>
        <w:t xml:space="preserve">These </w:t>
      </w:r>
      <w:r w:rsidR="0013797D" w:rsidRPr="008C7602">
        <w:rPr>
          <w:lang w:val="en-GB"/>
        </w:rPr>
        <w:t>adjustments could include</w:t>
      </w:r>
      <w:r w:rsidRPr="008C7602">
        <w:rPr>
          <w:lang w:val="en-GB"/>
        </w:rPr>
        <w:t xml:space="preserve"> the</w:t>
      </w:r>
      <w:r w:rsidR="0013797D" w:rsidRPr="008C7602">
        <w:rPr>
          <w:lang w:val="en-GB"/>
        </w:rPr>
        <w:t xml:space="preserve"> consolidation of programmes or </w:t>
      </w:r>
      <w:r w:rsidRPr="008C7602">
        <w:rPr>
          <w:lang w:val="en-GB"/>
        </w:rPr>
        <w:t xml:space="preserve">change to </w:t>
      </w:r>
      <w:r w:rsidR="0013797D" w:rsidRPr="008C7602">
        <w:rPr>
          <w:lang w:val="en-GB"/>
        </w:rPr>
        <w:t xml:space="preserve">the management of programmes. Actions will be taken to strengthen the capacity of stakeholders to monitor and evaluate programmes. </w:t>
      </w:r>
    </w:p>
    <w:p w14:paraId="61E0A694" w14:textId="77777777" w:rsidR="00967544" w:rsidRPr="008C7602" w:rsidRDefault="00967544" w:rsidP="0013797D">
      <w:pPr>
        <w:rPr>
          <w:lang w:val="en-GB"/>
        </w:rPr>
      </w:pPr>
    </w:p>
    <w:p w14:paraId="026366EB" w14:textId="77777777" w:rsidR="00DD18E2" w:rsidRPr="008C7602" w:rsidRDefault="00DD18E2" w:rsidP="0013797D">
      <w:pPr>
        <w:rPr>
          <w:lang w:val="en-GB"/>
        </w:rPr>
      </w:pPr>
    </w:p>
    <w:p w14:paraId="3A6FEF1B" w14:textId="77777777" w:rsidR="00BF0050" w:rsidRPr="008C7602" w:rsidRDefault="0013797D" w:rsidP="0013797D">
      <w:pPr>
        <w:rPr>
          <w:rStyle w:val="Heading4Char"/>
          <w:rFonts w:eastAsia="MS Minngs" w:cs="Times New Roman"/>
          <w:b w:val="0"/>
          <w:iCs w:val="0"/>
          <w:szCs w:val="24"/>
          <w:lang w:val="en-GB" w:eastAsia="sv-SE"/>
        </w:rPr>
      </w:pPr>
      <w:r w:rsidRPr="008C7602">
        <w:rPr>
          <w:rStyle w:val="Heading4Char"/>
          <w:lang w:val="en-GB"/>
        </w:rPr>
        <w:t xml:space="preserve">Action 2: Strengthen </w:t>
      </w:r>
      <w:r w:rsidR="00582C81" w:rsidRPr="008C7602">
        <w:rPr>
          <w:rStyle w:val="Heading4Char"/>
          <w:lang w:val="en-GB"/>
        </w:rPr>
        <w:t>c</w:t>
      </w:r>
      <w:r w:rsidRPr="008C7602">
        <w:rPr>
          <w:rStyle w:val="Heading4Char"/>
          <w:lang w:val="en-GB"/>
        </w:rPr>
        <w:t>ommunity-driven approaches for the implementation of livelihood</w:t>
      </w:r>
      <w:r w:rsidR="00DD18E2" w:rsidRPr="008C7602">
        <w:rPr>
          <w:u w:val="single"/>
          <w:lang w:val="en-GB"/>
        </w:rPr>
        <w:t xml:space="preserve"> </w:t>
      </w:r>
      <w:r w:rsidRPr="008C7602">
        <w:rPr>
          <w:rStyle w:val="Heading4Char"/>
          <w:lang w:val="en-GB"/>
        </w:rPr>
        <w:t>programmes</w:t>
      </w:r>
    </w:p>
    <w:p w14:paraId="7334BF51" w14:textId="612E9D02" w:rsidR="00BF0050" w:rsidRPr="008C7602" w:rsidRDefault="009E410C" w:rsidP="0013797D">
      <w:pPr>
        <w:rPr>
          <w:lang w:val="en-GB"/>
        </w:rPr>
      </w:pPr>
      <w:r w:rsidRPr="008C7602">
        <w:rPr>
          <w:lang w:val="en-GB"/>
        </w:rPr>
        <w:t xml:space="preserve">The </w:t>
      </w:r>
      <w:r w:rsidR="007710C9" w:rsidRPr="008C7602">
        <w:rPr>
          <w:lang w:val="en-GB"/>
        </w:rPr>
        <w:t xml:space="preserve">ministry responsible for rural development </w:t>
      </w:r>
      <w:r w:rsidRPr="008C7602">
        <w:rPr>
          <w:lang w:val="en-GB"/>
        </w:rPr>
        <w:t>will conduct a periodic evaluation of</w:t>
      </w:r>
      <w:r w:rsidR="0013797D" w:rsidRPr="008C7602">
        <w:rPr>
          <w:lang w:val="en-GB"/>
        </w:rPr>
        <w:t xml:space="preserve"> the B</w:t>
      </w:r>
      <w:r w:rsidR="005A3D5B" w:rsidRPr="008C7602">
        <w:rPr>
          <w:lang w:val="en-GB"/>
        </w:rPr>
        <w:t xml:space="preserve">elize </w:t>
      </w:r>
      <w:r w:rsidR="0013797D" w:rsidRPr="008C7602">
        <w:rPr>
          <w:lang w:val="en-GB"/>
        </w:rPr>
        <w:t>R</w:t>
      </w:r>
      <w:r w:rsidR="005A3D5B" w:rsidRPr="008C7602">
        <w:rPr>
          <w:lang w:val="en-GB"/>
        </w:rPr>
        <w:t>ural-</w:t>
      </w:r>
      <w:r w:rsidR="0013797D" w:rsidRPr="008C7602">
        <w:rPr>
          <w:lang w:val="en-GB"/>
        </w:rPr>
        <w:t>A</w:t>
      </w:r>
      <w:r w:rsidR="005A3D5B" w:rsidRPr="008C7602">
        <w:rPr>
          <w:lang w:val="en-GB"/>
        </w:rPr>
        <w:t xml:space="preserve">reas </w:t>
      </w:r>
      <w:r w:rsidR="0013797D" w:rsidRPr="008C7602">
        <w:rPr>
          <w:lang w:val="en-GB"/>
        </w:rPr>
        <w:t>D</w:t>
      </w:r>
      <w:r w:rsidR="005A3D5B" w:rsidRPr="008C7602">
        <w:rPr>
          <w:lang w:val="en-GB"/>
        </w:rPr>
        <w:t xml:space="preserve">evelopment </w:t>
      </w:r>
      <w:r w:rsidR="0013797D" w:rsidRPr="008C7602">
        <w:rPr>
          <w:lang w:val="en-GB"/>
        </w:rPr>
        <w:t>S</w:t>
      </w:r>
      <w:r w:rsidR="005A3D5B" w:rsidRPr="008C7602">
        <w:rPr>
          <w:lang w:val="en-GB"/>
        </w:rPr>
        <w:t>trategy (BRADS)</w:t>
      </w:r>
      <w:r w:rsidR="0013797D" w:rsidRPr="008C7602">
        <w:rPr>
          <w:lang w:val="en-GB"/>
        </w:rPr>
        <w:t xml:space="preserve"> </w:t>
      </w:r>
      <w:r w:rsidRPr="008C7602">
        <w:rPr>
          <w:lang w:val="en-GB"/>
        </w:rPr>
        <w:t xml:space="preserve">and </w:t>
      </w:r>
      <w:r w:rsidR="0013797D" w:rsidRPr="008C7602">
        <w:rPr>
          <w:lang w:val="en-GB"/>
        </w:rPr>
        <w:t>closely monitor</w:t>
      </w:r>
      <w:r w:rsidRPr="008C7602">
        <w:rPr>
          <w:lang w:val="en-GB"/>
        </w:rPr>
        <w:t xml:space="preserve"> its results</w:t>
      </w:r>
      <w:r w:rsidR="0013797D" w:rsidRPr="008C7602">
        <w:rPr>
          <w:lang w:val="en-GB"/>
        </w:rPr>
        <w:t xml:space="preserve"> to allow adjustments to be made along the way, </w:t>
      </w:r>
      <w:r w:rsidRPr="008C7602">
        <w:rPr>
          <w:lang w:val="en-GB"/>
        </w:rPr>
        <w:t xml:space="preserve">and to share </w:t>
      </w:r>
      <w:r w:rsidR="0013797D" w:rsidRPr="008C7602">
        <w:rPr>
          <w:lang w:val="en-GB"/>
        </w:rPr>
        <w:t>lesson</w:t>
      </w:r>
      <w:r w:rsidR="00671129">
        <w:rPr>
          <w:lang w:val="en-GB"/>
        </w:rPr>
        <w:t>s</w:t>
      </w:r>
      <w:r w:rsidR="0013797D" w:rsidRPr="008C7602">
        <w:rPr>
          <w:lang w:val="en-GB"/>
        </w:rPr>
        <w:t xml:space="preserve"> learn</w:t>
      </w:r>
      <w:r w:rsidRPr="008C7602">
        <w:rPr>
          <w:lang w:val="en-GB"/>
        </w:rPr>
        <w:t>ed</w:t>
      </w:r>
      <w:r w:rsidR="0013797D" w:rsidRPr="008C7602">
        <w:rPr>
          <w:lang w:val="en-GB"/>
        </w:rPr>
        <w:t xml:space="preserve"> </w:t>
      </w:r>
      <w:r w:rsidR="00671129">
        <w:rPr>
          <w:lang w:val="en-GB"/>
        </w:rPr>
        <w:t xml:space="preserve">in order to improve </w:t>
      </w:r>
      <w:r w:rsidRPr="008C7602">
        <w:rPr>
          <w:lang w:val="en-GB"/>
        </w:rPr>
        <w:t>other relevant</w:t>
      </w:r>
      <w:r w:rsidR="0013797D" w:rsidRPr="008C7602">
        <w:rPr>
          <w:lang w:val="en-GB"/>
        </w:rPr>
        <w:t xml:space="preserve"> programmes.</w:t>
      </w:r>
      <w:r w:rsidR="009477B0" w:rsidRPr="008C7602">
        <w:rPr>
          <w:lang w:val="en-GB"/>
        </w:rPr>
        <w:t xml:space="preserve"> </w:t>
      </w:r>
      <w:r w:rsidR="009E7B95" w:rsidRPr="008C7602">
        <w:rPr>
          <w:lang w:val="en-GB"/>
        </w:rPr>
        <w:t xml:space="preserve">The approach used under BRADS emphasizes the marrying of the top-down approach to rural development with the bottom-up approach. This recognizes the need to increase the degree to which livelihood projects are community-driven. Limited community involvement has often resulted in the selection of projects that are not suitable or not considered priority </w:t>
      </w:r>
      <w:r w:rsidR="00671129">
        <w:rPr>
          <w:lang w:val="en-GB"/>
        </w:rPr>
        <w:t xml:space="preserve">by the </w:t>
      </w:r>
      <w:r w:rsidR="001625F8">
        <w:rPr>
          <w:lang w:val="en-GB"/>
        </w:rPr>
        <w:t>targeted b</w:t>
      </w:r>
      <w:r w:rsidR="00AE74FE">
        <w:rPr>
          <w:lang w:val="en-GB"/>
        </w:rPr>
        <w:t>eneficiaries.</w:t>
      </w:r>
    </w:p>
    <w:p w14:paraId="499C7578" w14:textId="77777777" w:rsidR="005A3D5B" w:rsidRPr="008C7602" w:rsidRDefault="005A3D5B" w:rsidP="0013797D">
      <w:pPr>
        <w:rPr>
          <w:lang w:val="en-GB"/>
        </w:rPr>
      </w:pPr>
    </w:p>
    <w:p w14:paraId="12535DEE" w14:textId="77777777" w:rsidR="00BF0050" w:rsidRPr="008C7602" w:rsidRDefault="0013797D" w:rsidP="00CE2D89">
      <w:pPr>
        <w:pStyle w:val="Heading4"/>
        <w:rPr>
          <w:lang w:val="en-GB"/>
        </w:rPr>
      </w:pPr>
      <w:r w:rsidRPr="008C7602">
        <w:rPr>
          <w:lang w:val="en-GB"/>
        </w:rPr>
        <w:t>Action 3: Improve the co-ordination of livelihood programmes</w:t>
      </w:r>
    </w:p>
    <w:p w14:paraId="23472511" w14:textId="77777777" w:rsidR="00BF0050" w:rsidRPr="008C7602" w:rsidRDefault="007710C9" w:rsidP="0013797D">
      <w:pPr>
        <w:rPr>
          <w:b/>
          <w:lang w:val="en-GB"/>
        </w:rPr>
      </w:pPr>
      <w:r w:rsidRPr="008C7602">
        <w:rPr>
          <w:lang w:val="en-GB"/>
        </w:rPr>
        <w:t>T</w:t>
      </w:r>
      <w:r w:rsidR="0013797D" w:rsidRPr="008C7602">
        <w:rPr>
          <w:lang w:val="en-GB"/>
        </w:rPr>
        <w:t xml:space="preserve">he ministry responsible for rural development and local government will </w:t>
      </w:r>
      <w:r w:rsidRPr="008C7602">
        <w:rPr>
          <w:lang w:val="en-GB"/>
        </w:rPr>
        <w:t xml:space="preserve">develop </w:t>
      </w:r>
      <w:r w:rsidR="0013797D" w:rsidRPr="008C7602">
        <w:rPr>
          <w:lang w:val="en-GB"/>
        </w:rPr>
        <w:t>appropriate protocols</w:t>
      </w:r>
      <w:r w:rsidR="006714FF" w:rsidRPr="008C7602">
        <w:rPr>
          <w:lang w:val="en-GB"/>
        </w:rPr>
        <w:t xml:space="preserve"> and processes</w:t>
      </w:r>
      <w:r w:rsidR="0013797D" w:rsidRPr="008C7602">
        <w:rPr>
          <w:lang w:val="en-GB"/>
        </w:rPr>
        <w:t xml:space="preserve"> for cooperation</w:t>
      </w:r>
      <w:r w:rsidRPr="008C7602">
        <w:rPr>
          <w:lang w:val="en-GB"/>
        </w:rPr>
        <w:t xml:space="preserve"> among stakeholders</w:t>
      </w:r>
      <w:r w:rsidR="0013797D" w:rsidRPr="008C7602">
        <w:rPr>
          <w:lang w:val="en-GB"/>
        </w:rPr>
        <w:t xml:space="preserve"> in the planning and implementation of </w:t>
      </w:r>
      <w:r w:rsidRPr="008C7602">
        <w:rPr>
          <w:lang w:val="en-GB"/>
        </w:rPr>
        <w:t xml:space="preserve">livelihood </w:t>
      </w:r>
      <w:r w:rsidR="0013797D" w:rsidRPr="008C7602">
        <w:rPr>
          <w:lang w:val="en-GB"/>
        </w:rPr>
        <w:t xml:space="preserve">programmes. </w:t>
      </w:r>
      <w:r w:rsidRPr="008C7602">
        <w:rPr>
          <w:lang w:val="en-GB"/>
        </w:rPr>
        <w:t xml:space="preserve">The aim is to achieve </w:t>
      </w:r>
      <w:r w:rsidR="0013797D" w:rsidRPr="008C7602">
        <w:rPr>
          <w:lang w:val="en-GB"/>
        </w:rPr>
        <w:t xml:space="preserve">more efficient </w:t>
      </w:r>
      <w:r w:rsidRPr="008C7602">
        <w:rPr>
          <w:lang w:val="en-GB"/>
        </w:rPr>
        <w:t xml:space="preserve">use </w:t>
      </w:r>
      <w:r w:rsidR="0013797D" w:rsidRPr="008C7602">
        <w:rPr>
          <w:lang w:val="en-GB"/>
        </w:rPr>
        <w:t>of resources, reduc</w:t>
      </w:r>
      <w:r w:rsidRPr="008C7602">
        <w:rPr>
          <w:lang w:val="en-GB"/>
        </w:rPr>
        <w:t>e</w:t>
      </w:r>
      <w:r w:rsidR="0013797D" w:rsidRPr="008C7602">
        <w:rPr>
          <w:lang w:val="en-GB"/>
        </w:rPr>
        <w:t xml:space="preserve"> duplication, </w:t>
      </w:r>
      <w:r w:rsidRPr="008C7602">
        <w:rPr>
          <w:lang w:val="en-GB"/>
        </w:rPr>
        <w:t xml:space="preserve">and increase </w:t>
      </w:r>
      <w:r w:rsidR="0013797D" w:rsidRPr="008C7602">
        <w:rPr>
          <w:lang w:val="en-GB"/>
        </w:rPr>
        <w:t xml:space="preserve">opportunities to build synergies. </w:t>
      </w:r>
    </w:p>
    <w:p w14:paraId="7B65BA17" w14:textId="77777777" w:rsidR="00BF0050" w:rsidRPr="008C7602" w:rsidRDefault="00BF0050" w:rsidP="0013797D">
      <w:pPr>
        <w:rPr>
          <w:lang w:val="en-GB"/>
        </w:rPr>
      </w:pPr>
    </w:p>
    <w:p w14:paraId="08A0F80C" w14:textId="77777777" w:rsidR="00BF0050" w:rsidRPr="008C7602" w:rsidRDefault="0013797D" w:rsidP="00CE2D89">
      <w:pPr>
        <w:pStyle w:val="Heading4"/>
        <w:rPr>
          <w:lang w:val="en-GB"/>
        </w:rPr>
      </w:pPr>
      <w:r w:rsidRPr="008C7602">
        <w:rPr>
          <w:lang w:val="en-GB"/>
        </w:rPr>
        <w:t>Action 4: Promote sustainable livelihood programmes in ecologically sensitive areas</w:t>
      </w:r>
    </w:p>
    <w:p w14:paraId="2258A938" w14:textId="77777777" w:rsidR="00BF0050" w:rsidRPr="008C7602" w:rsidRDefault="00767BD7" w:rsidP="0013797D">
      <w:pPr>
        <w:rPr>
          <w:lang w:val="en-GB"/>
        </w:rPr>
      </w:pPr>
      <w:r w:rsidRPr="008C7602">
        <w:rPr>
          <w:lang w:val="en-GB"/>
        </w:rPr>
        <w:t>The ministry responsible for rural development and local government will give special priority to promoting alternative livelihood programs</w:t>
      </w:r>
      <w:r w:rsidR="0013797D" w:rsidRPr="008C7602">
        <w:rPr>
          <w:lang w:val="en-GB"/>
        </w:rPr>
        <w:t xml:space="preserve"> within communities where traditional livelihood activities are not ecologically sustainable</w:t>
      </w:r>
      <w:r w:rsidRPr="008C7602">
        <w:rPr>
          <w:lang w:val="en-GB"/>
        </w:rPr>
        <w:t xml:space="preserve">, including unsustainable forms of fishing and forestry. </w:t>
      </w:r>
    </w:p>
    <w:p w14:paraId="3E60A069" w14:textId="77777777" w:rsidR="00BF0050" w:rsidRPr="008C7602" w:rsidRDefault="00BF0050" w:rsidP="0013797D">
      <w:pPr>
        <w:rPr>
          <w:u w:val="single"/>
          <w:lang w:val="en-GB"/>
        </w:rPr>
      </w:pPr>
    </w:p>
    <w:p w14:paraId="1BF6B889" w14:textId="77777777" w:rsidR="009C6A3D" w:rsidRPr="005C79AA" w:rsidRDefault="009C6A3D" w:rsidP="009C6A3D">
      <w:pPr>
        <w:pStyle w:val="Heading3"/>
      </w:pPr>
      <w:bookmarkStart w:id="68" w:name="_Toc276730499"/>
      <w:bookmarkStart w:id="69" w:name="_Toc285945166"/>
      <w:r w:rsidRPr="005C79AA">
        <w:t>Necessary Condition 2.6: Decent Wages and Work Conditions</w:t>
      </w:r>
      <w:bookmarkEnd w:id="68"/>
      <w:bookmarkEnd w:id="69"/>
    </w:p>
    <w:p w14:paraId="631211D2" w14:textId="77777777" w:rsidR="009C6A3D" w:rsidRPr="008C7602" w:rsidRDefault="009C6A3D" w:rsidP="009C6A3D">
      <w:pPr>
        <w:rPr>
          <w:lang w:val="en-GB"/>
        </w:rPr>
      </w:pPr>
    </w:p>
    <w:p w14:paraId="47428C04" w14:textId="77777777" w:rsidR="009C6A3D" w:rsidRPr="008C7602" w:rsidRDefault="009C6A3D" w:rsidP="009C6A3D">
      <w:pPr>
        <w:rPr>
          <w:lang w:val="en-GB"/>
        </w:rPr>
      </w:pPr>
      <w:r w:rsidRPr="008C7602">
        <w:rPr>
          <w:lang w:val="en-GB"/>
        </w:rPr>
        <w:t>NC2.6 builds on work initiated under the auspices of the International</w:t>
      </w:r>
      <w:r w:rsidRPr="005C79AA">
        <w:rPr>
          <w:lang w:val="en-GB"/>
        </w:rPr>
        <w:t xml:space="preserve"> Labour</w:t>
      </w:r>
      <w:r w:rsidRPr="008C7602">
        <w:rPr>
          <w:lang w:val="en-GB"/>
        </w:rPr>
        <w:t xml:space="preserve"> Organization (ILO) and approved in 2009 as the Decent Work Country Programme (DWCP) for Belize. The DWCP was publicly supported by representatives of the Government of Belize, the Belize Chamber of Commerce and Industry (BCCI), and the National Trade Union Congress of Belize (NTUCB), together known as the “tripartite partners”. The program remains in effect through 2015 and focuses on three priorities: </w:t>
      </w:r>
    </w:p>
    <w:p w14:paraId="5F02506A" w14:textId="77777777" w:rsidR="009C6A3D" w:rsidRPr="008C7602" w:rsidRDefault="009C6A3D" w:rsidP="009C6A3D">
      <w:pPr>
        <w:rPr>
          <w:lang w:val="en-GB"/>
        </w:rPr>
      </w:pPr>
    </w:p>
    <w:p w14:paraId="76D3DFFA" w14:textId="77777777" w:rsidR="009C6A3D" w:rsidRPr="008C7602" w:rsidRDefault="009C6A3D" w:rsidP="006172F0">
      <w:pPr>
        <w:pStyle w:val="ListParagraph"/>
        <w:numPr>
          <w:ilvl w:val="0"/>
          <w:numId w:val="26"/>
        </w:numPr>
        <w:rPr>
          <w:lang w:val="en-GB"/>
        </w:rPr>
      </w:pPr>
      <w:r w:rsidRPr="008C7602">
        <w:rPr>
          <w:lang w:val="en-GB"/>
        </w:rPr>
        <w:t>The modernization and harmonization of national</w:t>
      </w:r>
      <w:r w:rsidRPr="005C79AA">
        <w:rPr>
          <w:lang w:val="en-GB"/>
        </w:rPr>
        <w:t xml:space="preserve"> labour</w:t>
      </w:r>
      <w:r w:rsidRPr="008C7602">
        <w:rPr>
          <w:lang w:val="en-GB"/>
        </w:rPr>
        <w:t xml:space="preserve"> legislation</w:t>
      </w:r>
    </w:p>
    <w:p w14:paraId="3944621F" w14:textId="77777777" w:rsidR="009C6A3D" w:rsidRPr="008C7602" w:rsidRDefault="009C6A3D" w:rsidP="006172F0">
      <w:pPr>
        <w:pStyle w:val="ListParagraph"/>
        <w:numPr>
          <w:ilvl w:val="0"/>
          <w:numId w:val="26"/>
        </w:numPr>
        <w:rPr>
          <w:lang w:val="en-GB"/>
        </w:rPr>
      </w:pPr>
      <w:r w:rsidRPr="008C7602">
        <w:rPr>
          <w:lang w:val="en-GB"/>
        </w:rPr>
        <w:t xml:space="preserve">Strengthening the public employment service and enhancing its linkages with national initiatives for skills development, with a special focus on disadvantaged groups; and </w:t>
      </w:r>
    </w:p>
    <w:p w14:paraId="0F75131C" w14:textId="77777777" w:rsidR="009C6A3D" w:rsidRPr="008C7602" w:rsidRDefault="009C6A3D" w:rsidP="006172F0">
      <w:pPr>
        <w:pStyle w:val="ListParagraph"/>
        <w:numPr>
          <w:ilvl w:val="0"/>
          <w:numId w:val="26"/>
        </w:numPr>
        <w:rPr>
          <w:lang w:val="en-GB"/>
        </w:rPr>
      </w:pPr>
      <w:r w:rsidRPr="008C7602">
        <w:rPr>
          <w:lang w:val="en-GB"/>
        </w:rPr>
        <w:t xml:space="preserve">Institutional strengthening of the tripartite partners. </w:t>
      </w:r>
    </w:p>
    <w:p w14:paraId="196AD677" w14:textId="77777777" w:rsidR="009C6A3D" w:rsidRPr="008C7602" w:rsidRDefault="009C6A3D" w:rsidP="009C6A3D">
      <w:pPr>
        <w:rPr>
          <w:lang w:val="en-GB"/>
        </w:rPr>
      </w:pPr>
    </w:p>
    <w:p w14:paraId="32B25D09" w14:textId="544A3B54" w:rsidR="009C6A3D" w:rsidRPr="008C7602" w:rsidRDefault="009C6A3D" w:rsidP="009C6A3D">
      <w:pPr>
        <w:rPr>
          <w:lang w:val="en-GB"/>
        </w:rPr>
      </w:pPr>
      <w:r w:rsidRPr="008C7602">
        <w:rPr>
          <w:lang w:val="en-GB"/>
        </w:rPr>
        <w:t>The development of mechanisms to directly promote productivity and better</w:t>
      </w:r>
      <w:r w:rsidRPr="005C79AA">
        <w:rPr>
          <w:lang w:val="en-GB"/>
        </w:rPr>
        <w:t xml:space="preserve"> labour</w:t>
      </w:r>
      <w:r w:rsidRPr="008C7602">
        <w:rPr>
          <w:lang w:val="en-GB"/>
        </w:rPr>
        <w:t xml:space="preserve"> compensation does not currently feature as a priority under the DWCP </w:t>
      </w:r>
    </w:p>
    <w:p w14:paraId="7FA7F8E2" w14:textId="77777777" w:rsidR="009C6A3D" w:rsidRPr="008C7602" w:rsidRDefault="009C6A3D" w:rsidP="009C6A3D">
      <w:pPr>
        <w:rPr>
          <w:lang w:val="en-GB"/>
        </w:rPr>
      </w:pPr>
    </w:p>
    <w:p w14:paraId="6A03F567" w14:textId="77777777" w:rsidR="009C6A3D" w:rsidRPr="008C7602" w:rsidRDefault="009C6A3D" w:rsidP="009C6A3D">
      <w:pPr>
        <w:rPr>
          <w:lang w:val="en-GB"/>
        </w:rPr>
      </w:pPr>
      <w:r w:rsidRPr="008C7602">
        <w:rPr>
          <w:lang w:val="en-GB"/>
        </w:rPr>
        <w:t>Actions under NC2.6 will aim to strengthen the implementation of DWCP and address these perceived gaps.</w:t>
      </w:r>
    </w:p>
    <w:p w14:paraId="34EA61A3" w14:textId="77777777" w:rsidR="009C6A3D" w:rsidRPr="008C7602" w:rsidRDefault="009C6A3D" w:rsidP="009C6A3D">
      <w:pPr>
        <w:rPr>
          <w:lang w:val="en-GB"/>
        </w:rPr>
      </w:pPr>
    </w:p>
    <w:p w14:paraId="1EB06F4D" w14:textId="77777777" w:rsidR="009C6A3D" w:rsidRPr="008C7602" w:rsidRDefault="009C6A3D" w:rsidP="009C6A3D">
      <w:pPr>
        <w:pStyle w:val="Heading4"/>
        <w:rPr>
          <w:lang w:val="en-GB"/>
        </w:rPr>
      </w:pPr>
      <w:r w:rsidRPr="008C7602">
        <w:rPr>
          <w:lang w:val="en-GB"/>
        </w:rPr>
        <w:t xml:space="preserve">Action 1: Continue implementation of the DWCP </w:t>
      </w:r>
    </w:p>
    <w:p w14:paraId="71AAA294" w14:textId="77777777" w:rsidR="009C6A3D" w:rsidRPr="008C7602" w:rsidRDefault="009C6A3D" w:rsidP="009C6A3D">
      <w:pPr>
        <w:rPr>
          <w:lang w:val="en-GB"/>
        </w:rPr>
      </w:pPr>
      <w:r w:rsidRPr="008C7602">
        <w:rPr>
          <w:lang w:val="en-GB"/>
        </w:rPr>
        <w:t>The tripartite partners will prioritize the establishment of a Labour Market Information System (LMIS), indicating the skills available on the market and the skills being demanded. The LMIS will then be used to support the setting of priorities for building human resource capacity (see NC1.6).</w:t>
      </w:r>
    </w:p>
    <w:p w14:paraId="3A2BFE27" w14:textId="77777777" w:rsidR="009C6A3D" w:rsidRPr="008C7602" w:rsidRDefault="009C6A3D" w:rsidP="009C6A3D">
      <w:pPr>
        <w:rPr>
          <w:lang w:val="en-GB"/>
        </w:rPr>
      </w:pPr>
    </w:p>
    <w:p w14:paraId="44C1F7B5" w14:textId="646C6465" w:rsidR="009C6A3D" w:rsidRPr="008C7602" w:rsidRDefault="009C6A3D" w:rsidP="009C6A3D">
      <w:pPr>
        <w:pStyle w:val="Heading4"/>
        <w:rPr>
          <w:lang w:val="en-GB"/>
        </w:rPr>
      </w:pPr>
      <w:r w:rsidRPr="008C7602">
        <w:rPr>
          <w:lang w:val="en-GB"/>
        </w:rPr>
        <w:t xml:space="preserve">Action 2: Develop strategies that could simultaneously promote labour </w:t>
      </w:r>
      <w:r w:rsidR="001D3A2C">
        <w:rPr>
          <w:lang w:val="en-GB"/>
        </w:rPr>
        <w:t xml:space="preserve">greater </w:t>
      </w:r>
      <w:r w:rsidRPr="008C7602">
        <w:rPr>
          <w:lang w:val="en-GB"/>
        </w:rPr>
        <w:t>productivity and better worker compensation</w:t>
      </w:r>
    </w:p>
    <w:p w14:paraId="6048B6EA" w14:textId="77777777" w:rsidR="009C6A3D" w:rsidRPr="008C7602" w:rsidRDefault="009C6A3D" w:rsidP="009C6A3D">
      <w:pPr>
        <w:rPr>
          <w:lang w:val="en-GB"/>
        </w:rPr>
      </w:pPr>
      <w:r w:rsidRPr="008C7602">
        <w:rPr>
          <w:lang w:val="en-GB"/>
        </w:rPr>
        <w:t xml:space="preserve">Over the medium term, the tripartite partners will give priority to devising strategies that can simultaneously contribute to increasing worker productivity and worker compensation. These could include combining profit sharing arrangements with the payment of salaries and wages in ways that are mutually beneficial to employees and employers. This theme will also be put forward as a priority under subsequent DWCP programmes for Belize. </w:t>
      </w:r>
    </w:p>
    <w:p w14:paraId="609E18E1" w14:textId="77777777" w:rsidR="009C6A3D" w:rsidRPr="008C7602" w:rsidRDefault="009C6A3D" w:rsidP="009C6A3D">
      <w:pPr>
        <w:rPr>
          <w:lang w:val="en-GB"/>
        </w:rPr>
      </w:pPr>
    </w:p>
    <w:p w14:paraId="2C2D62D4" w14:textId="77777777" w:rsidR="00BF0050" w:rsidRPr="005C79AA" w:rsidRDefault="0013797D" w:rsidP="00CE2D89">
      <w:pPr>
        <w:pStyle w:val="Heading3"/>
      </w:pPr>
      <w:bookmarkStart w:id="70" w:name="_Toc276730500"/>
      <w:bookmarkStart w:id="71" w:name="_Toc285945167"/>
      <w:r w:rsidRPr="005C79AA">
        <w:t>Necessary Condition</w:t>
      </w:r>
      <w:r w:rsidR="00955B4F" w:rsidRPr="005C79AA">
        <w:t xml:space="preserve"> 2.7</w:t>
      </w:r>
      <w:r w:rsidRPr="005C79AA">
        <w:t>: Strong National Identity and Future Vision</w:t>
      </w:r>
      <w:bookmarkEnd w:id="70"/>
      <w:bookmarkEnd w:id="71"/>
    </w:p>
    <w:p w14:paraId="643538DA" w14:textId="77777777" w:rsidR="00DB31F9" w:rsidRPr="008C7602" w:rsidRDefault="00923ED8">
      <w:pPr>
        <w:rPr>
          <w:lang w:val="en-GB"/>
        </w:rPr>
      </w:pPr>
      <w:r w:rsidRPr="008C7602">
        <w:rPr>
          <w:lang w:val="en-GB"/>
        </w:rPr>
        <w:t xml:space="preserve">The aim of NC2.7 is to </w:t>
      </w:r>
      <w:r w:rsidR="0013797D" w:rsidRPr="008C7602">
        <w:rPr>
          <w:lang w:val="en-GB"/>
        </w:rPr>
        <w:t>foster strong connections</w:t>
      </w:r>
      <w:r w:rsidRPr="008C7602">
        <w:rPr>
          <w:lang w:val="en-GB"/>
        </w:rPr>
        <w:t xml:space="preserve"> and a sense of trust, reciprocity, participation, and mutual respect among</w:t>
      </w:r>
      <w:r w:rsidR="0013797D" w:rsidRPr="008C7602">
        <w:rPr>
          <w:lang w:val="en-GB"/>
        </w:rPr>
        <w:t xml:space="preserve"> the diverse groups of which </w:t>
      </w:r>
      <w:r w:rsidRPr="008C7602">
        <w:rPr>
          <w:lang w:val="en-GB"/>
        </w:rPr>
        <w:t xml:space="preserve">Belize </w:t>
      </w:r>
      <w:r w:rsidR="0013797D" w:rsidRPr="008C7602">
        <w:rPr>
          <w:lang w:val="en-GB"/>
        </w:rPr>
        <w:t>is comprised</w:t>
      </w:r>
      <w:r w:rsidR="004021EC" w:rsidRPr="008C7602">
        <w:rPr>
          <w:lang w:val="en-GB"/>
        </w:rPr>
        <w:t>, and to build a sense of shared vision for the nation</w:t>
      </w:r>
      <w:r w:rsidR="00DB31F9" w:rsidRPr="008C7602">
        <w:rPr>
          <w:lang w:val="en-GB"/>
        </w:rPr>
        <w:t>, based on the principles of Horizon 2030 and the Belize Framework for Sustainable Development</w:t>
      </w:r>
      <w:r w:rsidR="004021EC" w:rsidRPr="008C7602">
        <w:rPr>
          <w:lang w:val="en-GB"/>
        </w:rPr>
        <w:t xml:space="preserve">. </w:t>
      </w:r>
      <w:r w:rsidR="00DB31F9" w:rsidRPr="008C7602">
        <w:rPr>
          <w:lang w:val="en-GB"/>
        </w:rPr>
        <w:t xml:space="preserve">Important issues pertaining to rights and inclusion need to be continuously addressed, particularly with regard to indigenous peoples. Belize’s diverse cultures will be consistently and strongly promoted as a valuable asset and </w:t>
      </w:r>
      <w:r w:rsidR="0013797D" w:rsidRPr="008C7602">
        <w:rPr>
          <w:lang w:val="en-GB"/>
        </w:rPr>
        <w:t xml:space="preserve">an important dimension of </w:t>
      </w:r>
      <w:r w:rsidR="00DB31F9" w:rsidRPr="008C7602">
        <w:rPr>
          <w:lang w:val="en-GB"/>
        </w:rPr>
        <w:t xml:space="preserve">national </w:t>
      </w:r>
      <w:r w:rsidR="0013797D" w:rsidRPr="008C7602">
        <w:rPr>
          <w:lang w:val="en-GB"/>
        </w:rPr>
        <w:t xml:space="preserve">identity. </w:t>
      </w:r>
    </w:p>
    <w:p w14:paraId="68D2FB3A" w14:textId="77777777" w:rsidR="00DB31F9" w:rsidRPr="008C7602" w:rsidRDefault="00DB31F9">
      <w:pPr>
        <w:rPr>
          <w:lang w:val="en-GB"/>
        </w:rPr>
      </w:pPr>
    </w:p>
    <w:p w14:paraId="00FCDFD4" w14:textId="77777777" w:rsidR="00BF0050" w:rsidRPr="008C7602" w:rsidRDefault="0013797D" w:rsidP="00CE2D89">
      <w:pPr>
        <w:pStyle w:val="Heading4"/>
        <w:rPr>
          <w:lang w:val="en-GB"/>
        </w:rPr>
      </w:pPr>
      <w:r w:rsidRPr="008C7602">
        <w:rPr>
          <w:lang w:val="en-GB"/>
        </w:rPr>
        <w:t xml:space="preserve">Action </w:t>
      </w:r>
      <w:r w:rsidR="00E742BC">
        <w:rPr>
          <w:lang w:val="en-GB"/>
        </w:rPr>
        <w:t>1</w:t>
      </w:r>
      <w:r w:rsidRPr="008C7602">
        <w:rPr>
          <w:lang w:val="en-GB"/>
        </w:rPr>
        <w:t xml:space="preserve">: Strengthen the management of </w:t>
      </w:r>
      <w:r w:rsidR="00F60559" w:rsidRPr="008C7602">
        <w:rPr>
          <w:lang w:val="en-GB"/>
        </w:rPr>
        <w:t xml:space="preserve">key </w:t>
      </w:r>
      <w:r w:rsidRPr="008C7602">
        <w:rPr>
          <w:lang w:val="en-GB"/>
        </w:rPr>
        <w:t xml:space="preserve">organizations </w:t>
      </w:r>
      <w:r w:rsidR="00F60559" w:rsidRPr="008C7602">
        <w:rPr>
          <w:lang w:val="en-GB"/>
        </w:rPr>
        <w:t xml:space="preserve">working </w:t>
      </w:r>
      <w:r w:rsidRPr="008C7602">
        <w:rPr>
          <w:lang w:val="en-GB"/>
        </w:rPr>
        <w:t>towards the achievement of strong national identity</w:t>
      </w:r>
    </w:p>
    <w:p w14:paraId="00236FE2" w14:textId="77777777" w:rsidR="00BF0050" w:rsidRPr="008C7602" w:rsidRDefault="00BF0050" w:rsidP="0013797D">
      <w:pPr>
        <w:rPr>
          <w:lang w:val="en-GB"/>
        </w:rPr>
      </w:pPr>
    </w:p>
    <w:p w14:paraId="42B7ADAA" w14:textId="6D3D828D" w:rsidR="00786B56" w:rsidRPr="008C7602" w:rsidRDefault="00F60559" w:rsidP="0013797D">
      <w:pPr>
        <w:rPr>
          <w:lang w:val="en-GB"/>
        </w:rPr>
      </w:pPr>
      <w:r w:rsidRPr="008C7602">
        <w:rPr>
          <w:lang w:val="en-GB"/>
        </w:rPr>
        <w:t xml:space="preserve">“Key </w:t>
      </w:r>
      <w:r w:rsidR="0013797D" w:rsidRPr="008C7602">
        <w:rPr>
          <w:lang w:val="en-GB"/>
        </w:rPr>
        <w:t>organizations</w:t>
      </w:r>
      <w:r w:rsidRPr="008C7602">
        <w:rPr>
          <w:lang w:val="en-GB"/>
        </w:rPr>
        <w:t>”</w:t>
      </w:r>
      <w:r w:rsidR="0013797D" w:rsidRPr="008C7602">
        <w:rPr>
          <w:lang w:val="en-GB"/>
        </w:rPr>
        <w:t xml:space="preserve"> includ</w:t>
      </w:r>
      <w:r w:rsidRPr="008C7602">
        <w:rPr>
          <w:lang w:val="en-GB"/>
        </w:rPr>
        <w:t>e the</w:t>
      </w:r>
      <w:r w:rsidR="0013797D" w:rsidRPr="008C7602">
        <w:rPr>
          <w:lang w:val="en-GB"/>
        </w:rPr>
        <w:t xml:space="preserve"> </w:t>
      </w:r>
      <w:r w:rsidRPr="008C7602">
        <w:rPr>
          <w:lang w:val="en-GB"/>
        </w:rPr>
        <w:t xml:space="preserve">National Institute of Culture and History, </w:t>
      </w:r>
      <w:r w:rsidR="0013797D" w:rsidRPr="008C7602">
        <w:rPr>
          <w:lang w:val="en-GB"/>
        </w:rPr>
        <w:t xml:space="preserve">the </w:t>
      </w:r>
      <w:r w:rsidRPr="008C7602">
        <w:rPr>
          <w:lang w:val="en-GB"/>
        </w:rPr>
        <w:t>m</w:t>
      </w:r>
      <w:r w:rsidR="0013797D" w:rsidRPr="008C7602">
        <w:rPr>
          <w:lang w:val="en-GB"/>
        </w:rPr>
        <w:t>inistry responsible for culture, the National Sports Council (NSC)</w:t>
      </w:r>
      <w:r w:rsidRPr="008C7602">
        <w:rPr>
          <w:lang w:val="en-GB"/>
        </w:rPr>
        <w:t>,</w:t>
      </w:r>
      <w:r w:rsidR="0013797D" w:rsidRPr="008C7602">
        <w:rPr>
          <w:lang w:val="en-GB"/>
        </w:rPr>
        <w:t xml:space="preserve"> and the </w:t>
      </w:r>
      <w:r w:rsidRPr="008C7602">
        <w:rPr>
          <w:lang w:val="en-GB"/>
        </w:rPr>
        <w:t>m</w:t>
      </w:r>
      <w:r w:rsidR="0013797D" w:rsidRPr="008C7602">
        <w:rPr>
          <w:lang w:val="en-GB"/>
        </w:rPr>
        <w:t>inistry responsible for sports. Th</w:t>
      </w:r>
      <w:r w:rsidR="00786B56" w:rsidRPr="008C7602">
        <w:rPr>
          <w:lang w:val="en-GB"/>
        </w:rPr>
        <w:t>e</w:t>
      </w:r>
      <w:r w:rsidR="00C145A8">
        <w:rPr>
          <w:lang w:val="en-GB"/>
        </w:rPr>
        <w:t>se</w:t>
      </w:r>
      <w:r w:rsidR="00786B56" w:rsidRPr="008C7602">
        <w:rPr>
          <w:lang w:val="en-GB"/>
        </w:rPr>
        <w:t xml:space="preserve"> </w:t>
      </w:r>
      <w:r w:rsidR="00C145A8">
        <w:rPr>
          <w:lang w:val="en-GB"/>
        </w:rPr>
        <w:t>k</w:t>
      </w:r>
      <w:r w:rsidR="00886CAE" w:rsidRPr="008C7602">
        <w:rPr>
          <w:lang w:val="en-GB"/>
        </w:rPr>
        <w:t>ey organizations</w:t>
      </w:r>
      <w:r w:rsidR="00786B56" w:rsidRPr="008C7602">
        <w:rPr>
          <w:lang w:val="en-GB"/>
        </w:rPr>
        <w:t xml:space="preserve">, working collaboratively, </w:t>
      </w:r>
      <w:r w:rsidR="0013797D" w:rsidRPr="008C7602">
        <w:rPr>
          <w:lang w:val="en-GB"/>
        </w:rPr>
        <w:t>will first evaluat</w:t>
      </w:r>
      <w:r w:rsidR="00786B56" w:rsidRPr="008C7602">
        <w:rPr>
          <w:lang w:val="en-GB"/>
        </w:rPr>
        <w:t>e</w:t>
      </w:r>
      <w:r w:rsidR="0013797D" w:rsidRPr="008C7602">
        <w:rPr>
          <w:lang w:val="en-GB"/>
        </w:rPr>
        <w:t xml:space="preserve"> current strategies</w:t>
      </w:r>
      <w:r w:rsidR="00786B56" w:rsidRPr="008C7602">
        <w:rPr>
          <w:lang w:val="en-GB"/>
        </w:rPr>
        <w:t xml:space="preserve">, </w:t>
      </w:r>
      <w:r w:rsidR="0013797D" w:rsidRPr="008C7602">
        <w:rPr>
          <w:lang w:val="en-GB"/>
        </w:rPr>
        <w:t>plans</w:t>
      </w:r>
      <w:r w:rsidR="00786B56" w:rsidRPr="008C7602">
        <w:rPr>
          <w:lang w:val="en-GB"/>
        </w:rPr>
        <w:t xml:space="preserve">, and </w:t>
      </w:r>
      <w:r w:rsidR="0013797D" w:rsidRPr="008C7602">
        <w:rPr>
          <w:lang w:val="en-GB"/>
        </w:rPr>
        <w:t xml:space="preserve">actions to determine their effectiveness in instilling national pride, responsibility, self-confidence, self-discipline and a collective spirit among Belizeans. </w:t>
      </w:r>
    </w:p>
    <w:p w14:paraId="1B8E1D50" w14:textId="77777777" w:rsidR="00786B56" w:rsidRPr="008C7602" w:rsidRDefault="00786B56" w:rsidP="0013797D">
      <w:pPr>
        <w:rPr>
          <w:lang w:val="en-GB"/>
        </w:rPr>
      </w:pPr>
    </w:p>
    <w:p w14:paraId="360755A3" w14:textId="77777777" w:rsidR="00886CAE" w:rsidRPr="008C7602" w:rsidRDefault="0013797D" w:rsidP="0013797D">
      <w:pPr>
        <w:rPr>
          <w:lang w:val="en-GB"/>
        </w:rPr>
      </w:pPr>
      <w:r w:rsidRPr="008C7602">
        <w:rPr>
          <w:lang w:val="en-GB"/>
        </w:rPr>
        <w:t xml:space="preserve">Secondly, </w:t>
      </w:r>
      <w:r w:rsidR="00886CAE" w:rsidRPr="008C7602">
        <w:rPr>
          <w:lang w:val="en-GB"/>
        </w:rPr>
        <w:t xml:space="preserve">the key organizations </w:t>
      </w:r>
      <w:r w:rsidRPr="008C7602">
        <w:rPr>
          <w:lang w:val="en-GB"/>
        </w:rPr>
        <w:t xml:space="preserve">will </w:t>
      </w:r>
      <w:r w:rsidR="00886CAE" w:rsidRPr="008C7602">
        <w:rPr>
          <w:lang w:val="en-GB"/>
        </w:rPr>
        <w:t xml:space="preserve">convene a larger stakeholder process to </w:t>
      </w:r>
      <w:r w:rsidRPr="008C7602">
        <w:rPr>
          <w:lang w:val="en-GB"/>
        </w:rPr>
        <w:t>design</w:t>
      </w:r>
      <w:r w:rsidR="00886CAE" w:rsidRPr="008C7602">
        <w:rPr>
          <w:lang w:val="en-GB"/>
        </w:rPr>
        <w:t xml:space="preserve"> new strategies, and to </w:t>
      </w:r>
      <w:r w:rsidRPr="008C7602">
        <w:rPr>
          <w:lang w:val="en-GB"/>
        </w:rPr>
        <w:t xml:space="preserve">adjust </w:t>
      </w:r>
      <w:r w:rsidR="00886CAE" w:rsidRPr="008C7602">
        <w:rPr>
          <w:lang w:val="en-GB"/>
        </w:rPr>
        <w:t xml:space="preserve">existing plans and actions. </w:t>
      </w:r>
      <w:r w:rsidR="003D5B1B" w:rsidRPr="008C7602">
        <w:rPr>
          <w:lang w:val="en-GB"/>
        </w:rPr>
        <w:t>Possible strategies to consider</w:t>
      </w:r>
      <w:r w:rsidR="00886CAE" w:rsidRPr="008C7602">
        <w:rPr>
          <w:lang w:val="en-GB"/>
        </w:rPr>
        <w:t xml:space="preserve"> include:</w:t>
      </w:r>
    </w:p>
    <w:p w14:paraId="526D244F" w14:textId="77777777" w:rsidR="00BF0050" w:rsidRPr="008C7602" w:rsidRDefault="00BF0050" w:rsidP="0013797D">
      <w:pPr>
        <w:rPr>
          <w:lang w:val="en-GB"/>
        </w:rPr>
      </w:pPr>
    </w:p>
    <w:p w14:paraId="4016B939" w14:textId="77777777" w:rsidR="00BF0050" w:rsidRPr="008C7602" w:rsidRDefault="00886CAE" w:rsidP="006172F0">
      <w:pPr>
        <w:numPr>
          <w:ilvl w:val="0"/>
          <w:numId w:val="6"/>
        </w:numPr>
        <w:rPr>
          <w:lang w:val="en-GB"/>
        </w:rPr>
      </w:pPr>
      <w:r w:rsidRPr="008C7602">
        <w:rPr>
          <w:lang w:val="en-GB"/>
        </w:rPr>
        <w:t xml:space="preserve">Identifying adjustments in the </w:t>
      </w:r>
      <w:r w:rsidR="0013797D" w:rsidRPr="008C7602">
        <w:rPr>
          <w:lang w:val="en-GB"/>
        </w:rPr>
        <w:t>structure or functions of existing institutions to better address the challenge of diversity</w:t>
      </w:r>
    </w:p>
    <w:p w14:paraId="42CCA755" w14:textId="77777777" w:rsidR="00BF0050" w:rsidRPr="008C7602" w:rsidRDefault="00886CAE" w:rsidP="006172F0">
      <w:pPr>
        <w:numPr>
          <w:ilvl w:val="0"/>
          <w:numId w:val="6"/>
        </w:numPr>
        <w:rPr>
          <w:lang w:val="en-GB"/>
        </w:rPr>
      </w:pPr>
      <w:r w:rsidRPr="008C7602">
        <w:rPr>
          <w:lang w:val="en-GB"/>
        </w:rPr>
        <w:t>Recognizing and fostering the advantages that diversity affords Belize</w:t>
      </w:r>
    </w:p>
    <w:p w14:paraId="403C49BC" w14:textId="77777777" w:rsidR="00BF0050" w:rsidRPr="008C7602" w:rsidRDefault="00886CAE" w:rsidP="006172F0">
      <w:pPr>
        <w:numPr>
          <w:ilvl w:val="0"/>
          <w:numId w:val="6"/>
        </w:numPr>
        <w:rPr>
          <w:lang w:val="en-GB"/>
        </w:rPr>
      </w:pPr>
      <w:r w:rsidRPr="008C7602">
        <w:rPr>
          <w:lang w:val="en-GB"/>
        </w:rPr>
        <w:t>Developing programmes to f</w:t>
      </w:r>
      <w:r w:rsidR="0013797D" w:rsidRPr="008C7602">
        <w:rPr>
          <w:lang w:val="en-GB"/>
        </w:rPr>
        <w:t>oster stronger connections between diverse groups</w:t>
      </w:r>
    </w:p>
    <w:p w14:paraId="63E593AD" w14:textId="77777777" w:rsidR="00BF0050" w:rsidRPr="008C7602" w:rsidRDefault="00886CAE" w:rsidP="006172F0">
      <w:pPr>
        <w:numPr>
          <w:ilvl w:val="0"/>
          <w:numId w:val="6"/>
        </w:numPr>
        <w:rPr>
          <w:lang w:val="en-GB"/>
        </w:rPr>
      </w:pPr>
      <w:r w:rsidRPr="008C7602">
        <w:rPr>
          <w:lang w:val="en-GB"/>
        </w:rPr>
        <w:t xml:space="preserve">Telling the story of </w:t>
      </w:r>
      <w:r w:rsidR="003D5B1B" w:rsidRPr="008C7602">
        <w:rPr>
          <w:lang w:val="en-GB"/>
        </w:rPr>
        <w:t>B</w:t>
      </w:r>
      <w:r w:rsidRPr="008C7602">
        <w:rPr>
          <w:lang w:val="en-GB"/>
        </w:rPr>
        <w:t>elizeans to foster empathy and goodwill</w:t>
      </w:r>
    </w:p>
    <w:p w14:paraId="795F40A4" w14:textId="77777777" w:rsidR="00BF0050" w:rsidRPr="008C7602" w:rsidRDefault="00886CAE" w:rsidP="006172F0">
      <w:pPr>
        <w:numPr>
          <w:ilvl w:val="0"/>
          <w:numId w:val="6"/>
        </w:numPr>
        <w:rPr>
          <w:lang w:val="en-GB"/>
        </w:rPr>
      </w:pPr>
      <w:r w:rsidRPr="008C7602">
        <w:rPr>
          <w:lang w:val="en-GB"/>
        </w:rPr>
        <w:t>Using recreation as an important social institution to promote a sense of belonging, strong values, a sense of responsibility and commitment t</w:t>
      </w:r>
      <w:r w:rsidR="0013797D" w:rsidRPr="008C7602">
        <w:rPr>
          <w:lang w:val="en-GB"/>
        </w:rPr>
        <w:t>o country</w:t>
      </w:r>
    </w:p>
    <w:p w14:paraId="563FC9E4" w14:textId="77777777" w:rsidR="00BF0050" w:rsidRPr="008C7602" w:rsidRDefault="00886CAE" w:rsidP="006172F0">
      <w:pPr>
        <w:numPr>
          <w:ilvl w:val="0"/>
          <w:numId w:val="6"/>
        </w:numPr>
        <w:rPr>
          <w:lang w:val="en-GB"/>
        </w:rPr>
      </w:pPr>
      <w:r w:rsidRPr="008C7602">
        <w:rPr>
          <w:lang w:val="en-GB"/>
        </w:rPr>
        <w:t>Supporting recreational activity based on strong justification</w:t>
      </w:r>
    </w:p>
    <w:p w14:paraId="68310279" w14:textId="77777777" w:rsidR="00BF0050" w:rsidRPr="008C7602" w:rsidRDefault="00886CAE" w:rsidP="006172F0">
      <w:pPr>
        <w:numPr>
          <w:ilvl w:val="0"/>
          <w:numId w:val="6"/>
        </w:numPr>
        <w:rPr>
          <w:lang w:val="en-GB"/>
        </w:rPr>
      </w:pPr>
      <w:r w:rsidRPr="008C7602">
        <w:rPr>
          <w:lang w:val="en-GB"/>
        </w:rPr>
        <w:t>Mechanism</w:t>
      </w:r>
      <w:r w:rsidR="003D5B1B" w:rsidRPr="008C7602">
        <w:rPr>
          <w:lang w:val="en-GB"/>
        </w:rPr>
        <w:t>s</w:t>
      </w:r>
      <w:r w:rsidRPr="008C7602">
        <w:rPr>
          <w:lang w:val="en-GB"/>
        </w:rPr>
        <w:t xml:space="preserve"> to discourage vandalism; and</w:t>
      </w:r>
    </w:p>
    <w:p w14:paraId="3B38C335" w14:textId="77777777" w:rsidR="00BF0050" w:rsidRPr="008C7602" w:rsidRDefault="00886CAE" w:rsidP="006172F0">
      <w:pPr>
        <w:numPr>
          <w:ilvl w:val="0"/>
          <w:numId w:val="6"/>
        </w:numPr>
        <w:rPr>
          <w:lang w:val="en-GB"/>
        </w:rPr>
      </w:pPr>
      <w:r w:rsidRPr="008C7602">
        <w:rPr>
          <w:lang w:val="en-GB"/>
        </w:rPr>
        <w:t xml:space="preserve">Making strong use of the media and education to promote national identity. </w:t>
      </w:r>
    </w:p>
    <w:p w14:paraId="0BA5ADA3" w14:textId="77777777" w:rsidR="00BF0050" w:rsidRPr="008C7602" w:rsidRDefault="00BF0050" w:rsidP="0013797D">
      <w:pPr>
        <w:rPr>
          <w:lang w:val="en-GB"/>
        </w:rPr>
      </w:pPr>
    </w:p>
    <w:p w14:paraId="6E02F079" w14:textId="77777777" w:rsidR="00BF0050" w:rsidRPr="008C7602" w:rsidRDefault="003D5B1B" w:rsidP="0013797D">
      <w:pPr>
        <w:rPr>
          <w:lang w:val="en-GB"/>
        </w:rPr>
      </w:pPr>
      <w:r w:rsidRPr="008C7602">
        <w:rPr>
          <w:lang w:val="en-GB"/>
        </w:rPr>
        <w:t>T</w:t>
      </w:r>
      <w:r w:rsidR="0013797D" w:rsidRPr="008C7602">
        <w:rPr>
          <w:lang w:val="en-GB"/>
        </w:rPr>
        <w:t>he draft National Cultural Policy</w:t>
      </w:r>
      <w:r w:rsidRPr="008C7602">
        <w:rPr>
          <w:lang w:val="en-GB"/>
        </w:rPr>
        <w:t xml:space="preserve"> is largely consistently with the above, will be reviewed and updated as necessary based on the above evaluation.</w:t>
      </w:r>
    </w:p>
    <w:p w14:paraId="01D03CE2" w14:textId="77777777" w:rsidR="00BF0050" w:rsidRPr="008C7602" w:rsidRDefault="00BF0050" w:rsidP="0013797D">
      <w:pPr>
        <w:rPr>
          <w:u w:val="single"/>
          <w:lang w:val="en-GB"/>
        </w:rPr>
      </w:pPr>
    </w:p>
    <w:p w14:paraId="2CBC655F" w14:textId="77777777" w:rsidR="00BF0050" w:rsidRPr="008C7602" w:rsidRDefault="0013797D" w:rsidP="00CE2D89">
      <w:pPr>
        <w:pStyle w:val="Heading4"/>
        <w:rPr>
          <w:lang w:val="en-GB"/>
        </w:rPr>
      </w:pPr>
      <w:r w:rsidRPr="008C7602">
        <w:rPr>
          <w:lang w:val="en-GB"/>
        </w:rPr>
        <w:t xml:space="preserve">Action </w:t>
      </w:r>
      <w:r w:rsidR="00E742BC">
        <w:rPr>
          <w:lang w:val="en-GB"/>
        </w:rPr>
        <w:t>2</w:t>
      </w:r>
      <w:r w:rsidRPr="008C7602">
        <w:rPr>
          <w:lang w:val="en-GB"/>
        </w:rPr>
        <w:t xml:space="preserve">: Design strategies to </w:t>
      </w:r>
      <w:r w:rsidR="00801F01" w:rsidRPr="008C7602">
        <w:rPr>
          <w:lang w:val="en-GB"/>
        </w:rPr>
        <w:t xml:space="preserve">change </w:t>
      </w:r>
      <w:r w:rsidRPr="008C7602">
        <w:rPr>
          <w:lang w:val="en-GB"/>
        </w:rPr>
        <w:t xml:space="preserve">cultural attitudes that </w:t>
      </w:r>
      <w:r w:rsidR="00801F01" w:rsidRPr="008C7602">
        <w:rPr>
          <w:lang w:val="en-GB"/>
        </w:rPr>
        <w:t>may diminish</w:t>
      </w:r>
      <w:r w:rsidRPr="008C7602">
        <w:rPr>
          <w:lang w:val="en-GB"/>
        </w:rPr>
        <w:t xml:space="preserve"> producti</w:t>
      </w:r>
      <w:r w:rsidR="00801F01" w:rsidRPr="008C7602">
        <w:rPr>
          <w:lang w:val="en-GB"/>
        </w:rPr>
        <w:t>vity or create barriers to</w:t>
      </w:r>
      <w:r w:rsidRPr="008C7602">
        <w:rPr>
          <w:lang w:val="en-GB"/>
        </w:rPr>
        <w:t xml:space="preserve"> matching available opportunities for work with those who need work</w:t>
      </w:r>
    </w:p>
    <w:p w14:paraId="5289BAFD" w14:textId="77777777" w:rsidR="00BF0050" w:rsidRPr="008C7602" w:rsidRDefault="00BF0050" w:rsidP="0013797D">
      <w:pPr>
        <w:rPr>
          <w:lang w:val="en-GB"/>
        </w:rPr>
      </w:pPr>
    </w:p>
    <w:p w14:paraId="08D765B6" w14:textId="6BC655A7" w:rsidR="00E92637" w:rsidRPr="008C7602" w:rsidRDefault="00E92637" w:rsidP="0013797D">
      <w:pPr>
        <w:rPr>
          <w:lang w:val="en-GB"/>
        </w:rPr>
      </w:pPr>
      <w:r w:rsidRPr="008C7602">
        <w:rPr>
          <w:lang w:val="en-GB"/>
        </w:rPr>
        <w:t>The ministry responsible for culture (and/or other ministries and agencies as appropriate) will consider</w:t>
      </w:r>
      <w:r w:rsidR="0013797D" w:rsidRPr="008C7602">
        <w:rPr>
          <w:lang w:val="en-GB"/>
        </w:rPr>
        <w:t xml:space="preserve"> the use of pilot projects in the production of goods and services</w:t>
      </w:r>
      <w:r w:rsidRPr="008C7602">
        <w:rPr>
          <w:lang w:val="en-GB"/>
        </w:rPr>
        <w:t xml:space="preserve"> that demonstrate a productive and entrepreneurial attitude</w:t>
      </w:r>
      <w:r w:rsidR="0013797D" w:rsidRPr="008C7602">
        <w:rPr>
          <w:lang w:val="en-GB"/>
        </w:rPr>
        <w:t xml:space="preserve">. This </w:t>
      </w:r>
      <w:r w:rsidRPr="008C7602">
        <w:rPr>
          <w:lang w:val="en-GB"/>
        </w:rPr>
        <w:t xml:space="preserve">initiative </w:t>
      </w:r>
      <w:r w:rsidR="0013797D" w:rsidRPr="008C7602">
        <w:rPr>
          <w:lang w:val="en-GB"/>
        </w:rPr>
        <w:t xml:space="preserve">could for instance include a pilot project to channel </w:t>
      </w:r>
      <w:r w:rsidRPr="008C7602">
        <w:rPr>
          <w:lang w:val="en-GB"/>
        </w:rPr>
        <w:t xml:space="preserve">the </w:t>
      </w:r>
      <w:r w:rsidR="0013797D" w:rsidRPr="008C7602">
        <w:rPr>
          <w:lang w:val="en-GB"/>
        </w:rPr>
        <w:t xml:space="preserve">excess supply of labour in Belize City to </w:t>
      </w:r>
      <w:r w:rsidRPr="008C7602">
        <w:rPr>
          <w:lang w:val="en-GB"/>
        </w:rPr>
        <w:t>agricultural</w:t>
      </w:r>
      <w:r w:rsidR="0013797D" w:rsidRPr="008C7602">
        <w:rPr>
          <w:lang w:val="en-GB"/>
        </w:rPr>
        <w:t xml:space="preserve"> areas where there may be deficient supply. </w:t>
      </w:r>
    </w:p>
    <w:p w14:paraId="4A65BCE0" w14:textId="77777777" w:rsidR="00E92637" w:rsidRPr="008C7602" w:rsidRDefault="00E92637" w:rsidP="0013797D">
      <w:pPr>
        <w:rPr>
          <w:lang w:val="en-GB"/>
        </w:rPr>
      </w:pPr>
    </w:p>
    <w:p w14:paraId="3C0BBB56" w14:textId="77777777" w:rsidR="00BF0050" w:rsidRPr="008C7602" w:rsidRDefault="0013797D" w:rsidP="0013797D">
      <w:pPr>
        <w:rPr>
          <w:lang w:val="en-GB"/>
        </w:rPr>
      </w:pPr>
      <w:r w:rsidRPr="008C7602">
        <w:rPr>
          <w:lang w:val="en-GB"/>
        </w:rPr>
        <w:t>The design of such project</w:t>
      </w:r>
      <w:r w:rsidR="00E92637" w:rsidRPr="008C7602">
        <w:rPr>
          <w:lang w:val="en-GB"/>
        </w:rPr>
        <w:t>s</w:t>
      </w:r>
      <w:r w:rsidRPr="008C7602">
        <w:rPr>
          <w:lang w:val="en-GB"/>
        </w:rPr>
        <w:t xml:space="preserve"> </w:t>
      </w:r>
      <w:r w:rsidR="00E92637" w:rsidRPr="008C7602">
        <w:rPr>
          <w:lang w:val="en-GB"/>
        </w:rPr>
        <w:t>needs to</w:t>
      </w:r>
      <w:r w:rsidRPr="008C7602">
        <w:rPr>
          <w:lang w:val="en-GB"/>
        </w:rPr>
        <w:t xml:space="preserve"> consider cultural aspects including attitudes towards agricultural work, as well as stereotyping of some groups and </w:t>
      </w:r>
      <w:r w:rsidR="00E92637" w:rsidRPr="008C7602">
        <w:rPr>
          <w:lang w:val="en-GB"/>
        </w:rPr>
        <w:t>initiatives to address negative attitudes</w:t>
      </w:r>
      <w:r w:rsidRPr="008C7602">
        <w:rPr>
          <w:lang w:val="en-GB"/>
        </w:rPr>
        <w:t xml:space="preserve">. </w:t>
      </w:r>
    </w:p>
    <w:p w14:paraId="291EA38B" w14:textId="77777777" w:rsidR="00BF0050" w:rsidRPr="008C7602" w:rsidRDefault="00BF0050" w:rsidP="0013797D">
      <w:pPr>
        <w:rPr>
          <w:lang w:val="en-GB"/>
        </w:rPr>
      </w:pPr>
    </w:p>
    <w:p w14:paraId="1774C20C" w14:textId="77777777" w:rsidR="00BF0050" w:rsidRPr="008C7602" w:rsidRDefault="00BF0050" w:rsidP="0013797D">
      <w:pPr>
        <w:rPr>
          <w:lang w:val="en-GB"/>
        </w:rPr>
      </w:pPr>
    </w:p>
    <w:p w14:paraId="754502D3" w14:textId="77777777" w:rsidR="00BF0050" w:rsidRPr="005C79AA" w:rsidRDefault="00DB49A7" w:rsidP="00CE2D89">
      <w:pPr>
        <w:pStyle w:val="Heading3"/>
      </w:pPr>
      <w:bookmarkStart w:id="72" w:name="_Toc276730501"/>
      <w:bookmarkStart w:id="73" w:name="_Toc285945168"/>
      <w:r w:rsidRPr="005C79AA">
        <w:t xml:space="preserve">Necessary Condition 2.8: </w:t>
      </w:r>
      <w:r w:rsidR="0013797D" w:rsidRPr="005C79AA">
        <w:t>Social Inclusion</w:t>
      </w:r>
      <w:bookmarkEnd w:id="72"/>
      <w:r w:rsidR="0013797D" w:rsidRPr="005C79AA">
        <w:t xml:space="preserve"> </w:t>
      </w:r>
      <w:r w:rsidR="00F94827">
        <w:t>and Equitable Growth</w:t>
      </w:r>
      <w:bookmarkEnd w:id="73"/>
    </w:p>
    <w:p w14:paraId="738A48E4" w14:textId="77777777" w:rsidR="00BF0050" w:rsidRPr="008C7602" w:rsidRDefault="00BF0050" w:rsidP="0013797D">
      <w:pPr>
        <w:rPr>
          <w:lang w:val="en-GB"/>
        </w:rPr>
      </w:pPr>
    </w:p>
    <w:p w14:paraId="1B1B56EE" w14:textId="77777777" w:rsidR="00BF0050" w:rsidRPr="008C7602" w:rsidRDefault="00360A6D">
      <w:pPr>
        <w:rPr>
          <w:lang w:val="en-GB"/>
        </w:rPr>
      </w:pPr>
      <w:r w:rsidRPr="008C7602">
        <w:rPr>
          <w:lang w:val="en-GB"/>
        </w:rPr>
        <w:t xml:space="preserve">“Social Inclusion” </w:t>
      </w:r>
      <w:r w:rsidR="002C25F1" w:rsidRPr="008C7602">
        <w:rPr>
          <w:lang w:val="en-GB"/>
        </w:rPr>
        <w:t xml:space="preserve">refers to equality of treatment and opportunity based on </w:t>
      </w:r>
      <w:r w:rsidRPr="008C7602">
        <w:rPr>
          <w:lang w:val="en-GB"/>
        </w:rPr>
        <w:t xml:space="preserve">gender, </w:t>
      </w:r>
      <w:r w:rsidR="002C25F1" w:rsidRPr="008C7602">
        <w:rPr>
          <w:lang w:val="en-GB"/>
        </w:rPr>
        <w:t>culture, regional, income, and age diversity, among others.</w:t>
      </w:r>
      <w:r w:rsidR="00F94827">
        <w:rPr>
          <w:lang w:val="en-GB"/>
        </w:rPr>
        <w:t xml:space="preserve"> “Equitable Growth” refers to economic growth whose benefits are shared across that same span of diversity.</w:t>
      </w:r>
    </w:p>
    <w:p w14:paraId="02E2A4EF" w14:textId="77777777" w:rsidR="00BF0050" w:rsidRPr="008C7602" w:rsidRDefault="00BF0050" w:rsidP="0013797D">
      <w:pPr>
        <w:rPr>
          <w:lang w:val="en-GB"/>
        </w:rPr>
      </w:pPr>
    </w:p>
    <w:p w14:paraId="4BDE0857" w14:textId="77777777" w:rsidR="00BF0050" w:rsidRPr="008C7602" w:rsidRDefault="0013797D" w:rsidP="00CE2D89">
      <w:pPr>
        <w:pStyle w:val="Heading4"/>
        <w:rPr>
          <w:lang w:val="en-GB"/>
        </w:rPr>
      </w:pPr>
      <w:r w:rsidRPr="008C7602">
        <w:rPr>
          <w:lang w:val="en-GB"/>
        </w:rPr>
        <w:t>Action 1: Embe</w:t>
      </w:r>
      <w:r w:rsidR="001017C4">
        <w:rPr>
          <w:lang w:val="en-GB"/>
        </w:rPr>
        <w:t>d</w:t>
      </w:r>
      <w:r w:rsidRPr="008C7602">
        <w:rPr>
          <w:lang w:val="en-GB"/>
        </w:rPr>
        <w:t xml:space="preserve"> a strong equity focus within </w:t>
      </w:r>
      <w:r w:rsidR="002C25F1" w:rsidRPr="008C7602">
        <w:rPr>
          <w:lang w:val="en-GB"/>
        </w:rPr>
        <w:t xml:space="preserve">line ministry </w:t>
      </w:r>
      <w:proofErr w:type="gramStart"/>
      <w:r w:rsidRPr="008C7602">
        <w:rPr>
          <w:lang w:val="en-GB"/>
        </w:rPr>
        <w:t xml:space="preserve">programmes </w:t>
      </w:r>
      <w:r w:rsidR="00A40ACE" w:rsidRPr="008C7602">
        <w:rPr>
          <w:lang w:val="en-GB"/>
        </w:rPr>
        <w:t>,</w:t>
      </w:r>
      <w:proofErr w:type="gramEnd"/>
      <w:r w:rsidR="00A40ACE" w:rsidRPr="008C7602">
        <w:rPr>
          <w:lang w:val="en-GB"/>
        </w:rPr>
        <w:t xml:space="preserve"> including</w:t>
      </w:r>
      <w:r w:rsidR="008027B6" w:rsidRPr="008C7602">
        <w:rPr>
          <w:lang w:val="en-GB"/>
        </w:rPr>
        <w:t xml:space="preserve"> a broad definition of</w:t>
      </w:r>
      <w:r w:rsidR="00A8460B" w:rsidRPr="008C7602">
        <w:rPr>
          <w:lang w:val="en-GB"/>
        </w:rPr>
        <w:t xml:space="preserve"> social inclusion</w:t>
      </w:r>
    </w:p>
    <w:p w14:paraId="1FF2CF32" w14:textId="77777777" w:rsidR="00A40ACE" w:rsidRPr="008C7602" w:rsidRDefault="0013797D" w:rsidP="0013797D">
      <w:pPr>
        <w:rPr>
          <w:lang w:val="en-GB"/>
        </w:rPr>
      </w:pPr>
      <w:r w:rsidRPr="008C7602">
        <w:rPr>
          <w:lang w:val="en-GB"/>
        </w:rPr>
        <w:t>Belizean</w:t>
      </w:r>
      <w:r w:rsidR="00A40ACE" w:rsidRPr="008C7602">
        <w:rPr>
          <w:lang w:val="en-GB"/>
        </w:rPr>
        <w:t xml:space="preserve"> policy and programmes across all ministries will be continuously reviewed from a social inclusion perspective to insure that they address diverse and </w:t>
      </w:r>
      <w:r w:rsidRPr="008C7602">
        <w:rPr>
          <w:lang w:val="en-GB"/>
        </w:rPr>
        <w:t xml:space="preserve">widely varying needs of </w:t>
      </w:r>
      <w:r w:rsidR="00A40ACE" w:rsidRPr="008C7602">
        <w:rPr>
          <w:lang w:val="en-GB"/>
        </w:rPr>
        <w:t xml:space="preserve">the </w:t>
      </w:r>
      <w:r w:rsidRPr="008C7602">
        <w:rPr>
          <w:lang w:val="en-GB"/>
        </w:rPr>
        <w:t xml:space="preserve">populations. </w:t>
      </w:r>
    </w:p>
    <w:p w14:paraId="4103769F" w14:textId="77777777" w:rsidR="00A40ACE" w:rsidRPr="008C7602" w:rsidRDefault="00A40ACE" w:rsidP="0013797D">
      <w:pPr>
        <w:rPr>
          <w:lang w:val="en-GB"/>
        </w:rPr>
      </w:pPr>
    </w:p>
    <w:p w14:paraId="3CEA9A36" w14:textId="77777777" w:rsidR="00A40ACE" w:rsidRPr="008C7602" w:rsidRDefault="00A40ACE" w:rsidP="0013797D">
      <w:pPr>
        <w:rPr>
          <w:lang w:val="en-GB"/>
        </w:rPr>
      </w:pPr>
      <w:r w:rsidRPr="008C7602">
        <w:rPr>
          <w:lang w:val="en-GB"/>
        </w:rPr>
        <w:t xml:space="preserve">Implementation of this Action will be </w:t>
      </w:r>
      <w:r w:rsidR="0013797D" w:rsidRPr="008C7602">
        <w:rPr>
          <w:lang w:val="en-GB"/>
        </w:rPr>
        <w:t xml:space="preserve">supplemented and complemented by strong collaborative partnerships with civil society organizations, the private sector, academic institutions and development partners. </w:t>
      </w:r>
    </w:p>
    <w:p w14:paraId="0F2AEB67" w14:textId="77777777" w:rsidR="00A40ACE" w:rsidRPr="008C7602" w:rsidRDefault="00A40ACE" w:rsidP="0013797D">
      <w:pPr>
        <w:rPr>
          <w:lang w:val="en-GB"/>
        </w:rPr>
      </w:pPr>
    </w:p>
    <w:p w14:paraId="7C958377" w14:textId="77777777" w:rsidR="00BF0050" w:rsidRPr="008C7602" w:rsidRDefault="00EF0690" w:rsidP="0013797D">
      <w:pPr>
        <w:rPr>
          <w:lang w:val="en-GB"/>
        </w:rPr>
      </w:pPr>
      <w:r w:rsidRPr="008C7602">
        <w:rPr>
          <w:lang w:val="en-GB"/>
        </w:rPr>
        <w:t xml:space="preserve">Gender equality will receive special attention. </w:t>
      </w:r>
      <w:r w:rsidR="0013797D" w:rsidRPr="008C7602">
        <w:rPr>
          <w:lang w:val="en-GB"/>
        </w:rPr>
        <w:t xml:space="preserve">Gender measures and targets with respect to desired development results will be reflected in the operational plans and budgetary proposals of </w:t>
      </w:r>
      <w:r w:rsidR="00602B88" w:rsidRPr="008C7602">
        <w:rPr>
          <w:lang w:val="en-GB"/>
        </w:rPr>
        <w:t xml:space="preserve">all </w:t>
      </w:r>
      <w:r w:rsidRPr="008C7602">
        <w:rPr>
          <w:lang w:val="en-GB"/>
        </w:rPr>
        <w:t xml:space="preserve">relevant </w:t>
      </w:r>
      <w:r w:rsidR="0013797D" w:rsidRPr="008C7602">
        <w:rPr>
          <w:lang w:val="en-GB"/>
        </w:rPr>
        <w:t xml:space="preserve">ministries. </w:t>
      </w:r>
    </w:p>
    <w:p w14:paraId="0EE15D27" w14:textId="77777777" w:rsidR="00EF0690" w:rsidRPr="008C7602" w:rsidRDefault="00EF0690" w:rsidP="0013797D">
      <w:pPr>
        <w:rPr>
          <w:lang w:val="en-GB"/>
        </w:rPr>
      </w:pPr>
    </w:p>
    <w:p w14:paraId="76BF4A73" w14:textId="77777777" w:rsidR="00BF0050" w:rsidRPr="008C7602" w:rsidRDefault="0013797D" w:rsidP="00CE2D89">
      <w:pPr>
        <w:pStyle w:val="Heading4"/>
        <w:rPr>
          <w:lang w:val="en-GB"/>
        </w:rPr>
      </w:pPr>
      <w:r w:rsidRPr="008C7602">
        <w:rPr>
          <w:lang w:val="en-GB"/>
        </w:rPr>
        <w:t>Action 2: Upgrade and sustain national programmes aimed at child protection and the elimination of gender-based violence</w:t>
      </w:r>
    </w:p>
    <w:p w14:paraId="23982134" w14:textId="77777777" w:rsidR="00921A93" w:rsidRPr="008C7602" w:rsidRDefault="004108A0" w:rsidP="0013797D">
      <w:pPr>
        <w:rPr>
          <w:lang w:val="en-GB"/>
        </w:rPr>
      </w:pPr>
      <w:r w:rsidRPr="00E742BC">
        <w:rPr>
          <w:lang w:val="en-GB"/>
        </w:rPr>
        <w:t>MHDST</w:t>
      </w:r>
      <w:r w:rsidR="00E742BC" w:rsidRPr="00E742BC">
        <w:rPr>
          <w:lang w:val="en-GB"/>
        </w:rPr>
        <w:t>&amp;</w:t>
      </w:r>
      <w:r w:rsidRPr="00E742BC">
        <w:rPr>
          <w:lang w:val="en-GB"/>
        </w:rPr>
        <w:t>PA</w:t>
      </w:r>
      <w:r w:rsidR="00CC0879">
        <w:rPr>
          <w:lang w:val="en-GB"/>
        </w:rPr>
        <w:t>,</w:t>
      </w:r>
      <w:r w:rsidRPr="00E742BC">
        <w:rPr>
          <w:lang w:val="en-GB"/>
        </w:rPr>
        <w:t xml:space="preserve"> </w:t>
      </w:r>
      <w:r w:rsidR="00A45518">
        <w:rPr>
          <w:lang w:val="en-GB"/>
        </w:rPr>
        <w:t xml:space="preserve">in partnership with the </w:t>
      </w:r>
      <w:r w:rsidR="004F0F89">
        <w:rPr>
          <w:lang w:val="en-GB"/>
        </w:rPr>
        <w:t xml:space="preserve">Attorney General’s Ministry, </w:t>
      </w:r>
      <w:r w:rsidR="00303964" w:rsidRPr="008C7602">
        <w:rPr>
          <w:lang w:val="en-GB"/>
        </w:rPr>
        <w:t>will e</w:t>
      </w:r>
      <w:r w:rsidR="0013797D" w:rsidRPr="008C7602">
        <w:rPr>
          <w:lang w:val="en-GB"/>
        </w:rPr>
        <w:t>xpand and upgrad</w:t>
      </w:r>
      <w:r w:rsidR="006062A4" w:rsidRPr="008C7602">
        <w:rPr>
          <w:lang w:val="en-GB"/>
        </w:rPr>
        <w:t>e</w:t>
      </w:r>
      <w:r w:rsidR="0013797D" w:rsidRPr="008C7602">
        <w:rPr>
          <w:lang w:val="en-GB"/>
        </w:rPr>
        <w:t xml:space="preserve"> legal aid support services to provide free legal advice to victims and alleged perpetrators of crimes. </w:t>
      </w:r>
    </w:p>
    <w:p w14:paraId="1E3E9272" w14:textId="77777777" w:rsidR="00921A93" w:rsidRPr="008C7602" w:rsidRDefault="00921A93" w:rsidP="0013797D">
      <w:pPr>
        <w:rPr>
          <w:lang w:val="en-GB"/>
        </w:rPr>
      </w:pPr>
    </w:p>
    <w:p w14:paraId="6184EEFC" w14:textId="77777777" w:rsidR="00BF0050" w:rsidRPr="008C7602" w:rsidRDefault="004108A0" w:rsidP="0013797D">
      <w:pPr>
        <w:rPr>
          <w:lang w:val="en-GB"/>
        </w:rPr>
      </w:pPr>
      <w:r w:rsidRPr="00E14795">
        <w:rPr>
          <w:lang w:val="en-GB"/>
        </w:rPr>
        <w:t>MHDST</w:t>
      </w:r>
      <w:r w:rsidR="00E742BC" w:rsidRPr="00E14795">
        <w:rPr>
          <w:lang w:val="en-GB"/>
        </w:rPr>
        <w:t>&amp;</w:t>
      </w:r>
      <w:r w:rsidRPr="00E14795">
        <w:rPr>
          <w:lang w:val="en-GB"/>
        </w:rPr>
        <w:t>PA</w:t>
      </w:r>
      <w:r w:rsidR="00921A93" w:rsidRPr="008C7602">
        <w:rPr>
          <w:lang w:val="en-GB"/>
        </w:rPr>
        <w:t xml:space="preserve"> will conduct a review of existing </w:t>
      </w:r>
      <w:r w:rsidR="0013797D" w:rsidRPr="008C7602">
        <w:rPr>
          <w:lang w:val="en-GB"/>
        </w:rPr>
        <w:t xml:space="preserve">psycho-social support mechanisms for victims of gender-based violence </w:t>
      </w:r>
      <w:r w:rsidR="00921A93" w:rsidRPr="008C7602">
        <w:rPr>
          <w:lang w:val="en-GB"/>
        </w:rPr>
        <w:t>and propose improvements as needed</w:t>
      </w:r>
      <w:r w:rsidR="0013797D" w:rsidRPr="008C7602">
        <w:rPr>
          <w:lang w:val="en-GB"/>
        </w:rPr>
        <w:t xml:space="preserve">. </w:t>
      </w:r>
    </w:p>
    <w:p w14:paraId="43D13601" w14:textId="77777777" w:rsidR="00303964" w:rsidRPr="008C7602" w:rsidRDefault="00303964" w:rsidP="0013797D">
      <w:pPr>
        <w:rPr>
          <w:lang w:val="en-GB"/>
        </w:rPr>
      </w:pPr>
    </w:p>
    <w:p w14:paraId="4C1192E3" w14:textId="77777777" w:rsidR="00BF0050" w:rsidRPr="008C7602" w:rsidRDefault="0013797D" w:rsidP="00CE2D89">
      <w:pPr>
        <w:pStyle w:val="Heading4"/>
        <w:rPr>
          <w:lang w:val="en-GB"/>
        </w:rPr>
      </w:pPr>
      <w:r w:rsidRPr="008C7602">
        <w:rPr>
          <w:lang w:val="en-GB"/>
        </w:rPr>
        <w:t>Action 3: Develop a proposal for increasing the participation of women in politics</w:t>
      </w:r>
    </w:p>
    <w:p w14:paraId="593CF617" w14:textId="77777777" w:rsidR="00BF0050" w:rsidRPr="008C7602" w:rsidRDefault="004078A4" w:rsidP="0013797D">
      <w:pPr>
        <w:rPr>
          <w:lang w:val="en-GB"/>
        </w:rPr>
      </w:pPr>
      <w:r w:rsidRPr="00E14795">
        <w:rPr>
          <w:lang w:val="en-GB"/>
        </w:rPr>
        <w:t>MHDST</w:t>
      </w:r>
      <w:r w:rsidR="00E14795" w:rsidRPr="00E14795">
        <w:rPr>
          <w:lang w:val="en-GB"/>
        </w:rPr>
        <w:t>&amp;</w:t>
      </w:r>
      <w:r w:rsidRPr="00E14795">
        <w:rPr>
          <w:lang w:val="en-GB"/>
        </w:rPr>
        <w:t>PA</w:t>
      </w:r>
      <w:r w:rsidRPr="008C7602" w:rsidDel="004078A4">
        <w:rPr>
          <w:lang w:val="en-GB"/>
        </w:rPr>
        <w:t xml:space="preserve"> </w:t>
      </w:r>
      <w:r w:rsidR="0013797D" w:rsidRPr="008C7602">
        <w:rPr>
          <w:lang w:val="en-GB"/>
        </w:rPr>
        <w:t xml:space="preserve">will develop proposals for </w:t>
      </w:r>
      <w:r w:rsidR="00FE6BE4" w:rsidRPr="008C7602">
        <w:rPr>
          <w:lang w:val="en-GB"/>
        </w:rPr>
        <w:t xml:space="preserve">strategies and programs leading to the </w:t>
      </w:r>
      <w:r w:rsidR="0013797D" w:rsidRPr="008C7602">
        <w:rPr>
          <w:lang w:val="en-GB"/>
        </w:rPr>
        <w:t>increas</w:t>
      </w:r>
      <w:r w:rsidR="00FE6BE4" w:rsidRPr="008C7602">
        <w:rPr>
          <w:lang w:val="en-GB"/>
        </w:rPr>
        <w:t>ed participation of</w:t>
      </w:r>
      <w:r w:rsidR="0013797D" w:rsidRPr="008C7602">
        <w:rPr>
          <w:lang w:val="en-GB"/>
        </w:rPr>
        <w:t xml:space="preserve"> women </w:t>
      </w:r>
      <w:r w:rsidR="00FE6BE4" w:rsidRPr="008C7602">
        <w:rPr>
          <w:lang w:val="en-GB"/>
        </w:rPr>
        <w:t xml:space="preserve">in </w:t>
      </w:r>
      <w:r w:rsidR="0013797D" w:rsidRPr="008C7602">
        <w:rPr>
          <w:lang w:val="en-GB"/>
        </w:rPr>
        <w:t xml:space="preserve">political </w:t>
      </w:r>
      <w:r w:rsidR="00FE6BE4" w:rsidRPr="008C7602">
        <w:rPr>
          <w:lang w:val="en-GB"/>
        </w:rPr>
        <w:t>life and in all levels of political office, i</w:t>
      </w:r>
      <w:r w:rsidR="0013797D" w:rsidRPr="008C7602">
        <w:rPr>
          <w:lang w:val="en-GB"/>
        </w:rPr>
        <w:t>ncluding their participation as candidates in national and municipal elections</w:t>
      </w:r>
      <w:r w:rsidR="00FE6BE4" w:rsidRPr="008C7602">
        <w:rPr>
          <w:lang w:val="en-GB"/>
        </w:rPr>
        <w:t>,</w:t>
      </w:r>
      <w:r w:rsidR="0013797D" w:rsidRPr="008C7602">
        <w:rPr>
          <w:lang w:val="en-GB"/>
        </w:rPr>
        <w:t xml:space="preserve"> and</w:t>
      </w:r>
      <w:r w:rsidR="00FE6BE4" w:rsidRPr="008C7602">
        <w:rPr>
          <w:lang w:val="en-GB"/>
        </w:rPr>
        <w:t xml:space="preserve"> their</w:t>
      </w:r>
      <w:r w:rsidR="0013797D" w:rsidRPr="008C7602">
        <w:rPr>
          <w:lang w:val="en-GB"/>
        </w:rPr>
        <w:t xml:space="preserve"> appointment to leadership positions within public and private institutions.</w:t>
      </w:r>
    </w:p>
    <w:p w14:paraId="12B9B237" w14:textId="77777777" w:rsidR="00BF0050" w:rsidRPr="008C7602" w:rsidRDefault="00BF0050" w:rsidP="0013797D">
      <w:pPr>
        <w:rPr>
          <w:b/>
          <w:lang w:val="en-GB"/>
        </w:rPr>
      </w:pPr>
    </w:p>
    <w:p w14:paraId="78F6A3FF" w14:textId="77777777" w:rsidR="006E7604" w:rsidRPr="008C7602" w:rsidRDefault="006E7604">
      <w:pPr>
        <w:rPr>
          <w:b/>
          <w:lang w:val="en-GB"/>
        </w:rPr>
      </w:pPr>
      <w:r w:rsidRPr="008C7602">
        <w:rPr>
          <w:b/>
          <w:lang w:val="en-GB"/>
        </w:rPr>
        <w:br w:type="page"/>
      </w:r>
    </w:p>
    <w:p w14:paraId="28FE5A6F" w14:textId="77777777" w:rsidR="006F254A" w:rsidRPr="008C7602" w:rsidRDefault="0013797D" w:rsidP="006172F0">
      <w:pPr>
        <w:pStyle w:val="Heading1"/>
        <w:rPr>
          <w:lang w:val="en-GB"/>
        </w:rPr>
      </w:pPr>
      <w:bookmarkStart w:id="74" w:name="_Toc276730748"/>
      <w:bookmarkStart w:id="75" w:name="_Toc285777405"/>
      <w:bookmarkStart w:id="76" w:name="_Toc285945169"/>
      <w:r w:rsidRPr="008C7602">
        <w:rPr>
          <w:lang w:val="en-GB"/>
        </w:rPr>
        <w:t>Critical Success Factor 3:</w:t>
      </w:r>
      <w:bookmarkEnd w:id="74"/>
      <w:bookmarkEnd w:id="75"/>
      <w:bookmarkEnd w:id="76"/>
      <w:r w:rsidRPr="008C7602">
        <w:rPr>
          <w:lang w:val="en-GB"/>
        </w:rPr>
        <w:t xml:space="preserve"> </w:t>
      </w:r>
    </w:p>
    <w:p w14:paraId="40E02446" w14:textId="5BBAB4E4" w:rsidR="002C6453" w:rsidRDefault="0013797D" w:rsidP="006172F0">
      <w:pPr>
        <w:pStyle w:val="Heading1"/>
        <w:rPr>
          <w:lang w:val="en-GB"/>
        </w:rPr>
      </w:pPr>
      <w:bookmarkStart w:id="77" w:name="_Toc276730749"/>
      <w:bookmarkStart w:id="78" w:name="_Toc285777406"/>
      <w:bookmarkStart w:id="79" w:name="_Toc285945170"/>
      <w:r w:rsidRPr="008C7602">
        <w:rPr>
          <w:lang w:val="en-GB"/>
        </w:rPr>
        <w:t>Sustained or Improve</w:t>
      </w:r>
      <w:r w:rsidR="006F254A" w:rsidRPr="008C7602">
        <w:rPr>
          <w:lang w:val="en-GB"/>
        </w:rPr>
        <w:t>d</w:t>
      </w:r>
      <w:r w:rsidRPr="008C7602">
        <w:rPr>
          <w:lang w:val="en-GB"/>
        </w:rPr>
        <w:t xml:space="preserve"> Health of </w:t>
      </w:r>
      <w:r w:rsidR="00DB6331">
        <w:rPr>
          <w:lang w:val="en-GB"/>
        </w:rPr>
        <w:t xml:space="preserve">Natural, </w:t>
      </w:r>
      <w:r w:rsidRPr="008C7602">
        <w:rPr>
          <w:lang w:val="en-GB"/>
        </w:rPr>
        <w:t>Environmental</w:t>
      </w:r>
      <w:r w:rsidR="006F254A" w:rsidRPr="008C7602">
        <w:rPr>
          <w:lang w:val="en-GB"/>
        </w:rPr>
        <w:t>,</w:t>
      </w:r>
      <w:bookmarkEnd w:id="77"/>
      <w:bookmarkEnd w:id="78"/>
      <w:bookmarkEnd w:id="79"/>
      <w:r w:rsidRPr="008C7602">
        <w:rPr>
          <w:lang w:val="en-GB"/>
        </w:rPr>
        <w:t xml:space="preserve"> </w:t>
      </w:r>
    </w:p>
    <w:p w14:paraId="71DC63FF" w14:textId="77777777" w:rsidR="00BF0050" w:rsidRPr="008C7602" w:rsidRDefault="0013797D" w:rsidP="006172F0">
      <w:pPr>
        <w:pStyle w:val="Heading1"/>
        <w:rPr>
          <w:lang w:val="en-GB"/>
        </w:rPr>
      </w:pPr>
      <w:bookmarkStart w:id="80" w:name="_Toc285945171"/>
      <w:r w:rsidRPr="008C7602">
        <w:rPr>
          <w:lang w:val="en-GB"/>
        </w:rPr>
        <w:t>Historical and Cultural Assets</w:t>
      </w:r>
      <w:bookmarkEnd w:id="80"/>
    </w:p>
    <w:p w14:paraId="2EF53449" w14:textId="77777777" w:rsidR="00BF0050" w:rsidRPr="008C7602" w:rsidRDefault="00BF0050" w:rsidP="0013797D">
      <w:pPr>
        <w:rPr>
          <w:lang w:val="en-GB"/>
        </w:rPr>
      </w:pPr>
    </w:p>
    <w:p w14:paraId="0FE397BC" w14:textId="77777777" w:rsidR="00D6604A" w:rsidRPr="008C7602" w:rsidRDefault="00D6604A" w:rsidP="0013797D">
      <w:pPr>
        <w:rPr>
          <w:b/>
          <w:i/>
          <w:lang w:val="en-GB"/>
        </w:rPr>
      </w:pPr>
      <w:r w:rsidRPr="008C7602">
        <w:rPr>
          <w:b/>
          <w:i/>
          <w:lang w:val="en-GB"/>
        </w:rPr>
        <w:t>Overview</w:t>
      </w:r>
    </w:p>
    <w:p w14:paraId="2940B827" w14:textId="77777777" w:rsidR="00D6604A" w:rsidRPr="008C7602" w:rsidRDefault="00D6604A" w:rsidP="0013797D">
      <w:pPr>
        <w:rPr>
          <w:lang w:val="en-GB"/>
        </w:rPr>
      </w:pPr>
    </w:p>
    <w:p w14:paraId="32E57421" w14:textId="643E6182" w:rsidR="008D6FEE" w:rsidRPr="008C7602" w:rsidRDefault="008D6FEE" w:rsidP="0013797D">
      <w:pPr>
        <w:rPr>
          <w:lang w:val="en-GB"/>
        </w:rPr>
      </w:pPr>
      <w:r w:rsidRPr="008C7602">
        <w:rPr>
          <w:lang w:val="en-GB"/>
        </w:rPr>
        <w:t xml:space="preserve">Maintaining the health of Belize’s </w:t>
      </w:r>
      <w:r w:rsidR="00CE2D21">
        <w:rPr>
          <w:lang w:val="en-GB"/>
        </w:rPr>
        <w:t xml:space="preserve">natural, </w:t>
      </w:r>
      <w:r w:rsidRPr="008C7602">
        <w:rPr>
          <w:lang w:val="en-GB"/>
        </w:rPr>
        <w:t>environmental, historical, and cultural assets has intrinsic value</w:t>
      </w:r>
      <w:r w:rsidR="00366FAA" w:rsidRPr="008C7602">
        <w:rPr>
          <w:lang w:val="en-GB"/>
        </w:rPr>
        <w:t>, in and of itself</w:t>
      </w:r>
      <w:r w:rsidRPr="008C7602">
        <w:rPr>
          <w:lang w:val="en-GB"/>
        </w:rPr>
        <w:t xml:space="preserve">. </w:t>
      </w:r>
      <w:r w:rsidR="00366FAA" w:rsidRPr="008C7602">
        <w:rPr>
          <w:lang w:val="en-GB"/>
        </w:rPr>
        <w:t>These assets</w:t>
      </w:r>
      <w:r w:rsidRPr="008C7602">
        <w:rPr>
          <w:lang w:val="en-GB"/>
        </w:rPr>
        <w:t xml:space="preserve"> contri</w:t>
      </w:r>
      <w:r w:rsidR="00366FAA" w:rsidRPr="008C7602">
        <w:rPr>
          <w:lang w:val="en-GB"/>
        </w:rPr>
        <w:t>bute</w:t>
      </w:r>
      <w:r w:rsidRPr="008C7602">
        <w:rPr>
          <w:lang w:val="en-GB"/>
        </w:rPr>
        <w:t xml:space="preserve"> to a sense of Belizean identity, and </w:t>
      </w:r>
      <w:r w:rsidR="00366FAA" w:rsidRPr="008C7602">
        <w:rPr>
          <w:lang w:val="en-GB"/>
        </w:rPr>
        <w:t xml:space="preserve">their unique </w:t>
      </w:r>
      <w:r w:rsidR="00CA2A19" w:rsidRPr="008C7602">
        <w:rPr>
          <w:lang w:val="en-GB"/>
        </w:rPr>
        <w:t>characteristics</w:t>
      </w:r>
      <w:r w:rsidR="00366FAA" w:rsidRPr="008C7602">
        <w:rPr>
          <w:lang w:val="en-GB"/>
        </w:rPr>
        <w:t xml:space="preserve"> </w:t>
      </w:r>
      <w:r w:rsidR="00CA2A19" w:rsidRPr="008C7602">
        <w:rPr>
          <w:lang w:val="en-GB"/>
        </w:rPr>
        <w:t>contribute</w:t>
      </w:r>
      <w:r w:rsidRPr="008C7602">
        <w:rPr>
          <w:lang w:val="en-GB"/>
        </w:rPr>
        <w:t xml:space="preserve"> to the profile of Belize</w:t>
      </w:r>
      <w:r w:rsidR="00366FAA" w:rsidRPr="008C7602">
        <w:rPr>
          <w:lang w:val="en-GB"/>
        </w:rPr>
        <w:t xml:space="preserve"> </w:t>
      </w:r>
      <w:r w:rsidRPr="008C7602">
        <w:rPr>
          <w:lang w:val="en-GB"/>
        </w:rPr>
        <w:t xml:space="preserve">in the international community. </w:t>
      </w:r>
    </w:p>
    <w:p w14:paraId="27A4E62A" w14:textId="77777777" w:rsidR="008D6FEE" w:rsidRPr="008C7602" w:rsidRDefault="008D6FEE" w:rsidP="0013797D">
      <w:pPr>
        <w:rPr>
          <w:lang w:val="en-GB"/>
        </w:rPr>
      </w:pPr>
    </w:p>
    <w:p w14:paraId="7C1E9A5E" w14:textId="77777777" w:rsidR="008D6FEE" w:rsidRPr="008C7602" w:rsidRDefault="008D6FEE" w:rsidP="0013797D">
      <w:pPr>
        <w:rPr>
          <w:lang w:val="en-GB"/>
        </w:rPr>
      </w:pPr>
      <w:r w:rsidRPr="008C7602">
        <w:rPr>
          <w:lang w:val="en-GB"/>
        </w:rPr>
        <w:t>However, these assets also have extraordinary economic</w:t>
      </w:r>
      <w:r w:rsidR="00CA2A19" w:rsidRPr="008C7602">
        <w:rPr>
          <w:lang w:val="en-GB"/>
        </w:rPr>
        <w:t xml:space="preserve"> and social</w:t>
      </w:r>
      <w:r w:rsidRPr="008C7602">
        <w:rPr>
          <w:lang w:val="en-GB"/>
        </w:rPr>
        <w:t xml:space="preserve"> importance. Tourism and agriculture, acknowledged to be the bedrock of the Belize economy, are completely dependent for their sustainability on care of the environment and the integrity of Belize’s ecosystems. Tourism further depends on the quality of Belize’s historical and cultural assets, including archaeological assets. The attractiveness of historical assets is also dependent on the attractiveness and health of their surrounding environment. </w:t>
      </w:r>
      <w:r w:rsidR="00CA2A19" w:rsidRPr="008C7602">
        <w:rPr>
          <w:lang w:val="en-GB"/>
        </w:rPr>
        <w:t xml:space="preserve">And a healthy environment contributes to the health and quality of the Belizean people. </w:t>
      </w:r>
    </w:p>
    <w:p w14:paraId="3D15026F" w14:textId="77777777" w:rsidR="008D6FEE" w:rsidRPr="008C7602" w:rsidRDefault="008D6FEE" w:rsidP="0013797D">
      <w:pPr>
        <w:rPr>
          <w:lang w:val="en-GB"/>
        </w:rPr>
      </w:pPr>
    </w:p>
    <w:p w14:paraId="6A0B2095" w14:textId="77777777" w:rsidR="008D6FEE" w:rsidRPr="008C7602" w:rsidRDefault="008D6FEE" w:rsidP="0013797D">
      <w:pPr>
        <w:rPr>
          <w:lang w:val="en-GB"/>
        </w:rPr>
      </w:pPr>
      <w:r w:rsidRPr="008C7602">
        <w:rPr>
          <w:lang w:val="en-GB"/>
        </w:rPr>
        <w:t xml:space="preserve">As Belize seeks to grow its economy and provide for the needs and aspirations of its people, it needs to </w:t>
      </w:r>
      <w:r w:rsidR="0013797D" w:rsidRPr="008C7602">
        <w:rPr>
          <w:lang w:val="en-GB"/>
        </w:rPr>
        <w:t xml:space="preserve">strike the right balance between strategies to drive economic growth and those to preserve the integrity of </w:t>
      </w:r>
      <w:r w:rsidRPr="008C7602">
        <w:rPr>
          <w:lang w:val="en-GB"/>
        </w:rPr>
        <w:t xml:space="preserve">its </w:t>
      </w:r>
      <w:r w:rsidR="0013797D" w:rsidRPr="008C7602">
        <w:rPr>
          <w:lang w:val="en-GB"/>
        </w:rPr>
        <w:t xml:space="preserve">environment. </w:t>
      </w:r>
      <w:r w:rsidRPr="008C7602">
        <w:rPr>
          <w:lang w:val="en-GB"/>
        </w:rPr>
        <w:t xml:space="preserve">Wherever possible it needs to find sustainable development solutions whereby economic advancement, ecosystem integrity, and social inclusion all work together in systemically synergistic ways. </w:t>
      </w:r>
    </w:p>
    <w:p w14:paraId="47EDE02D" w14:textId="77777777" w:rsidR="008D6FEE" w:rsidRPr="008C7602" w:rsidRDefault="008D6FEE" w:rsidP="0013797D">
      <w:pPr>
        <w:rPr>
          <w:lang w:val="en-GB"/>
        </w:rPr>
      </w:pPr>
    </w:p>
    <w:p w14:paraId="0BBDF558" w14:textId="77777777" w:rsidR="00624237" w:rsidRPr="008C7602" w:rsidRDefault="00CA2A19" w:rsidP="0013797D">
      <w:pPr>
        <w:rPr>
          <w:lang w:val="en-GB"/>
        </w:rPr>
      </w:pPr>
      <w:r w:rsidRPr="008C7602">
        <w:rPr>
          <w:lang w:val="en-GB"/>
        </w:rPr>
        <w:t xml:space="preserve">In the medium and long term, Belize will continue building its capacity to pursue sustainable development, including increasing its ability to </w:t>
      </w:r>
      <w:r w:rsidR="00A85CEA" w:rsidRPr="008C7602">
        <w:rPr>
          <w:lang w:val="en-GB"/>
        </w:rPr>
        <w:t xml:space="preserve">manage, </w:t>
      </w:r>
      <w:r w:rsidRPr="008C7602">
        <w:rPr>
          <w:lang w:val="en-GB"/>
        </w:rPr>
        <w:t xml:space="preserve">assess, monitor, and evaluate key trends and outcomes in the areas of environmental management, urban and rural planning, and waste management. </w:t>
      </w:r>
    </w:p>
    <w:p w14:paraId="1179E007" w14:textId="77777777" w:rsidR="00CA2A19" w:rsidRPr="008C7602" w:rsidRDefault="00CA2A19" w:rsidP="0013797D">
      <w:pPr>
        <w:rPr>
          <w:lang w:val="en-GB"/>
        </w:rPr>
      </w:pPr>
    </w:p>
    <w:p w14:paraId="0B9422B8" w14:textId="77777777" w:rsidR="00BF0050" w:rsidRPr="007A47A6" w:rsidRDefault="00A85CEA" w:rsidP="0013797D">
      <w:pPr>
        <w:rPr>
          <w:lang w:val="en-GB"/>
        </w:rPr>
      </w:pPr>
      <w:r w:rsidRPr="008C7602">
        <w:rPr>
          <w:lang w:val="en-GB"/>
        </w:rPr>
        <w:t xml:space="preserve">During this planning period, activities related to </w:t>
      </w:r>
      <w:r w:rsidR="0013797D" w:rsidRPr="008C7602">
        <w:rPr>
          <w:lang w:val="en-GB"/>
        </w:rPr>
        <w:t xml:space="preserve">disaster risk </w:t>
      </w:r>
      <w:r w:rsidRPr="008C7602">
        <w:rPr>
          <w:lang w:val="en-GB"/>
        </w:rPr>
        <w:t xml:space="preserve">management </w:t>
      </w:r>
      <w:r w:rsidR="0013797D" w:rsidRPr="008C7602">
        <w:rPr>
          <w:lang w:val="en-GB"/>
        </w:rPr>
        <w:t xml:space="preserve">and climate change resilience will be mainstreamed, </w:t>
      </w:r>
      <w:r w:rsidRPr="008C7602">
        <w:rPr>
          <w:lang w:val="en-GB"/>
        </w:rPr>
        <w:t>and</w:t>
      </w:r>
      <w:r w:rsidR="0013797D" w:rsidRPr="008C7602">
        <w:rPr>
          <w:lang w:val="en-GB"/>
        </w:rPr>
        <w:t xml:space="preserve"> urgent issues in water resource management will be addressed. </w:t>
      </w:r>
    </w:p>
    <w:p w14:paraId="4D04ACD5" w14:textId="77777777" w:rsidR="00D260AD" w:rsidRPr="008C7602" w:rsidRDefault="00D260AD" w:rsidP="0013797D">
      <w:pPr>
        <w:rPr>
          <w:b/>
          <w:u w:val="single"/>
          <w:lang w:val="en-GB"/>
        </w:rPr>
      </w:pPr>
    </w:p>
    <w:p w14:paraId="476745DD" w14:textId="77777777" w:rsidR="00BF0050" w:rsidRPr="008C7602" w:rsidRDefault="003957D7" w:rsidP="007A47A6">
      <w:pPr>
        <w:pStyle w:val="Heading3"/>
      </w:pPr>
      <w:bookmarkStart w:id="81" w:name="_Toc285945172"/>
      <w:r w:rsidRPr="008C7602">
        <w:t xml:space="preserve">Necessary Condition </w:t>
      </w:r>
      <w:r w:rsidR="00860155" w:rsidRPr="008C7602">
        <w:t>3.1</w:t>
      </w:r>
      <w:r w:rsidRPr="008C7602">
        <w:t xml:space="preserve">:  </w:t>
      </w:r>
      <w:r w:rsidR="0013797D" w:rsidRPr="008C7602">
        <w:t>Sustainable Environmental Management</w:t>
      </w:r>
      <w:bookmarkEnd w:id="81"/>
    </w:p>
    <w:p w14:paraId="5FF00AFF" w14:textId="77777777" w:rsidR="00D260AD" w:rsidRPr="008C7602" w:rsidRDefault="00D260AD" w:rsidP="0013797D">
      <w:pPr>
        <w:rPr>
          <w:lang w:val="en-GB"/>
        </w:rPr>
      </w:pPr>
    </w:p>
    <w:p w14:paraId="16E2BF11" w14:textId="77777777" w:rsidR="00D260AD" w:rsidRPr="008C7602" w:rsidRDefault="0013797D" w:rsidP="0013797D">
      <w:pPr>
        <w:rPr>
          <w:lang w:val="en-GB"/>
        </w:rPr>
      </w:pPr>
      <w:r w:rsidRPr="008C7602">
        <w:rPr>
          <w:lang w:val="en-GB"/>
        </w:rPr>
        <w:t>Belize’s terrestrial and marine ecosystems</w:t>
      </w:r>
      <w:r w:rsidR="00D260AD" w:rsidRPr="008C7602">
        <w:rPr>
          <w:lang w:val="en-GB"/>
        </w:rPr>
        <w:t xml:space="preserve"> are</w:t>
      </w:r>
      <w:r w:rsidRPr="008C7602">
        <w:rPr>
          <w:lang w:val="en-GB"/>
        </w:rPr>
        <w:t xml:space="preserve"> teeming with biodiversity that contribute significantly to the economic development of Belize.</w:t>
      </w:r>
      <w:r w:rsidR="00D260AD" w:rsidRPr="008C7602">
        <w:rPr>
          <w:vertAlign w:val="superscript"/>
          <w:lang w:val="en-GB"/>
        </w:rPr>
        <w:footnoteReference w:id="7"/>
      </w:r>
      <w:r w:rsidR="00D260AD" w:rsidRPr="008C7602">
        <w:rPr>
          <w:lang w:val="en-GB"/>
        </w:rPr>
        <w:t xml:space="preserve"> Its</w:t>
      </w:r>
      <w:r w:rsidRPr="008C7602">
        <w:rPr>
          <w:lang w:val="en-GB"/>
        </w:rPr>
        <w:t xml:space="preserve"> resources</w:t>
      </w:r>
      <w:r w:rsidR="00CD7C29" w:rsidRPr="008C7602">
        <w:rPr>
          <w:lang w:val="en-GB"/>
        </w:rPr>
        <w:t>, some of them unique in the world,</w:t>
      </w:r>
      <w:r w:rsidR="00D260AD" w:rsidRPr="008C7602">
        <w:rPr>
          <w:lang w:val="en-GB"/>
        </w:rPr>
        <w:t xml:space="preserve"> </w:t>
      </w:r>
      <w:r w:rsidRPr="008C7602">
        <w:rPr>
          <w:lang w:val="en-GB"/>
        </w:rPr>
        <w:t xml:space="preserve">are spread across a system of protected areas, reserves, private lands, and national lands. </w:t>
      </w:r>
      <w:r w:rsidR="00CD7C29" w:rsidRPr="008C7602">
        <w:rPr>
          <w:lang w:val="en-GB"/>
        </w:rPr>
        <w:t>However</w:t>
      </w:r>
      <w:r w:rsidRPr="008C7602">
        <w:rPr>
          <w:lang w:val="en-GB"/>
        </w:rPr>
        <w:t xml:space="preserve">, </w:t>
      </w:r>
      <w:r w:rsidR="00D260AD" w:rsidRPr="008C7602">
        <w:rPr>
          <w:lang w:val="en-GB"/>
        </w:rPr>
        <w:t xml:space="preserve">Belize’s </w:t>
      </w:r>
      <w:r w:rsidRPr="008C7602">
        <w:rPr>
          <w:lang w:val="en-GB"/>
        </w:rPr>
        <w:t>ecosystems are under considerable anthropogenic and natural pressures</w:t>
      </w:r>
      <w:r w:rsidR="00D260AD" w:rsidRPr="008C7602">
        <w:rPr>
          <w:lang w:val="en-GB"/>
        </w:rPr>
        <w:t>,</w:t>
      </w:r>
      <w:r w:rsidRPr="008C7602">
        <w:rPr>
          <w:lang w:val="en-GB"/>
        </w:rPr>
        <w:t xml:space="preserve"> and</w:t>
      </w:r>
      <w:r w:rsidR="00D260AD" w:rsidRPr="008C7602">
        <w:rPr>
          <w:lang w:val="en-GB"/>
        </w:rPr>
        <w:t xml:space="preserve"> </w:t>
      </w:r>
      <w:r w:rsidR="00CD7C29" w:rsidRPr="008C7602">
        <w:rPr>
          <w:lang w:val="en-GB"/>
        </w:rPr>
        <w:t>some</w:t>
      </w:r>
      <w:r w:rsidRPr="008C7602">
        <w:rPr>
          <w:lang w:val="en-GB"/>
        </w:rPr>
        <w:t xml:space="preserve"> are being converted </w:t>
      </w:r>
      <w:r w:rsidR="00CD7C29" w:rsidRPr="008C7602">
        <w:rPr>
          <w:lang w:val="en-GB"/>
        </w:rPr>
        <w:t xml:space="preserve">or degraded </w:t>
      </w:r>
      <w:r w:rsidRPr="008C7602">
        <w:rPr>
          <w:lang w:val="en-GB"/>
        </w:rPr>
        <w:t xml:space="preserve">at a rapid pace (e.g. </w:t>
      </w:r>
      <w:r w:rsidR="00CD7C29" w:rsidRPr="008C7602">
        <w:rPr>
          <w:lang w:val="en-GB"/>
        </w:rPr>
        <w:t xml:space="preserve">conversion </w:t>
      </w:r>
      <w:r w:rsidR="00D260AD" w:rsidRPr="008C7602">
        <w:rPr>
          <w:lang w:val="en-GB"/>
        </w:rPr>
        <w:t xml:space="preserve">from </w:t>
      </w:r>
      <w:r w:rsidRPr="008C7602">
        <w:rPr>
          <w:lang w:val="en-GB"/>
        </w:rPr>
        <w:t>natural habitats to agricultural land</w:t>
      </w:r>
      <w:r w:rsidR="00CD7C29" w:rsidRPr="008C7602">
        <w:rPr>
          <w:lang w:val="en-GB"/>
        </w:rPr>
        <w:t>, threats to coral reefs</w:t>
      </w:r>
      <w:r w:rsidRPr="008C7602">
        <w:rPr>
          <w:lang w:val="en-GB"/>
        </w:rPr>
        <w:t xml:space="preserve">). </w:t>
      </w:r>
      <w:r w:rsidR="00D260AD" w:rsidRPr="008C7602">
        <w:rPr>
          <w:lang w:val="en-GB"/>
        </w:rPr>
        <w:t>T</w:t>
      </w:r>
      <w:r w:rsidRPr="008C7602">
        <w:rPr>
          <w:lang w:val="en-GB"/>
        </w:rPr>
        <w:t xml:space="preserve">he already evident adverse effects of climate change </w:t>
      </w:r>
      <w:r w:rsidR="00D260AD" w:rsidRPr="008C7602">
        <w:rPr>
          <w:lang w:val="en-GB"/>
        </w:rPr>
        <w:t xml:space="preserve">also </w:t>
      </w:r>
      <w:r w:rsidRPr="008C7602">
        <w:rPr>
          <w:lang w:val="en-GB"/>
        </w:rPr>
        <w:t>threaten the health of ecosystems</w:t>
      </w:r>
      <w:r w:rsidR="00D260AD" w:rsidRPr="008C7602">
        <w:rPr>
          <w:lang w:val="en-GB"/>
        </w:rPr>
        <w:t xml:space="preserve"> while also introducing new dangers and risks for people as well as the economy</w:t>
      </w:r>
      <w:r w:rsidRPr="008C7602">
        <w:rPr>
          <w:lang w:val="en-GB"/>
        </w:rPr>
        <w:t xml:space="preserve">. </w:t>
      </w:r>
    </w:p>
    <w:p w14:paraId="13C8AE45" w14:textId="77777777" w:rsidR="00D260AD" w:rsidRPr="008C7602" w:rsidRDefault="00D260AD" w:rsidP="0013797D">
      <w:pPr>
        <w:rPr>
          <w:lang w:val="en-GB"/>
        </w:rPr>
      </w:pPr>
    </w:p>
    <w:p w14:paraId="14D23E4C" w14:textId="77777777" w:rsidR="00BF0050" w:rsidRPr="008C7602" w:rsidRDefault="0013797D" w:rsidP="0013797D">
      <w:pPr>
        <w:rPr>
          <w:lang w:val="en-GB"/>
        </w:rPr>
      </w:pPr>
      <w:r w:rsidRPr="008C7602">
        <w:rPr>
          <w:lang w:val="en-GB"/>
        </w:rPr>
        <w:t>Belize</w:t>
      </w:r>
      <w:r w:rsidR="00D260AD" w:rsidRPr="008C7602">
        <w:rPr>
          <w:lang w:val="en-GB"/>
        </w:rPr>
        <w:t xml:space="preserve"> has </w:t>
      </w:r>
      <w:r w:rsidR="00185F61" w:rsidRPr="008C7602">
        <w:rPr>
          <w:lang w:val="en-GB"/>
        </w:rPr>
        <w:t xml:space="preserve">already established a wide range of forward-looking environmental policies and programs. During the medium and longer term, it </w:t>
      </w:r>
      <w:r w:rsidRPr="008C7602">
        <w:rPr>
          <w:lang w:val="en-GB"/>
        </w:rPr>
        <w:t xml:space="preserve">will </w:t>
      </w:r>
      <w:r w:rsidR="00185F61" w:rsidRPr="008C7602">
        <w:rPr>
          <w:lang w:val="en-GB"/>
        </w:rPr>
        <w:t>continue developing</w:t>
      </w:r>
      <w:r w:rsidRPr="008C7602">
        <w:rPr>
          <w:lang w:val="en-GB"/>
        </w:rPr>
        <w:t xml:space="preserve"> a scientific, pragmatic and integrated approach to environmental management that </w:t>
      </w:r>
      <w:r w:rsidR="00185F61" w:rsidRPr="008C7602">
        <w:rPr>
          <w:lang w:val="en-GB"/>
        </w:rPr>
        <w:t xml:space="preserve">ensures the </w:t>
      </w:r>
      <w:r w:rsidRPr="008C7602">
        <w:rPr>
          <w:lang w:val="en-GB"/>
        </w:rPr>
        <w:t>sustainability</w:t>
      </w:r>
      <w:r w:rsidR="00185F61" w:rsidRPr="008C7602">
        <w:rPr>
          <w:lang w:val="en-GB"/>
        </w:rPr>
        <w:t xml:space="preserve"> of its irreplaceable natural resources while also finding pathways forward for sustainable economic development</w:t>
      </w:r>
      <w:r w:rsidRPr="008C7602">
        <w:rPr>
          <w:lang w:val="en-GB"/>
        </w:rPr>
        <w:t xml:space="preserve">. </w:t>
      </w:r>
      <w:r w:rsidR="00185F61" w:rsidRPr="008C7602">
        <w:rPr>
          <w:lang w:val="en-GB"/>
        </w:rPr>
        <w:t xml:space="preserve">During this period there will be increasing use of advanced valuation and assessment methodologies as well as increased </w:t>
      </w:r>
      <w:r w:rsidRPr="008C7602">
        <w:rPr>
          <w:lang w:val="en-GB"/>
        </w:rPr>
        <w:t xml:space="preserve">coordination </w:t>
      </w:r>
      <w:r w:rsidR="00185F61" w:rsidRPr="008C7602">
        <w:rPr>
          <w:lang w:val="en-GB"/>
        </w:rPr>
        <w:t xml:space="preserve">among ministries, </w:t>
      </w:r>
      <w:r w:rsidRPr="008C7602">
        <w:rPr>
          <w:lang w:val="en-GB"/>
        </w:rPr>
        <w:t>department</w:t>
      </w:r>
      <w:r w:rsidR="00185F61" w:rsidRPr="008C7602">
        <w:rPr>
          <w:lang w:val="en-GB"/>
        </w:rPr>
        <w:t>s</w:t>
      </w:r>
      <w:r w:rsidRPr="008C7602">
        <w:rPr>
          <w:lang w:val="en-GB"/>
        </w:rPr>
        <w:t xml:space="preserve"> and agencies entrusted </w:t>
      </w:r>
      <w:r w:rsidR="00185F61" w:rsidRPr="008C7602">
        <w:rPr>
          <w:lang w:val="en-GB"/>
        </w:rPr>
        <w:t xml:space="preserve">with various aspects of </w:t>
      </w:r>
      <w:r w:rsidRPr="008C7602">
        <w:rPr>
          <w:lang w:val="en-GB"/>
        </w:rPr>
        <w:t xml:space="preserve">environmental management. </w:t>
      </w:r>
    </w:p>
    <w:p w14:paraId="60ACAA0C" w14:textId="77777777" w:rsidR="00BF0050" w:rsidRPr="008C7602" w:rsidRDefault="00BF0050" w:rsidP="0013797D">
      <w:pPr>
        <w:rPr>
          <w:lang w:val="en-GB"/>
        </w:rPr>
      </w:pPr>
    </w:p>
    <w:p w14:paraId="5B04704A" w14:textId="77777777" w:rsidR="00BF0050" w:rsidRPr="005C79AA" w:rsidRDefault="001843E8" w:rsidP="00CE2D89">
      <w:pPr>
        <w:pStyle w:val="Heading3"/>
      </w:pPr>
      <w:bookmarkStart w:id="82" w:name="_Toc276730502"/>
      <w:bookmarkStart w:id="83" w:name="_Toc285945173"/>
      <w:r w:rsidRPr="005C79AA">
        <w:t xml:space="preserve">NC3.1.1.  </w:t>
      </w:r>
      <w:r w:rsidR="0013797D" w:rsidRPr="005C79AA">
        <w:t>Ecosystems Management</w:t>
      </w:r>
      <w:bookmarkEnd w:id="82"/>
      <w:bookmarkEnd w:id="83"/>
    </w:p>
    <w:p w14:paraId="5454B03B" w14:textId="77777777" w:rsidR="00EC5175" w:rsidRPr="008C7602" w:rsidRDefault="00EC5175" w:rsidP="0013797D">
      <w:pPr>
        <w:rPr>
          <w:b/>
          <w:lang w:val="en-GB"/>
        </w:rPr>
      </w:pPr>
    </w:p>
    <w:p w14:paraId="4FF9B01C" w14:textId="77777777" w:rsidR="00C26E81" w:rsidRPr="008C7602" w:rsidRDefault="00E14795" w:rsidP="00C065B2">
      <w:pPr>
        <w:rPr>
          <w:highlight w:val="yellow"/>
          <w:lang w:val="en-GB"/>
        </w:rPr>
      </w:pPr>
      <w:r>
        <w:rPr>
          <w:lang w:val="en-GB"/>
        </w:rPr>
        <w:t>Maintaining t</w:t>
      </w:r>
      <w:r w:rsidR="004D0C5B" w:rsidRPr="008C7602">
        <w:rPr>
          <w:lang w:val="en-GB"/>
        </w:rPr>
        <w:t xml:space="preserve">he diversity of life has implications for the </w:t>
      </w:r>
      <w:r>
        <w:rPr>
          <w:lang w:val="en-GB"/>
        </w:rPr>
        <w:t>health of ecosystems</w:t>
      </w:r>
      <w:r w:rsidR="004D0C5B" w:rsidRPr="008C7602">
        <w:rPr>
          <w:lang w:val="en-GB"/>
        </w:rPr>
        <w:t xml:space="preserve">, for </w:t>
      </w:r>
      <w:r>
        <w:rPr>
          <w:lang w:val="en-GB"/>
        </w:rPr>
        <w:t xml:space="preserve">securing </w:t>
      </w:r>
      <w:r w:rsidR="004D0C5B" w:rsidRPr="008C7602">
        <w:rPr>
          <w:lang w:val="en-GB"/>
        </w:rPr>
        <w:t>access to biological resources, and for its social</w:t>
      </w:r>
      <w:r>
        <w:rPr>
          <w:lang w:val="en-GB"/>
        </w:rPr>
        <w:t xml:space="preserve"> and cultural</w:t>
      </w:r>
      <w:r w:rsidR="004D0C5B" w:rsidRPr="008C7602">
        <w:rPr>
          <w:lang w:val="en-GB"/>
        </w:rPr>
        <w:t xml:space="preserve"> value </w:t>
      </w:r>
      <w:r>
        <w:rPr>
          <w:lang w:val="en-GB"/>
        </w:rPr>
        <w:t>—</w:t>
      </w:r>
      <w:r w:rsidR="004D0C5B" w:rsidRPr="008C7602">
        <w:rPr>
          <w:lang w:val="en-GB"/>
        </w:rPr>
        <w:t xml:space="preserve"> all </w:t>
      </w:r>
      <w:r>
        <w:rPr>
          <w:lang w:val="en-GB"/>
        </w:rPr>
        <w:t>of which have</w:t>
      </w:r>
      <w:r w:rsidR="004D0C5B" w:rsidRPr="008C7602">
        <w:rPr>
          <w:lang w:val="en-GB"/>
        </w:rPr>
        <w:t xml:space="preserve"> implications for economic development and the quality of life in general. With respect to ecosystems, a healthy biodiversity provides a number of natural benefits such as the protection of water resources, nutrients storage, pollution breakdown and absorption, better adaptation to climate change and resilience to natural disaster and unpredictable events, among others. With regard to biological resources, a healthy biodiversity has implications for the supply of food, medicinal resources, wood products, ornamental plants, </w:t>
      </w:r>
      <w:r w:rsidR="000D30DC">
        <w:rPr>
          <w:lang w:val="en-GB"/>
        </w:rPr>
        <w:t xml:space="preserve">and </w:t>
      </w:r>
      <w:r w:rsidR="004D0C5B" w:rsidRPr="008C7602">
        <w:rPr>
          <w:lang w:val="en-GB"/>
        </w:rPr>
        <w:t xml:space="preserve">diversity in genes and species, among others. </w:t>
      </w:r>
      <w:r w:rsidR="000D30DC">
        <w:rPr>
          <w:lang w:val="en-GB"/>
        </w:rPr>
        <w:t>The s</w:t>
      </w:r>
      <w:r w:rsidR="004D0C5B" w:rsidRPr="008C7602">
        <w:rPr>
          <w:lang w:val="en-GB"/>
        </w:rPr>
        <w:t>ocial value</w:t>
      </w:r>
      <w:r w:rsidR="000D30DC">
        <w:rPr>
          <w:lang w:val="en-GB"/>
        </w:rPr>
        <w:t xml:space="preserve"> of ecosystems</w:t>
      </w:r>
      <w:r w:rsidR="004D0C5B" w:rsidRPr="008C7602">
        <w:rPr>
          <w:lang w:val="en-GB"/>
        </w:rPr>
        <w:t xml:space="preserve"> includes its tourism and recreational value</w:t>
      </w:r>
      <w:r w:rsidR="000D30DC">
        <w:rPr>
          <w:lang w:val="en-GB"/>
        </w:rPr>
        <w:t>,</w:t>
      </w:r>
      <w:r w:rsidR="004D0C5B" w:rsidRPr="008C7602">
        <w:rPr>
          <w:lang w:val="en-GB"/>
        </w:rPr>
        <w:t xml:space="preserve"> as well as its cultural value. The economic cost associated with biodiversity </w:t>
      </w:r>
      <w:r w:rsidR="000D30DC">
        <w:rPr>
          <w:lang w:val="en-GB"/>
        </w:rPr>
        <w:t xml:space="preserve">loss </w:t>
      </w:r>
      <w:r w:rsidR="004D0C5B" w:rsidRPr="008C7602">
        <w:rPr>
          <w:lang w:val="en-GB"/>
        </w:rPr>
        <w:t xml:space="preserve">can be significant. Therefore, it </w:t>
      </w:r>
      <w:r w:rsidR="00890088">
        <w:rPr>
          <w:lang w:val="en-GB"/>
        </w:rPr>
        <w:t xml:space="preserve">is </w:t>
      </w:r>
      <w:r w:rsidR="000D30DC">
        <w:rPr>
          <w:lang w:val="en-GB"/>
        </w:rPr>
        <w:t>of high</w:t>
      </w:r>
      <w:r w:rsidR="004D0C5B" w:rsidRPr="008C7602">
        <w:rPr>
          <w:lang w:val="en-GB"/>
        </w:rPr>
        <w:t xml:space="preserve"> importa</w:t>
      </w:r>
      <w:r w:rsidR="000D30DC">
        <w:rPr>
          <w:lang w:val="en-GB"/>
        </w:rPr>
        <w:t>nce</w:t>
      </w:r>
      <w:r w:rsidR="004D0C5B" w:rsidRPr="008C7602">
        <w:rPr>
          <w:lang w:val="en-GB"/>
        </w:rPr>
        <w:t xml:space="preserve"> for Belize to sustain </w:t>
      </w:r>
      <w:r w:rsidR="00890088">
        <w:rPr>
          <w:lang w:val="en-GB"/>
        </w:rPr>
        <w:t>its</w:t>
      </w:r>
      <w:r w:rsidR="004D0C5B" w:rsidRPr="008C7602">
        <w:rPr>
          <w:lang w:val="en-GB"/>
        </w:rPr>
        <w:t xml:space="preserve"> biodiversit</w:t>
      </w:r>
      <w:r w:rsidR="000D30DC">
        <w:rPr>
          <w:lang w:val="en-GB"/>
        </w:rPr>
        <w:t>y.</w:t>
      </w:r>
    </w:p>
    <w:p w14:paraId="38E5F27F" w14:textId="77777777" w:rsidR="00C26E81" w:rsidRPr="008C7602" w:rsidRDefault="00C26E81" w:rsidP="00C065B2">
      <w:pPr>
        <w:rPr>
          <w:highlight w:val="yellow"/>
          <w:u w:val="single"/>
          <w:lang w:val="en-GB"/>
        </w:rPr>
      </w:pPr>
    </w:p>
    <w:p w14:paraId="6894C12F" w14:textId="77777777" w:rsidR="00C065B2" w:rsidRPr="008C7602" w:rsidRDefault="00C065B2" w:rsidP="0013797D">
      <w:pPr>
        <w:rPr>
          <w:b/>
          <w:lang w:val="en-GB"/>
        </w:rPr>
      </w:pPr>
    </w:p>
    <w:p w14:paraId="2DC41A1E" w14:textId="77777777" w:rsidR="00BF0050" w:rsidRPr="008C7602" w:rsidRDefault="00C86183">
      <w:pPr>
        <w:tabs>
          <w:tab w:val="left" w:pos="567"/>
        </w:tabs>
        <w:rPr>
          <w:b/>
          <w:lang w:val="en-GB"/>
        </w:rPr>
      </w:pPr>
      <w:r w:rsidRPr="008C7602">
        <w:rPr>
          <w:b/>
          <w:lang w:val="en-GB"/>
        </w:rPr>
        <w:tab/>
        <w:t xml:space="preserve">NC3.1.1a.  </w:t>
      </w:r>
      <w:r w:rsidR="0013797D" w:rsidRPr="008C7602">
        <w:rPr>
          <w:b/>
          <w:lang w:val="en-GB"/>
        </w:rPr>
        <w:t>Protected Areas</w:t>
      </w:r>
    </w:p>
    <w:p w14:paraId="572AB5E8" w14:textId="77777777" w:rsidR="00BF0050" w:rsidRPr="008C7602" w:rsidRDefault="00BF0050" w:rsidP="0013797D">
      <w:pPr>
        <w:rPr>
          <w:lang w:val="en-GB"/>
        </w:rPr>
      </w:pPr>
    </w:p>
    <w:p w14:paraId="1C916A49" w14:textId="77777777" w:rsidR="00AB7A7C" w:rsidRPr="008C7602" w:rsidRDefault="00ED0C99" w:rsidP="00CE2D89">
      <w:pPr>
        <w:pStyle w:val="Heading4"/>
        <w:rPr>
          <w:lang w:val="en-GB"/>
        </w:rPr>
      </w:pPr>
      <w:r w:rsidRPr="008C7602">
        <w:rPr>
          <w:lang w:val="en-GB"/>
        </w:rPr>
        <w:t>Action 1:</w:t>
      </w:r>
      <w:r w:rsidR="00AB7A7C" w:rsidRPr="008C7602">
        <w:rPr>
          <w:lang w:val="en-GB"/>
        </w:rPr>
        <w:t xml:space="preserve"> Continue </w:t>
      </w:r>
      <w:r w:rsidR="00044AE2" w:rsidRPr="008C7602">
        <w:rPr>
          <w:lang w:val="en-GB"/>
        </w:rPr>
        <w:t xml:space="preserve">and strengthen </w:t>
      </w:r>
      <w:r w:rsidR="00AB7A7C" w:rsidRPr="008C7602">
        <w:rPr>
          <w:lang w:val="en-GB"/>
        </w:rPr>
        <w:t xml:space="preserve">implementation of the National Protected Areas Policy and System Plan </w:t>
      </w:r>
    </w:p>
    <w:p w14:paraId="11A746AB" w14:textId="77777777" w:rsidR="00764E64" w:rsidRPr="008C7602" w:rsidRDefault="0013797D" w:rsidP="0013797D">
      <w:pPr>
        <w:rPr>
          <w:lang w:val="en-GB"/>
        </w:rPr>
      </w:pPr>
      <w:r w:rsidRPr="008C7602">
        <w:rPr>
          <w:lang w:val="en-GB"/>
        </w:rPr>
        <w:t xml:space="preserve">Belize has 103 protected areas </w:t>
      </w:r>
      <w:r w:rsidR="00F70528" w:rsidRPr="008C7602">
        <w:rPr>
          <w:lang w:val="en-GB"/>
        </w:rPr>
        <w:t xml:space="preserve">(PAs) </w:t>
      </w:r>
      <w:r w:rsidRPr="008C7602">
        <w:rPr>
          <w:lang w:val="en-GB"/>
        </w:rPr>
        <w:t xml:space="preserve">that cover approximately 28% of the national territory. </w:t>
      </w:r>
      <w:r w:rsidR="00715383" w:rsidRPr="008C7602">
        <w:rPr>
          <w:lang w:val="en-GB"/>
        </w:rPr>
        <w:t>Management of</w:t>
      </w:r>
      <w:r w:rsidR="00F70528" w:rsidRPr="008C7602">
        <w:rPr>
          <w:lang w:val="en-GB"/>
        </w:rPr>
        <w:t xml:space="preserve"> these areas </w:t>
      </w:r>
      <w:r w:rsidR="00715383" w:rsidRPr="008C7602">
        <w:rPr>
          <w:lang w:val="en-GB"/>
        </w:rPr>
        <w:t>is covered under National Protected Areas Policy and System Plan (NPAP&amp;SP)</w:t>
      </w:r>
      <w:r w:rsidR="000A5EA0" w:rsidRPr="008C7602">
        <w:rPr>
          <w:lang w:val="en-GB"/>
        </w:rPr>
        <w:t xml:space="preserve">, developed in 2003 and reaffirmed in 2010. </w:t>
      </w:r>
      <w:r w:rsidR="00F576C1" w:rsidRPr="008C7602">
        <w:rPr>
          <w:lang w:val="en-GB"/>
        </w:rPr>
        <w:t xml:space="preserve">Management responsibility is spread among several ministries including the Ministry of Forests, Fisheries, and Sustainable Development (MFFSD), the Ministry of National Resources (MNR), and the Ministry of Tourism and Culture (focused on archaelogical reserves). </w:t>
      </w:r>
    </w:p>
    <w:p w14:paraId="594EC0EC" w14:textId="77777777" w:rsidR="00764E64" w:rsidRPr="008C7602" w:rsidRDefault="00764E64" w:rsidP="0013797D">
      <w:pPr>
        <w:rPr>
          <w:lang w:val="en-GB"/>
        </w:rPr>
      </w:pPr>
    </w:p>
    <w:p w14:paraId="3D4BFD6B" w14:textId="77777777" w:rsidR="003B6819" w:rsidRPr="008C7602" w:rsidRDefault="00CF1659" w:rsidP="0013797D">
      <w:pPr>
        <w:rPr>
          <w:lang w:val="en-GB"/>
        </w:rPr>
      </w:pPr>
      <w:r w:rsidRPr="008C7602">
        <w:rPr>
          <w:lang w:val="en-GB"/>
        </w:rPr>
        <w:t xml:space="preserve">These agencies and their subsidiary departments, as well as other agencies such as the Protected Areas Conservation Trust, will continue and </w:t>
      </w:r>
      <w:r w:rsidR="003D10F0" w:rsidRPr="008C7602">
        <w:rPr>
          <w:lang w:val="en-GB"/>
        </w:rPr>
        <w:t xml:space="preserve">will </w:t>
      </w:r>
      <w:r w:rsidRPr="008C7602">
        <w:rPr>
          <w:lang w:val="en-GB"/>
        </w:rPr>
        <w:t>strengthen their work</w:t>
      </w:r>
      <w:r w:rsidR="002778CC" w:rsidRPr="008C7602">
        <w:rPr>
          <w:lang w:val="en-GB"/>
        </w:rPr>
        <w:t xml:space="preserve"> and their inter-agency collaboration</w:t>
      </w:r>
      <w:r w:rsidRPr="008C7602">
        <w:rPr>
          <w:lang w:val="en-GB"/>
        </w:rPr>
        <w:t xml:space="preserve"> to protect and effectively manage these areas. </w:t>
      </w:r>
    </w:p>
    <w:p w14:paraId="2745C9FD" w14:textId="77777777" w:rsidR="003B6819" w:rsidRPr="008C7602" w:rsidRDefault="003B6819" w:rsidP="0013797D">
      <w:pPr>
        <w:rPr>
          <w:lang w:val="en-GB"/>
        </w:rPr>
      </w:pPr>
    </w:p>
    <w:p w14:paraId="3B62B9C4" w14:textId="77777777" w:rsidR="00E227F8" w:rsidRPr="008C7602" w:rsidRDefault="003B6819" w:rsidP="0013797D">
      <w:pPr>
        <w:rPr>
          <w:lang w:val="en-GB"/>
        </w:rPr>
      </w:pPr>
      <w:r w:rsidRPr="008C7602">
        <w:rPr>
          <w:lang w:val="en-GB"/>
        </w:rPr>
        <w:t xml:space="preserve">Special issues and </w:t>
      </w:r>
      <w:r w:rsidR="0087473E" w:rsidRPr="008C7602">
        <w:rPr>
          <w:lang w:val="en-GB"/>
        </w:rPr>
        <w:t>implementation priorities</w:t>
      </w:r>
      <w:r w:rsidRPr="008C7602">
        <w:rPr>
          <w:lang w:val="en-GB"/>
        </w:rPr>
        <w:t xml:space="preserve"> to be addressed</w:t>
      </w:r>
      <w:r w:rsidR="00C44B51" w:rsidRPr="008C7602">
        <w:rPr>
          <w:lang w:val="en-GB"/>
        </w:rPr>
        <w:t xml:space="preserve"> during the planning period</w:t>
      </w:r>
      <w:r w:rsidRPr="008C7602">
        <w:rPr>
          <w:lang w:val="en-GB"/>
        </w:rPr>
        <w:t xml:space="preserve"> include:</w:t>
      </w:r>
    </w:p>
    <w:p w14:paraId="557D5949" w14:textId="77777777" w:rsidR="00E227F8" w:rsidRPr="008C7602" w:rsidRDefault="00E227F8" w:rsidP="0013797D">
      <w:pPr>
        <w:rPr>
          <w:lang w:val="en-GB"/>
        </w:rPr>
      </w:pPr>
    </w:p>
    <w:p w14:paraId="44D7317E" w14:textId="77777777" w:rsidR="00E227F8" w:rsidRPr="008C7602" w:rsidRDefault="003B6819" w:rsidP="006172F0">
      <w:pPr>
        <w:pStyle w:val="ListParagraph"/>
        <w:numPr>
          <w:ilvl w:val="0"/>
          <w:numId w:val="27"/>
        </w:numPr>
        <w:rPr>
          <w:lang w:val="en-GB"/>
        </w:rPr>
      </w:pPr>
      <w:r w:rsidRPr="008C7602">
        <w:rPr>
          <w:lang w:val="en-GB"/>
        </w:rPr>
        <w:t xml:space="preserve">Building on </w:t>
      </w:r>
      <w:r w:rsidR="00CE6A10" w:rsidRPr="008C7602">
        <w:rPr>
          <w:lang w:val="en-GB"/>
        </w:rPr>
        <w:t xml:space="preserve">successful implementation initiatives such as the </w:t>
      </w:r>
      <w:r w:rsidRPr="008C7602">
        <w:rPr>
          <w:lang w:val="en-GB"/>
        </w:rPr>
        <w:t>c</w:t>
      </w:r>
      <w:r w:rsidR="0013797D" w:rsidRPr="008C7602">
        <w:rPr>
          <w:lang w:val="en-GB"/>
        </w:rPr>
        <w:t xml:space="preserve">o-management agreements between the </w:t>
      </w:r>
      <w:r w:rsidR="00E227F8" w:rsidRPr="008C7602">
        <w:rPr>
          <w:lang w:val="en-GB"/>
        </w:rPr>
        <w:t xml:space="preserve">Government of Belize </w:t>
      </w:r>
      <w:r w:rsidR="0013797D" w:rsidRPr="008C7602">
        <w:rPr>
          <w:lang w:val="en-GB"/>
        </w:rPr>
        <w:t xml:space="preserve">and </w:t>
      </w:r>
      <w:r w:rsidR="00E227F8" w:rsidRPr="008C7602">
        <w:rPr>
          <w:lang w:val="en-GB"/>
        </w:rPr>
        <w:t>non-governmental organizations (NGOs)</w:t>
      </w:r>
      <w:r w:rsidR="00CE6A10" w:rsidRPr="008C7602">
        <w:rPr>
          <w:lang w:val="en-GB"/>
        </w:rPr>
        <w:t>, the National Biodiversity Monitoring Program, and the development of new management and valuation tools</w:t>
      </w:r>
    </w:p>
    <w:p w14:paraId="0E927ECD" w14:textId="77777777" w:rsidR="00F70528" w:rsidRPr="008C7602" w:rsidRDefault="00F70528" w:rsidP="006172F0">
      <w:pPr>
        <w:pStyle w:val="ListParagraph"/>
        <w:numPr>
          <w:ilvl w:val="0"/>
          <w:numId w:val="27"/>
        </w:numPr>
        <w:rPr>
          <w:lang w:val="en-GB"/>
        </w:rPr>
      </w:pPr>
      <w:r w:rsidRPr="008C7602">
        <w:rPr>
          <w:lang w:val="en-GB"/>
        </w:rPr>
        <w:t>Strengthen</w:t>
      </w:r>
      <w:r w:rsidR="003B6819" w:rsidRPr="008C7602">
        <w:rPr>
          <w:lang w:val="en-GB"/>
        </w:rPr>
        <w:t>ing</w:t>
      </w:r>
      <w:r w:rsidR="0013797D" w:rsidRPr="008C7602">
        <w:rPr>
          <w:lang w:val="en-GB"/>
        </w:rPr>
        <w:t xml:space="preserve"> enforcement </w:t>
      </w:r>
      <w:r w:rsidR="003B6819" w:rsidRPr="008C7602">
        <w:rPr>
          <w:lang w:val="en-GB"/>
        </w:rPr>
        <w:t xml:space="preserve">to reduce </w:t>
      </w:r>
      <w:r w:rsidR="0013797D" w:rsidRPr="008C7602">
        <w:rPr>
          <w:lang w:val="en-GB"/>
        </w:rPr>
        <w:t xml:space="preserve">haphazard and unplanned coastal development </w:t>
      </w:r>
    </w:p>
    <w:p w14:paraId="251731A7" w14:textId="77777777" w:rsidR="00F70528" w:rsidRPr="008C7602" w:rsidRDefault="00EA6A97" w:rsidP="006172F0">
      <w:pPr>
        <w:pStyle w:val="ListParagraph"/>
        <w:numPr>
          <w:ilvl w:val="0"/>
          <w:numId w:val="27"/>
        </w:numPr>
        <w:rPr>
          <w:lang w:val="en-GB"/>
        </w:rPr>
      </w:pPr>
      <w:r w:rsidRPr="008C7602">
        <w:rPr>
          <w:lang w:val="en-GB"/>
        </w:rPr>
        <w:t>Reducing</w:t>
      </w:r>
      <w:r w:rsidR="00F70528" w:rsidRPr="008C7602">
        <w:rPr>
          <w:lang w:val="en-GB"/>
        </w:rPr>
        <w:t xml:space="preserve"> </w:t>
      </w:r>
      <w:r w:rsidR="0013797D" w:rsidRPr="008C7602">
        <w:rPr>
          <w:lang w:val="en-GB"/>
        </w:rPr>
        <w:t xml:space="preserve">trans-boundary incursions </w:t>
      </w:r>
    </w:p>
    <w:p w14:paraId="05D88978" w14:textId="77777777" w:rsidR="00BF0050" w:rsidRPr="008C7602" w:rsidRDefault="00655D9F" w:rsidP="006172F0">
      <w:pPr>
        <w:pStyle w:val="ListParagraph"/>
        <w:numPr>
          <w:ilvl w:val="0"/>
          <w:numId w:val="27"/>
        </w:numPr>
        <w:rPr>
          <w:u w:val="single"/>
          <w:lang w:val="en-GB"/>
        </w:rPr>
      </w:pPr>
      <w:r w:rsidRPr="008C7602">
        <w:rPr>
          <w:lang w:val="en-GB"/>
        </w:rPr>
        <w:t>Ensuring</w:t>
      </w:r>
      <w:r w:rsidR="00F70528" w:rsidRPr="008C7602">
        <w:rPr>
          <w:lang w:val="en-GB"/>
        </w:rPr>
        <w:t xml:space="preserve"> that there are working </w:t>
      </w:r>
      <w:r w:rsidR="0013797D" w:rsidRPr="008C7602">
        <w:rPr>
          <w:lang w:val="en-GB"/>
        </w:rPr>
        <w:t xml:space="preserve">comprehensive management plans </w:t>
      </w:r>
      <w:r w:rsidR="00F70528" w:rsidRPr="008C7602">
        <w:rPr>
          <w:lang w:val="en-GB"/>
        </w:rPr>
        <w:t xml:space="preserve">for each PA and that these </w:t>
      </w:r>
      <w:r w:rsidRPr="008C7602">
        <w:rPr>
          <w:lang w:val="en-GB"/>
        </w:rPr>
        <w:t xml:space="preserve">plans </w:t>
      </w:r>
      <w:r w:rsidR="00F70528" w:rsidRPr="008C7602">
        <w:rPr>
          <w:lang w:val="en-GB"/>
        </w:rPr>
        <w:t>are regularly reviewed for their effectiveness and implementation</w:t>
      </w:r>
    </w:p>
    <w:p w14:paraId="5F1E841A" w14:textId="77777777" w:rsidR="00F70528" w:rsidRPr="008C7602" w:rsidRDefault="00C03C34" w:rsidP="006172F0">
      <w:pPr>
        <w:pStyle w:val="ListParagraph"/>
        <w:numPr>
          <w:ilvl w:val="0"/>
          <w:numId w:val="27"/>
        </w:numPr>
        <w:rPr>
          <w:lang w:val="en-GB"/>
        </w:rPr>
      </w:pPr>
      <w:r w:rsidRPr="008C7602">
        <w:rPr>
          <w:lang w:val="en-GB"/>
        </w:rPr>
        <w:t>H</w:t>
      </w:r>
      <w:r w:rsidR="00F70528" w:rsidRPr="008C7602">
        <w:rPr>
          <w:lang w:val="en-GB"/>
        </w:rPr>
        <w:t>ighlight</w:t>
      </w:r>
      <w:r w:rsidRPr="008C7602">
        <w:rPr>
          <w:lang w:val="en-GB"/>
        </w:rPr>
        <w:t>ing</w:t>
      </w:r>
      <w:r w:rsidR="00F70528" w:rsidRPr="008C7602">
        <w:rPr>
          <w:lang w:val="en-GB"/>
        </w:rPr>
        <w:t xml:space="preserve"> the</w:t>
      </w:r>
      <w:r w:rsidR="0013797D" w:rsidRPr="008C7602">
        <w:rPr>
          <w:lang w:val="en-GB"/>
        </w:rPr>
        <w:t xml:space="preserve"> social and economic benefits of PAs </w:t>
      </w:r>
      <w:r w:rsidR="00F70528" w:rsidRPr="008C7602">
        <w:rPr>
          <w:lang w:val="en-GB"/>
        </w:rPr>
        <w:t xml:space="preserve">and </w:t>
      </w:r>
      <w:r w:rsidR="0013797D" w:rsidRPr="008C7602">
        <w:rPr>
          <w:lang w:val="en-GB"/>
        </w:rPr>
        <w:t>integrat</w:t>
      </w:r>
      <w:r w:rsidR="00340440" w:rsidRPr="008C7602">
        <w:rPr>
          <w:lang w:val="en-GB"/>
        </w:rPr>
        <w:t>ing</w:t>
      </w:r>
      <w:r w:rsidR="00F70528" w:rsidRPr="008C7602">
        <w:rPr>
          <w:lang w:val="en-GB"/>
        </w:rPr>
        <w:t xml:space="preserve"> </w:t>
      </w:r>
      <w:r w:rsidR="00F13E70" w:rsidRPr="008C7602">
        <w:rPr>
          <w:lang w:val="en-GB"/>
        </w:rPr>
        <w:t>consideration of these</w:t>
      </w:r>
      <w:r w:rsidR="00340440" w:rsidRPr="008C7602">
        <w:rPr>
          <w:lang w:val="en-GB"/>
        </w:rPr>
        <w:t xml:space="preserve"> benefits —</w:t>
      </w:r>
      <w:r w:rsidR="00F70528" w:rsidRPr="008C7602">
        <w:rPr>
          <w:lang w:val="en-GB"/>
        </w:rPr>
        <w:t xml:space="preserve"> as well as valuations </w:t>
      </w:r>
      <w:r w:rsidR="00F13E70" w:rsidRPr="008C7602">
        <w:rPr>
          <w:lang w:val="en-GB"/>
        </w:rPr>
        <w:t>(</w:t>
      </w:r>
      <w:r w:rsidR="00F70528" w:rsidRPr="008C7602">
        <w:rPr>
          <w:lang w:val="en-GB"/>
        </w:rPr>
        <w:t>as available and appropriate</w:t>
      </w:r>
      <w:r w:rsidR="00F13E70" w:rsidRPr="008C7602">
        <w:rPr>
          <w:lang w:val="en-GB"/>
        </w:rPr>
        <w:t>)</w:t>
      </w:r>
      <w:r w:rsidR="00340440" w:rsidRPr="008C7602">
        <w:rPr>
          <w:lang w:val="en-GB"/>
        </w:rPr>
        <w:t xml:space="preserve"> —</w:t>
      </w:r>
      <w:r w:rsidR="00F70528" w:rsidRPr="008C7602">
        <w:rPr>
          <w:lang w:val="en-GB"/>
        </w:rPr>
        <w:t xml:space="preserve"> into </w:t>
      </w:r>
      <w:r w:rsidR="0013797D" w:rsidRPr="008C7602">
        <w:rPr>
          <w:lang w:val="en-GB"/>
        </w:rPr>
        <w:t>national development planning</w:t>
      </w:r>
      <w:r w:rsidR="00431C4A" w:rsidRPr="008C7602">
        <w:rPr>
          <w:lang w:val="en-GB"/>
        </w:rPr>
        <w:t xml:space="preserve"> decisions</w:t>
      </w:r>
      <w:r w:rsidR="0013797D" w:rsidRPr="008C7602">
        <w:rPr>
          <w:lang w:val="en-GB"/>
        </w:rPr>
        <w:t xml:space="preserve">. </w:t>
      </w:r>
    </w:p>
    <w:p w14:paraId="30BECC89" w14:textId="77777777" w:rsidR="006B5F0F" w:rsidRPr="008C7602" w:rsidRDefault="00340440" w:rsidP="006172F0">
      <w:pPr>
        <w:pStyle w:val="ListParagraph"/>
        <w:numPr>
          <w:ilvl w:val="0"/>
          <w:numId w:val="27"/>
        </w:numPr>
        <w:rPr>
          <w:lang w:val="en-GB"/>
        </w:rPr>
      </w:pPr>
      <w:r w:rsidRPr="008C7602">
        <w:rPr>
          <w:lang w:val="en-GB"/>
        </w:rPr>
        <w:t>Prioritizing</w:t>
      </w:r>
      <w:r w:rsidR="00F465A8" w:rsidRPr="008C7602">
        <w:rPr>
          <w:lang w:val="en-GB"/>
        </w:rPr>
        <w:t xml:space="preserve"> the</w:t>
      </w:r>
      <w:r w:rsidR="00360A15" w:rsidRPr="008C7602">
        <w:rPr>
          <w:lang w:val="en-GB"/>
        </w:rPr>
        <w:t xml:space="preserve"> integration of</w:t>
      </w:r>
      <w:r w:rsidR="0013797D" w:rsidRPr="008C7602">
        <w:rPr>
          <w:lang w:val="en-GB"/>
        </w:rPr>
        <w:t xml:space="preserve"> alternative</w:t>
      </w:r>
      <w:r w:rsidR="00F465A8" w:rsidRPr="008C7602">
        <w:rPr>
          <w:lang w:val="en-GB"/>
        </w:rPr>
        <w:t>, sustainable</w:t>
      </w:r>
      <w:r w:rsidR="0013797D" w:rsidRPr="008C7602">
        <w:rPr>
          <w:lang w:val="en-GB"/>
        </w:rPr>
        <w:t xml:space="preserve"> livelihood programmes </w:t>
      </w:r>
      <w:r w:rsidR="00360A15" w:rsidRPr="008C7602">
        <w:rPr>
          <w:lang w:val="en-GB"/>
        </w:rPr>
        <w:t xml:space="preserve">(as described </w:t>
      </w:r>
      <w:r w:rsidR="00AF5FB2" w:rsidRPr="008C7602">
        <w:rPr>
          <w:lang w:val="en-GB"/>
        </w:rPr>
        <w:t>under</w:t>
      </w:r>
      <w:r w:rsidR="00360A15" w:rsidRPr="008C7602">
        <w:rPr>
          <w:lang w:val="en-GB"/>
        </w:rPr>
        <w:t xml:space="preserve"> </w:t>
      </w:r>
      <w:r w:rsidR="00D440A2" w:rsidRPr="008C7602">
        <w:rPr>
          <w:lang w:val="en-GB"/>
        </w:rPr>
        <w:t xml:space="preserve">NC2.5) </w:t>
      </w:r>
      <w:r w:rsidR="00FE7FE2" w:rsidRPr="008C7602">
        <w:rPr>
          <w:lang w:val="en-GB"/>
        </w:rPr>
        <w:t>into PAs situated</w:t>
      </w:r>
      <w:r w:rsidR="00F465A8" w:rsidRPr="008C7602">
        <w:rPr>
          <w:lang w:val="en-GB"/>
        </w:rPr>
        <w:t xml:space="preserve"> </w:t>
      </w:r>
      <w:r w:rsidR="00FE7FE2" w:rsidRPr="008C7602">
        <w:rPr>
          <w:lang w:val="en-GB"/>
        </w:rPr>
        <w:t>adjacent to</w:t>
      </w:r>
      <w:r w:rsidR="00F465A8" w:rsidRPr="008C7602">
        <w:rPr>
          <w:lang w:val="en-GB"/>
        </w:rPr>
        <w:t xml:space="preserve"> low-income communities</w:t>
      </w:r>
      <w:r w:rsidR="008C128B" w:rsidRPr="008C7602">
        <w:rPr>
          <w:lang w:val="en-GB"/>
        </w:rPr>
        <w:t>, building on programming funded by the Global Environmental Facility</w:t>
      </w:r>
      <w:r w:rsidR="00F3116C" w:rsidRPr="008C7602">
        <w:rPr>
          <w:lang w:val="en-GB"/>
        </w:rPr>
        <w:t xml:space="preserve"> (“Management and Protection of Key Biodiversity Areas”).</w:t>
      </w:r>
    </w:p>
    <w:p w14:paraId="22B97D9C" w14:textId="77777777" w:rsidR="009362AC" w:rsidRPr="008C7602" w:rsidRDefault="009362AC" w:rsidP="006172F0">
      <w:pPr>
        <w:pStyle w:val="ListParagraph"/>
        <w:numPr>
          <w:ilvl w:val="0"/>
          <w:numId w:val="27"/>
        </w:numPr>
        <w:rPr>
          <w:lang w:val="en-GB"/>
        </w:rPr>
      </w:pPr>
      <w:r w:rsidRPr="008C7602">
        <w:rPr>
          <w:lang w:val="en-GB"/>
        </w:rPr>
        <w:t>Implementation of the newly completed</w:t>
      </w:r>
      <w:r w:rsidR="0013797D" w:rsidRPr="008C7602">
        <w:rPr>
          <w:lang w:val="en-GB"/>
        </w:rPr>
        <w:t xml:space="preserve"> </w:t>
      </w:r>
      <w:r w:rsidR="00100F11" w:rsidRPr="008C7602">
        <w:rPr>
          <w:lang w:val="en-GB"/>
        </w:rPr>
        <w:t xml:space="preserve">National Protected Areas </w:t>
      </w:r>
      <w:r w:rsidR="0013797D" w:rsidRPr="008C7602">
        <w:rPr>
          <w:lang w:val="en-GB"/>
        </w:rPr>
        <w:t>Fee Policy</w:t>
      </w:r>
    </w:p>
    <w:p w14:paraId="41149B58" w14:textId="77777777" w:rsidR="00100F11" w:rsidRPr="008C7602" w:rsidRDefault="00100F11" w:rsidP="007A05F7">
      <w:pPr>
        <w:tabs>
          <w:tab w:val="left" w:pos="567"/>
        </w:tabs>
        <w:rPr>
          <w:b/>
          <w:lang w:val="en-GB"/>
        </w:rPr>
      </w:pPr>
    </w:p>
    <w:p w14:paraId="4E98585C" w14:textId="77777777" w:rsidR="003E33BD" w:rsidRPr="008C7602" w:rsidRDefault="007A05F7" w:rsidP="007A05F7">
      <w:pPr>
        <w:tabs>
          <w:tab w:val="left" w:pos="567"/>
        </w:tabs>
        <w:rPr>
          <w:b/>
          <w:lang w:val="en-GB"/>
        </w:rPr>
      </w:pPr>
      <w:r w:rsidRPr="008C7602">
        <w:rPr>
          <w:b/>
          <w:lang w:val="en-GB"/>
        </w:rPr>
        <w:tab/>
      </w:r>
    </w:p>
    <w:p w14:paraId="45828FA6" w14:textId="77777777" w:rsidR="007A05F7" w:rsidRPr="008C7602" w:rsidRDefault="003E33BD" w:rsidP="007A05F7">
      <w:pPr>
        <w:tabs>
          <w:tab w:val="left" w:pos="567"/>
        </w:tabs>
        <w:rPr>
          <w:b/>
          <w:lang w:val="en-GB"/>
        </w:rPr>
      </w:pPr>
      <w:r w:rsidRPr="008C7602">
        <w:rPr>
          <w:b/>
          <w:lang w:val="en-GB"/>
        </w:rPr>
        <w:tab/>
      </w:r>
      <w:r w:rsidR="007A05F7" w:rsidRPr="008C7602">
        <w:rPr>
          <w:b/>
          <w:lang w:val="en-GB"/>
        </w:rPr>
        <w:t xml:space="preserve">NC3.1.1b.  Other </w:t>
      </w:r>
      <w:r w:rsidR="0033287D" w:rsidRPr="008C7602">
        <w:rPr>
          <w:b/>
          <w:lang w:val="en-GB"/>
        </w:rPr>
        <w:t xml:space="preserve">Land </w:t>
      </w:r>
      <w:r w:rsidR="007A05F7" w:rsidRPr="008C7602">
        <w:rPr>
          <w:b/>
          <w:lang w:val="en-GB"/>
        </w:rPr>
        <w:t>Areas</w:t>
      </w:r>
    </w:p>
    <w:p w14:paraId="3CCD9F0F" w14:textId="77777777" w:rsidR="007A05F7" w:rsidRPr="008C7602" w:rsidRDefault="007A05F7" w:rsidP="007A05F7">
      <w:pPr>
        <w:rPr>
          <w:lang w:val="en-GB"/>
        </w:rPr>
      </w:pPr>
    </w:p>
    <w:p w14:paraId="375BCE6D" w14:textId="77777777" w:rsidR="00DF62FC" w:rsidRPr="008C7602" w:rsidRDefault="00ED0C99" w:rsidP="00DF62FC">
      <w:pPr>
        <w:pStyle w:val="Heading4"/>
        <w:rPr>
          <w:lang w:val="en-GB"/>
        </w:rPr>
      </w:pPr>
      <w:r w:rsidRPr="008C7602">
        <w:rPr>
          <w:lang w:val="en-GB"/>
        </w:rPr>
        <w:t>Action 2:</w:t>
      </w:r>
      <w:r w:rsidR="00DF62FC" w:rsidRPr="008C7602">
        <w:rPr>
          <w:lang w:val="en-GB"/>
        </w:rPr>
        <w:t xml:space="preserve"> </w:t>
      </w:r>
      <w:r w:rsidR="00853CF9" w:rsidRPr="008C7602">
        <w:rPr>
          <w:lang w:val="en-GB"/>
        </w:rPr>
        <w:t>Complete and implement the</w:t>
      </w:r>
      <w:r w:rsidR="002D0E0C" w:rsidRPr="008C7602">
        <w:rPr>
          <w:lang w:val="en-GB"/>
        </w:rPr>
        <w:t xml:space="preserve"> new land use policy </w:t>
      </w:r>
      <w:r w:rsidR="00853CF9" w:rsidRPr="008C7602">
        <w:rPr>
          <w:lang w:val="en-GB"/>
        </w:rPr>
        <w:t>incorporating</w:t>
      </w:r>
      <w:r w:rsidR="002D0E0C" w:rsidRPr="008C7602">
        <w:rPr>
          <w:lang w:val="en-GB"/>
        </w:rPr>
        <w:t xml:space="preserve"> </w:t>
      </w:r>
      <w:r w:rsidR="006633FB" w:rsidRPr="008C7602">
        <w:rPr>
          <w:lang w:val="en-GB"/>
        </w:rPr>
        <w:t>consideration of ecosy</w:t>
      </w:r>
      <w:r w:rsidR="00853CF9" w:rsidRPr="008C7602">
        <w:rPr>
          <w:lang w:val="en-GB"/>
        </w:rPr>
        <w:t>stem benefits and economic valuation of ecosystems</w:t>
      </w:r>
    </w:p>
    <w:p w14:paraId="580B0C7B" w14:textId="77777777" w:rsidR="00935A9A" w:rsidRPr="008C7602" w:rsidRDefault="00D77BA9" w:rsidP="0013797D">
      <w:pPr>
        <w:rPr>
          <w:lang w:val="en-GB"/>
        </w:rPr>
      </w:pPr>
      <w:r w:rsidRPr="008C7602">
        <w:rPr>
          <w:lang w:val="en-GB"/>
        </w:rPr>
        <w:t xml:space="preserve">A draft “National Land Use Policy and Integrated Framework” was </w:t>
      </w:r>
      <w:r w:rsidR="002B55EA" w:rsidRPr="008C7602">
        <w:rPr>
          <w:lang w:val="en-GB"/>
        </w:rPr>
        <w:t>developed</w:t>
      </w:r>
      <w:r w:rsidRPr="008C7602">
        <w:rPr>
          <w:lang w:val="en-GB"/>
        </w:rPr>
        <w:t xml:space="preserve"> in 2011 but has not yet been </w:t>
      </w:r>
      <w:r w:rsidR="002117B1" w:rsidRPr="008C7602">
        <w:rPr>
          <w:lang w:val="en-GB"/>
        </w:rPr>
        <w:t xml:space="preserve">formally </w:t>
      </w:r>
      <w:r w:rsidRPr="008C7602">
        <w:rPr>
          <w:lang w:val="en-GB"/>
        </w:rPr>
        <w:t>approve</w:t>
      </w:r>
      <w:r w:rsidR="002117B1" w:rsidRPr="008C7602">
        <w:rPr>
          <w:lang w:val="en-GB"/>
        </w:rPr>
        <w:t>d</w:t>
      </w:r>
      <w:r w:rsidRPr="008C7602">
        <w:rPr>
          <w:lang w:val="en-GB"/>
        </w:rPr>
        <w:t xml:space="preserve">. </w:t>
      </w:r>
    </w:p>
    <w:p w14:paraId="3AEA9F34" w14:textId="77777777" w:rsidR="00935A9A" w:rsidRPr="008C7602" w:rsidRDefault="00935A9A" w:rsidP="0013797D">
      <w:pPr>
        <w:rPr>
          <w:lang w:val="en-GB"/>
        </w:rPr>
      </w:pPr>
    </w:p>
    <w:p w14:paraId="55EA6388" w14:textId="77777777" w:rsidR="00935A9A" w:rsidRPr="008C7602" w:rsidRDefault="00935A9A" w:rsidP="0013797D">
      <w:pPr>
        <w:rPr>
          <w:lang w:val="en-GB"/>
        </w:rPr>
      </w:pPr>
      <w:r w:rsidRPr="008C7602">
        <w:rPr>
          <w:lang w:val="en-GB"/>
        </w:rPr>
        <w:t xml:space="preserve">The </w:t>
      </w:r>
      <w:r w:rsidR="001751BC" w:rsidRPr="008C7602">
        <w:rPr>
          <w:lang w:val="en-GB"/>
        </w:rPr>
        <w:t>Ministry of Natural Resources</w:t>
      </w:r>
      <w:r w:rsidRPr="008C7602">
        <w:rPr>
          <w:lang w:val="en-GB"/>
        </w:rPr>
        <w:t xml:space="preserve"> will review the draft, in collaboration with other ministries (including MFED</w:t>
      </w:r>
      <w:r w:rsidR="001E41FE">
        <w:rPr>
          <w:lang w:val="en-GB"/>
        </w:rPr>
        <w:t xml:space="preserve">, </w:t>
      </w:r>
      <w:r w:rsidRPr="008C7602">
        <w:rPr>
          <w:lang w:val="en-GB"/>
        </w:rPr>
        <w:t>MFFSD</w:t>
      </w:r>
      <w:r w:rsidR="001E41FE">
        <w:rPr>
          <w:lang w:val="en-GB"/>
        </w:rPr>
        <w:t xml:space="preserve">, and the </w:t>
      </w:r>
      <w:r w:rsidR="001E41FE" w:rsidRPr="001E41FE">
        <w:t>Ministry of Trade, Investment Promotion, Private Sector Development and Consumer Protection</w:t>
      </w:r>
      <w:r w:rsidRPr="008C7602">
        <w:rPr>
          <w:lang w:val="en-GB"/>
        </w:rPr>
        <w:t>),</w:t>
      </w:r>
      <w:r w:rsidR="001751BC" w:rsidRPr="008C7602">
        <w:rPr>
          <w:lang w:val="en-GB"/>
        </w:rPr>
        <w:t xml:space="preserve"> </w:t>
      </w:r>
      <w:r w:rsidR="00D77BA9" w:rsidRPr="008C7602">
        <w:rPr>
          <w:lang w:val="en-GB"/>
        </w:rPr>
        <w:t>to</w:t>
      </w:r>
      <w:r w:rsidRPr="008C7602">
        <w:rPr>
          <w:lang w:val="en-GB"/>
        </w:rPr>
        <w:t xml:space="preserve"> update and complete it before being submitted to Cabinet for review.</w:t>
      </w:r>
    </w:p>
    <w:p w14:paraId="1BF949DA" w14:textId="77777777" w:rsidR="00935A9A" w:rsidRPr="008C7602" w:rsidRDefault="00935A9A" w:rsidP="0013797D">
      <w:pPr>
        <w:rPr>
          <w:lang w:val="en-GB"/>
        </w:rPr>
      </w:pPr>
    </w:p>
    <w:p w14:paraId="4592E3D2" w14:textId="77777777" w:rsidR="00386AC4" w:rsidRPr="008C7602" w:rsidRDefault="00935A9A" w:rsidP="0013797D">
      <w:pPr>
        <w:rPr>
          <w:lang w:val="en-GB"/>
        </w:rPr>
      </w:pPr>
      <w:r w:rsidRPr="008C7602">
        <w:rPr>
          <w:lang w:val="en-GB"/>
        </w:rPr>
        <w:t>The revised draft should</w:t>
      </w:r>
      <w:r w:rsidR="00D77BA9" w:rsidRPr="008C7602">
        <w:rPr>
          <w:lang w:val="en-GB"/>
        </w:rPr>
        <w:t xml:space="preserve"> </w:t>
      </w:r>
      <w:r w:rsidR="001751BC" w:rsidRPr="008C7602">
        <w:rPr>
          <w:lang w:val="en-GB"/>
        </w:rPr>
        <w:t>incorporate</w:t>
      </w:r>
      <w:r w:rsidR="00D77BA9" w:rsidRPr="008C7602">
        <w:rPr>
          <w:lang w:val="en-GB"/>
        </w:rPr>
        <w:t xml:space="preserve"> </w:t>
      </w:r>
      <w:r w:rsidRPr="008C7602">
        <w:rPr>
          <w:lang w:val="en-GB"/>
        </w:rPr>
        <w:t>recent expanded</w:t>
      </w:r>
      <w:r w:rsidR="00D77BA9" w:rsidRPr="008C7602">
        <w:rPr>
          <w:lang w:val="en-GB"/>
        </w:rPr>
        <w:t xml:space="preserve"> </w:t>
      </w:r>
      <w:r w:rsidR="00273293" w:rsidRPr="008C7602">
        <w:rPr>
          <w:lang w:val="en-GB"/>
        </w:rPr>
        <w:t xml:space="preserve">understanding of ecosystem benefits and the use of </w:t>
      </w:r>
      <w:r w:rsidRPr="008C7602">
        <w:rPr>
          <w:lang w:val="en-GB"/>
        </w:rPr>
        <w:t xml:space="preserve">new </w:t>
      </w:r>
      <w:r w:rsidR="00273293" w:rsidRPr="008C7602">
        <w:rPr>
          <w:lang w:val="en-GB"/>
        </w:rPr>
        <w:t>ecosystem valuation tools</w:t>
      </w:r>
      <w:r w:rsidR="00177F02" w:rsidRPr="008C7602">
        <w:rPr>
          <w:lang w:val="en-GB"/>
        </w:rPr>
        <w:t xml:space="preserve"> and methods</w:t>
      </w:r>
      <w:r w:rsidR="00273293" w:rsidRPr="008C7602">
        <w:rPr>
          <w:lang w:val="en-GB"/>
        </w:rPr>
        <w:t xml:space="preserve"> in land use policy decisions</w:t>
      </w:r>
      <w:r w:rsidRPr="008C7602">
        <w:rPr>
          <w:lang w:val="en-GB"/>
        </w:rPr>
        <w:t>.</w:t>
      </w:r>
    </w:p>
    <w:p w14:paraId="2F3ACEE6" w14:textId="77777777" w:rsidR="00386AC4" w:rsidRPr="008C7602" w:rsidRDefault="00386AC4" w:rsidP="0013797D">
      <w:pPr>
        <w:rPr>
          <w:lang w:val="en-GB"/>
        </w:rPr>
      </w:pPr>
    </w:p>
    <w:p w14:paraId="7E201EB3" w14:textId="77777777" w:rsidR="00BF0050" w:rsidRPr="008C7602" w:rsidRDefault="00386AC4" w:rsidP="0013797D">
      <w:pPr>
        <w:rPr>
          <w:lang w:val="en-GB"/>
        </w:rPr>
      </w:pPr>
      <w:r w:rsidRPr="008C7602">
        <w:rPr>
          <w:lang w:val="en-GB"/>
        </w:rPr>
        <w:t>The aim</w:t>
      </w:r>
      <w:r w:rsidR="00E61BDB" w:rsidRPr="008C7602">
        <w:rPr>
          <w:lang w:val="en-GB"/>
        </w:rPr>
        <w:t xml:space="preserve"> of this policy should be</w:t>
      </w:r>
      <w:r w:rsidRPr="008C7602">
        <w:rPr>
          <w:lang w:val="en-GB"/>
        </w:rPr>
        <w:t xml:space="preserve"> to preserve as much ecosystem integrity</w:t>
      </w:r>
      <w:r w:rsidR="007A5AD4" w:rsidRPr="008C7602">
        <w:rPr>
          <w:lang w:val="en-GB"/>
        </w:rPr>
        <w:t xml:space="preserve"> as possible</w:t>
      </w:r>
      <w:r w:rsidRPr="008C7602">
        <w:rPr>
          <w:lang w:val="en-GB"/>
        </w:rPr>
        <w:t xml:space="preserve"> outside of Belize’s Protected Areas </w:t>
      </w:r>
      <w:r w:rsidR="005D043A" w:rsidRPr="008C7602">
        <w:rPr>
          <w:lang w:val="en-GB"/>
        </w:rPr>
        <w:t>while also fostering</w:t>
      </w:r>
      <w:r w:rsidR="007A5AD4" w:rsidRPr="008C7602">
        <w:rPr>
          <w:lang w:val="en-GB"/>
        </w:rPr>
        <w:t xml:space="preserve"> </w:t>
      </w:r>
      <w:r w:rsidR="00935A9A" w:rsidRPr="008C7602">
        <w:rPr>
          <w:lang w:val="en-GB"/>
        </w:rPr>
        <w:t>sustainable</w:t>
      </w:r>
      <w:r w:rsidR="007A5AD4" w:rsidRPr="008C7602">
        <w:rPr>
          <w:lang w:val="en-GB"/>
        </w:rPr>
        <w:t xml:space="preserve"> economic development</w:t>
      </w:r>
      <w:r w:rsidR="00633540" w:rsidRPr="008C7602">
        <w:rPr>
          <w:lang w:val="en-GB"/>
        </w:rPr>
        <w:t xml:space="preserve">, in line with </w:t>
      </w:r>
      <w:r w:rsidR="00673045" w:rsidRPr="008C7602">
        <w:rPr>
          <w:lang w:val="en-GB"/>
        </w:rPr>
        <w:t>prioritizations identified under NC1.3 and especially NC1.3.7 (Prioritized Sectors).</w:t>
      </w:r>
    </w:p>
    <w:p w14:paraId="3146AE5E" w14:textId="77777777" w:rsidR="0033287D" w:rsidRPr="008C7602" w:rsidRDefault="0033287D" w:rsidP="0013797D">
      <w:pPr>
        <w:rPr>
          <w:b/>
          <w:i/>
          <w:lang w:val="en-GB"/>
        </w:rPr>
      </w:pPr>
    </w:p>
    <w:p w14:paraId="7F9C1101" w14:textId="32D0E061" w:rsidR="0033287D" w:rsidRPr="005C79AA" w:rsidRDefault="00082FE0" w:rsidP="00CE2D89">
      <w:pPr>
        <w:pStyle w:val="Heading3"/>
      </w:pPr>
      <w:bookmarkStart w:id="84" w:name="_Toc276730503"/>
      <w:bookmarkStart w:id="85" w:name="_Toc285945174"/>
      <w:r w:rsidRPr="005C79AA">
        <w:t xml:space="preserve">NC3.1.2. </w:t>
      </w:r>
      <w:r w:rsidR="0033287D" w:rsidRPr="005C79AA">
        <w:t>Water Resource Management</w:t>
      </w:r>
      <w:bookmarkEnd w:id="84"/>
      <w:bookmarkEnd w:id="85"/>
    </w:p>
    <w:p w14:paraId="214550CC" w14:textId="77777777" w:rsidR="00303632" w:rsidRDefault="00334910" w:rsidP="0033287D">
      <w:pPr>
        <w:rPr>
          <w:lang w:val="en-GB"/>
        </w:rPr>
      </w:pPr>
      <w:r w:rsidRPr="008C7602">
        <w:rPr>
          <w:lang w:val="en-GB"/>
        </w:rPr>
        <w:t xml:space="preserve">Water </w:t>
      </w:r>
      <w:r w:rsidR="00B403BE" w:rsidRPr="008C7602">
        <w:rPr>
          <w:lang w:val="en-GB"/>
        </w:rPr>
        <w:t>in Belize is governed by the National Integrated Water Resources Act (2010) and responsibility</w:t>
      </w:r>
      <w:r w:rsidR="00303632" w:rsidRPr="008C7602">
        <w:rPr>
          <w:lang w:val="en-GB"/>
        </w:rPr>
        <w:t xml:space="preserve"> for water management is divided between </w:t>
      </w:r>
      <w:r w:rsidR="00B403BE" w:rsidRPr="008C7602">
        <w:rPr>
          <w:lang w:val="en-GB"/>
        </w:rPr>
        <w:t>several ministries and statutory agencies.</w:t>
      </w:r>
      <w:r w:rsidR="00511CE3" w:rsidRPr="008C7602">
        <w:rPr>
          <w:lang w:val="en-GB"/>
        </w:rPr>
        <w:t xml:space="preserve"> The Act defines these responsibilities and calls for the establishment of a new </w:t>
      </w:r>
      <w:r w:rsidR="00B403BE" w:rsidRPr="008C7602">
        <w:rPr>
          <w:lang w:val="en-GB"/>
        </w:rPr>
        <w:t>National Integrated Water Resources Authority</w:t>
      </w:r>
      <w:r w:rsidR="00405393" w:rsidRPr="008C7602">
        <w:rPr>
          <w:lang w:val="en-GB"/>
        </w:rPr>
        <w:t xml:space="preserve"> (NIWRA) to coordinate water policy overall. The NIWRA has been launched and is in t</w:t>
      </w:r>
      <w:r w:rsidR="00E60722" w:rsidRPr="008C7602">
        <w:rPr>
          <w:lang w:val="en-GB"/>
        </w:rPr>
        <w:t>he process of being established and fully funded.</w:t>
      </w:r>
    </w:p>
    <w:p w14:paraId="7B395847" w14:textId="77777777" w:rsidR="00D122D8" w:rsidRDefault="00D122D8" w:rsidP="0033287D">
      <w:pPr>
        <w:rPr>
          <w:lang w:val="en-GB"/>
        </w:rPr>
      </w:pPr>
    </w:p>
    <w:p w14:paraId="61FCA882" w14:textId="77777777" w:rsidR="00B403BE" w:rsidRPr="008C7602" w:rsidRDefault="00B403BE" w:rsidP="0033287D">
      <w:pPr>
        <w:rPr>
          <w:lang w:val="en-GB"/>
        </w:rPr>
      </w:pPr>
    </w:p>
    <w:p w14:paraId="34D961DD" w14:textId="77777777" w:rsidR="00B403BE" w:rsidRPr="008C7602" w:rsidRDefault="00B403BE" w:rsidP="00CE2D89">
      <w:pPr>
        <w:pStyle w:val="Heading4"/>
        <w:rPr>
          <w:lang w:val="en-GB"/>
        </w:rPr>
      </w:pPr>
      <w:r w:rsidRPr="008C7602">
        <w:rPr>
          <w:lang w:val="en-GB"/>
        </w:rPr>
        <w:t>Action 3: Complete the establishment of the National Integrated Water Resources Authority</w:t>
      </w:r>
      <w:r w:rsidR="00836818" w:rsidRPr="008C7602">
        <w:rPr>
          <w:lang w:val="en-GB"/>
        </w:rPr>
        <w:t xml:space="preserve"> and strengthen its capacity to implement its mission</w:t>
      </w:r>
    </w:p>
    <w:p w14:paraId="128C1E93" w14:textId="77777777" w:rsidR="00D122D8" w:rsidRPr="00A024D0" w:rsidRDefault="00D122D8" w:rsidP="00D122D8"/>
    <w:p w14:paraId="247DA53A" w14:textId="77777777" w:rsidR="00405393" w:rsidRPr="008C7602" w:rsidRDefault="00405393" w:rsidP="00CE2D89">
      <w:pPr>
        <w:pStyle w:val="Heading4"/>
        <w:rPr>
          <w:lang w:val="en-GB"/>
        </w:rPr>
      </w:pPr>
      <w:r w:rsidRPr="008C7602">
        <w:rPr>
          <w:lang w:val="en-GB"/>
        </w:rPr>
        <w:t>Action 4: Complete a</w:t>
      </w:r>
      <w:r w:rsidR="00BA5662" w:rsidRPr="008C7602">
        <w:rPr>
          <w:lang w:val="en-GB"/>
        </w:rPr>
        <w:t xml:space="preserve"> Water Master Plan, a National Groundwater and Surface Water Assessment, and </w:t>
      </w:r>
      <w:r w:rsidRPr="008C7602">
        <w:rPr>
          <w:lang w:val="en-GB"/>
        </w:rPr>
        <w:t>a Water Vulnerability Profile</w:t>
      </w:r>
    </w:p>
    <w:p w14:paraId="4C5AC22D" w14:textId="6A04840F" w:rsidR="00BA5662" w:rsidRPr="008C7602" w:rsidRDefault="00405393" w:rsidP="0033287D">
      <w:pPr>
        <w:rPr>
          <w:lang w:val="en-GB"/>
        </w:rPr>
      </w:pPr>
      <w:r w:rsidRPr="008C7602">
        <w:rPr>
          <w:lang w:val="en-GB"/>
        </w:rPr>
        <w:t>In addition to establishing itself</w:t>
      </w:r>
      <w:r w:rsidR="0033287D" w:rsidRPr="008C7602">
        <w:rPr>
          <w:lang w:val="en-GB"/>
        </w:rPr>
        <w:t xml:space="preserve"> as a </w:t>
      </w:r>
      <w:r w:rsidRPr="008C7602">
        <w:rPr>
          <w:lang w:val="en-GB"/>
        </w:rPr>
        <w:t xml:space="preserve">licensing agency and </w:t>
      </w:r>
      <w:r w:rsidR="0033287D" w:rsidRPr="008C7602">
        <w:rPr>
          <w:lang w:val="en-GB"/>
        </w:rPr>
        <w:t xml:space="preserve">coordinating mechanism to control and promote the conservation and proper use of water resources </w:t>
      </w:r>
      <w:r w:rsidRPr="008C7602">
        <w:rPr>
          <w:lang w:val="en-GB"/>
        </w:rPr>
        <w:t>(</w:t>
      </w:r>
      <w:r w:rsidR="0033287D" w:rsidRPr="008C7602">
        <w:rPr>
          <w:lang w:val="en-GB"/>
        </w:rPr>
        <w:t xml:space="preserve">in consultation with other entities </w:t>
      </w:r>
      <w:r w:rsidRPr="008C7602">
        <w:rPr>
          <w:lang w:val="en-GB"/>
        </w:rPr>
        <w:t xml:space="preserve">in accordance with national legislation), the NIWRA will at its earliest opportunity prioritize the completion of </w:t>
      </w:r>
      <w:r w:rsidR="00BA5662" w:rsidRPr="008C7602">
        <w:rPr>
          <w:lang w:val="en-GB"/>
        </w:rPr>
        <w:t>a comprehensive Water Master Plan for Belize and Water Vulnerability Profile. These should be informed by a national groundwater and surface water assessment to address concerns over rapid depletion of groundwater resources</w:t>
      </w:r>
      <w:r w:rsidR="00406B4D" w:rsidRPr="008C7602">
        <w:rPr>
          <w:lang w:val="en-GB"/>
        </w:rPr>
        <w:t xml:space="preserve"> as well as increasing risk of salt intrusion</w:t>
      </w:r>
      <w:r w:rsidR="00BA5662" w:rsidRPr="008C7602">
        <w:rPr>
          <w:lang w:val="en-GB"/>
        </w:rPr>
        <w:t xml:space="preserve">. Completion of these policy documents will require collaboration with other ministries, </w:t>
      </w:r>
      <w:r w:rsidR="00D22D50" w:rsidRPr="008C7602">
        <w:rPr>
          <w:lang w:val="en-GB"/>
        </w:rPr>
        <w:t xml:space="preserve">agencies, </w:t>
      </w:r>
      <w:r w:rsidR="00BA5662" w:rsidRPr="008C7602">
        <w:rPr>
          <w:lang w:val="en-GB"/>
        </w:rPr>
        <w:t>stakeholder groups, and ac</w:t>
      </w:r>
      <w:r w:rsidR="00D22D50" w:rsidRPr="008C7602">
        <w:rPr>
          <w:lang w:val="en-GB"/>
        </w:rPr>
        <w:t>ademic experts, as appropriate.</w:t>
      </w:r>
      <w:r w:rsidR="00004839">
        <w:rPr>
          <w:lang w:val="en-GB"/>
        </w:rPr>
        <w:t xml:space="preserve"> </w:t>
      </w:r>
      <w:r w:rsidR="00BA5662" w:rsidRPr="008C7602">
        <w:rPr>
          <w:lang w:val="en-GB"/>
        </w:rPr>
        <w:t xml:space="preserve">Addressing urgent depletion issues in Savannah Province will be given the highest priority. </w:t>
      </w:r>
    </w:p>
    <w:p w14:paraId="50D8139C" w14:textId="77777777" w:rsidR="00C065B2" w:rsidRPr="008C7602" w:rsidRDefault="00C065B2" w:rsidP="0033287D">
      <w:pPr>
        <w:rPr>
          <w:lang w:val="en-GB"/>
        </w:rPr>
      </w:pPr>
    </w:p>
    <w:p w14:paraId="0C752AA8" w14:textId="77777777" w:rsidR="00C065B2" w:rsidRPr="008C7602" w:rsidRDefault="00DB79D9" w:rsidP="00CE2D89">
      <w:pPr>
        <w:pStyle w:val="Heading4"/>
        <w:rPr>
          <w:lang w:val="en-GB"/>
        </w:rPr>
      </w:pPr>
      <w:r w:rsidRPr="008C7602">
        <w:rPr>
          <w:lang w:val="en-GB"/>
        </w:rPr>
        <w:t>Action 5: Complete an assessment of water supply and related infrastructure needs</w:t>
      </w:r>
    </w:p>
    <w:p w14:paraId="05F2207D" w14:textId="77777777" w:rsidR="00C065B2" w:rsidRPr="008C7602" w:rsidRDefault="00C065B2" w:rsidP="00C065B2">
      <w:pPr>
        <w:rPr>
          <w:lang w:val="en-GB"/>
        </w:rPr>
      </w:pPr>
      <w:r w:rsidRPr="008C7602">
        <w:rPr>
          <w:lang w:val="en-GB"/>
        </w:rPr>
        <w:t xml:space="preserve">Belize’s growing population will place additional demands on already stressed water resources. </w:t>
      </w:r>
      <w:r w:rsidR="00356802" w:rsidRPr="008C7602">
        <w:rPr>
          <w:lang w:val="en-GB"/>
        </w:rPr>
        <w:t>The NIWRA will perform an assessment of m</w:t>
      </w:r>
      <w:r w:rsidRPr="008C7602">
        <w:rPr>
          <w:lang w:val="en-GB"/>
        </w:rPr>
        <w:t>edium to</w:t>
      </w:r>
      <w:r w:rsidR="00356802" w:rsidRPr="008C7602">
        <w:rPr>
          <w:lang w:val="en-GB"/>
        </w:rPr>
        <w:t xml:space="preserve"> long-term infrastructure needs, taking into account the other assessments it has performed and the vulnerability profile.</w:t>
      </w:r>
    </w:p>
    <w:p w14:paraId="34D50A64" w14:textId="77777777" w:rsidR="0033287D" w:rsidRPr="008C7602" w:rsidRDefault="0033287D" w:rsidP="0033287D">
      <w:pPr>
        <w:rPr>
          <w:b/>
          <w:lang w:val="en-GB"/>
        </w:rPr>
      </w:pPr>
    </w:p>
    <w:p w14:paraId="6BFC73E5" w14:textId="77777777" w:rsidR="00BF0050" w:rsidRPr="005C79AA" w:rsidRDefault="008103D9" w:rsidP="00CE2D89">
      <w:pPr>
        <w:pStyle w:val="Heading3"/>
      </w:pPr>
      <w:bookmarkStart w:id="86" w:name="_Toc276730504"/>
      <w:bookmarkStart w:id="87" w:name="_Toc285945175"/>
      <w:r w:rsidRPr="005C79AA">
        <w:t xml:space="preserve">NC3.1.3. </w:t>
      </w:r>
      <w:r w:rsidR="0013797D" w:rsidRPr="005C79AA">
        <w:t>Disaster Risk Management and Climate Change</w:t>
      </w:r>
      <w:r w:rsidR="00B24469" w:rsidRPr="005C79AA">
        <w:t xml:space="preserve"> Resilience</w:t>
      </w:r>
      <w:bookmarkEnd w:id="86"/>
      <w:bookmarkEnd w:id="87"/>
    </w:p>
    <w:p w14:paraId="4EF702AA" w14:textId="77777777" w:rsidR="007D3C79" w:rsidRPr="008C7602" w:rsidRDefault="007D3C79" w:rsidP="00CE2D89">
      <w:pPr>
        <w:keepNext/>
        <w:rPr>
          <w:lang w:val="en-GB"/>
        </w:rPr>
      </w:pPr>
    </w:p>
    <w:p w14:paraId="752E11F1" w14:textId="78126071" w:rsidR="006920C8" w:rsidRPr="008C7602" w:rsidRDefault="007D3C79" w:rsidP="0013797D">
      <w:pPr>
        <w:rPr>
          <w:lang w:val="en-GB"/>
        </w:rPr>
      </w:pPr>
      <w:r w:rsidRPr="008C7602">
        <w:rPr>
          <w:lang w:val="en-GB"/>
        </w:rPr>
        <w:t>Disaster risk management and climate change resilience are integrated in this plan because of their tight inter</w:t>
      </w:r>
      <w:r w:rsidR="0030100B" w:rsidRPr="008C7602">
        <w:rPr>
          <w:lang w:val="en-GB"/>
        </w:rPr>
        <w:t>-</w:t>
      </w:r>
      <w:r w:rsidRPr="008C7602">
        <w:rPr>
          <w:lang w:val="en-GB"/>
        </w:rPr>
        <w:t xml:space="preserve">linkages: </w:t>
      </w:r>
      <w:r w:rsidR="00AF6351">
        <w:rPr>
          <w:lang w:val="en-GB"/>
        </w:rPr>
        <w:t xml:space="preserve">climate variability and </w:t>
      </w:r>
      <w:r w:rsidRPr="008C7602">
        <w:rPr>
          <w:lang w:val="en-GB"/>
        </w:rPr>
        <w:t xml:space="preserve">climate change </w:t>
      </w:r>
      <w:r w:rsidR="00AF6351">
        <w:rPr>
          <w:lang w:val="en-GB"/>
        </w:rPr>
        <w:t>are</w:t>
      </w:r>
      <w:r w:rsidR="00AF6351" w:rsidRPr="008C7602">
        <w:rPr>
          <w:lang w:val="en-GB"/>
        </w:rPr>
        <w:t xml:space="preserve"> </w:t>
      </w:r>
      <w:r w:rsidRPr="008C7602">
        <w:rPr>
          <w:lang w:val="en-GB"/>
        </w:rPr>
        <w:t xml:space="preserve">increasing a </w:t>
      </w:r>
      <w:r w:rsidR="00E66A84" w:rsidRPr="008C7602">
        <w:rPr>
          <w:lang w:val="en-GB"/>
        </w:rPr>
        <w:t xml:space="preserve">wide </w:t>
      </w:r>
      <w:r w:rsidRPr="008C7602">
        <w:rPr>
          <w:lang w:val="en-GB"/>
        </w:rPr>
        <w:t>variety of risks in Belize, from the frequency and intensity of tropical storms and hurricanes to the economic impact of changing precipitation patterns</w:t>
      </w:r>
      <w:r w:rsidR="00E66A84" w:rsidRPr="008C7602">
        <w:rPr>
          <w:lang w:val="en-GB"/>
        </w:rPr>
        <w:t xml:space="preserve"> on agriculture</w:t>
      </w:r>
      <w:r w:rsidR="00AE12D6" w:rsidRPr="008C7602">
        <w:rPr>
          <w:lang w:val="en-GB"/>
        </w:rPr>
        <w:t xml:space="preserve"> (and many others)</w:t>
      </w:r>
      <w:r w:rsidR="00E66A84" w:rsidRPr="008C7602">
        <w:rPr>
          <w:lang w:val="en-GB"/>
        </w:rPr>
        <w:t>.</w:t>
      </w:r>
      <w:r w:rsidR="00AE12D6" w:rsidRPr="008C7602">
        <w:rPr>
          <w:lang w:val="en-GB"/>
        </w:rPr>
        <w:t xml:space="preserve"> </w:t>
      </w:r>
    </w:p>
    <w:p w14:paraId="037330C2" w14:textId="77777777" w:rsidR="006920C8" w:rsidRPr="008C7602" w:rsidRDefault="006920C8" w:rsidP="0013797D">
      <w:pPr>
        <w:rPr>
          <w:lang w:val="en-GB"/>
        </w:rPr>
      </w:pPr>
    </w:p>
    <w:p w14:paraId="75222CA9" w14:textId="77777777" w:rsidR="006920C8" w:rsidRPr="008C7602" w:rsidRDefault="007D3C79" w:rsidP="0013797D">
      <w:pPr>
        <w:rPr>
          <w:lang w:val="en-GB"/>
        </w:rPr>
      </w:pPr>
      <w:r w:rsidRPr="008C7602">
        <w:rPr>
          <w:lang w:val="en-GB"/>
        </w:rPr>
        <w:t>Disaster planning</w:t>
      </w:r>
      <w:r w:rsidR="003527D2" w:rsidRPr="008C7602">
        <w:rPr>
          <w:lang w:val="en-GB"/>
        </w:rPr>
        <w:t xml:space="preserve"> in general</w:t>
      </w:r>
      <w:r w:rsidRPr="008C7602">
        <w:rPr>
          <w:lang w:val="en-GB"/>
        </w:rPr>
        <w:t xml:space="preserve"> </w:t>
      </w:r>
      <w:r w:rsidR="007A5C5F" w:rsidRPr="008C7602">
        <w:rPr>
          <w:lang w:val="en-GB"/>
        </w:rPr>
        <w:t>is</w:t>
      </w:r>
      <w:r w:rsidRPr="008C7602">
        <w:rPr>
          <w:lang w:val="en-GB"/>
        </w:rPr>
        <w:t xml:space="preserve"> managed by the </w:t>
      </w:r>
      <w:r w:rsidR="0013797D" w:rsidRPr="008C7602">
        <w:rPr>
          <w:lang w:val="en-GB"/>
        </w:rPr>
        <w:t>National Emergency Management Organization (NEMO)</w:t>
      </w:r>
      <w:r w:rsidR="00627A28" w:rsidRPr="008C7602">
        <w:rPr>
          <w:lang w:val="en-GB"/>
        </w:rPr>
        <w:t>, which incorporates the Office of the Prime Minister and the Cabinet</w:t>
      </w:r>
      <w:r w:rsidRPr="008C7602">
        <w:rPr>
          <w:lang w:val="en-GB"/>
        </w:rPr>
        <w:t xml:space="preserve"> </w:t>
      </w:r>
      <w:r w:rsidR="00627A28" w:rsidRPr="008C7602">
        <w:rPr>
          <w:lang w:val="en-GB"/>
        </w:rPr>
        <w:t>as well as</w:t>
      </w:r>
      <w:r w:rsidRPr="008C7602">
        <w:rPr>
          <w:lang w:val="en-GB"/>
        </w:rPr>
        <w:t xml:space="preserve"> </w:t>
      </w:r>
      <w:r w:rsidR="00627A28" w:rsidRPr="008C7602">
        <w:rPr>
          <w:lang w:val="en-GB"/>
        </w:rPr>
        <w:t>a</w:t>
      </w:r>
      <w:r w:rsidR="0013797D" w:rsidRPr="008C7602">
        <w:rPr>
          <w:lang w:val="en-GB"/>
        </w:rPr>
        <w:t xml:space="preserve"> committee system</w:t>
      </w:r>
      <w:r w:rsidRPr="008C7602">
        <w:rPr>
          <w:lang w:val="en-GB"/>
        </w:rPr>
        <w:t>.</w:t>
      </w:r>
      <w:r w:rsidR="0013797D" w:rsidRPr="008C7602">
        <w:rPr>
          <w:vertAlign w:val="superscript"/>
          <w:lang w:val="en-GB"/>
        </w:rPr>
        <w:footnoteReference w:id="8"/>
      </w:r>
      <w:r w:rsidR="0013797D" w:rsidRPr="008C7602">
        <w:rPr>
          <w:lang w:val="en-GB"/>
        </w:rPr>
        <w:t xml:space="preserve"> </w:t>
      </w:r>
      <w:r w:rsidR="00AE12D6" w:rsidRPr="008C7602">
        <w:rPr>
          <w:lang w:val="en-GB"/>
        </w:rPr>
        <w:t xml:space="preserve"> </w:t>
      </w:r>
    </w:p>
    <w:p w14:paraId="3B183359" w14:textId="77777777" w:rsidR="006920C8" w:rsidRPr="008C7602" w:rsidRDefault="006920C8" w:rsidP="0013797D">
      <w:pPr>
        <w:rPr>
          <w:lang w:val="en-GB"/>
        </w:rPr>
      </w:pPr>
    </w:p>
    <w:p w14:paraId="2A76C329" w14:textId="58D239A6" w:rsidR="007D3C79" w:rsidRDefault="007D3C79" w:rsidP="0013797D">
      <w:pPr>
        <w:rPr>
          <w:lang w:val="en-GB"/>
        </w:rPr>
      </w:pPr>
      <w:r w:rsidRPr="008C7602">
        <w:rPr>
          <w:lang w:val="en-GB"/>
        </w:rPr>
        <w:t xml:space="preserve">The </w:t>
      </w:r>
      <w:r w:rsidR="0013797D" w:rsidRPr="008C7602">
        <w:rPr>
          <w:lang w:val="en-GB"/>
        </w:rPr>
        <w:t>National Climate Change Office (NCCO) coordinat</w:t>
      </w:r>
      <w:r w:rsidRPr="008C7602">
        <w:rPr>
          <w:lang w:val="en-GB"/>
        </w:rPr>
        <w:t xml:space="preserve">es </w:t>
      </w:r>
      <w:r w:rsidR="0013797D" w:rsidRPr="008C7602">
        <w:rPr>
          <w:lang w:val="en-GB"/>
        </w:rPr>
        <w:t>the development of policies, programmes, projects, studies and assessments</w:t>
      </w:r>
      <w:r w:rsidRPr="008C7602">
        <w:rPr>
          <w:lang w:val="en-GB"/>
        </w:rPr>
        <w:t xml:space="preserve"> related to</w:t>
      </w:r>
      <w:r w:rsidR="0013797D" w:rsidRPr="008C7602">
        <w:rPr>
          <w:lang w:val="en-GB"/>
        </w:rPr>
        <w:t xml:space="preserve"> </w:t>
      </w:r>
      <w:r w:rsidR="00AF6351">
        <w:rPr>
          <w:lang w:val="en-GB"/>
        </w:rPr>
        <w:t xml:space="preserve">climate change and </w:t>
      </w:r>
      <w:r w:rsidR="0013797D" w:rsidRPr="008C7602">
        <w:rPr>
          <w:lang w:val="en-GB"/>
        </w:rPr>
        <w:t xml:space="preserve">building </w:t>
      </w:r>
      <w:r w:rsidRPr="008C7602">
        <w:rPr>
          <w:lang w:val="en-GB"/>
        </w:rPr>
        <w:t xml:space="preserve">climate </w:t>
      </w:r>
      <w:r w:rsidR="0013797D" w:rsidRPr="008C7602">
        <w:rPr>
          <w:lang w:val="en-GB"/>
        </w:rPr>
        <w:t xml:space="preserve">resilience. </w:t>
      </w:r>
    </w:p>
    <w:p w14:paraId="6B87D758" w14:textId="77777777" w:rsidR="00685F99" w:rsidRDefault="00685F99" w:rsidP="0013797D">
      <w:pPr>
        <w:rPr>
          <w:lang w:val="en-GB"/>
        </w:rPr>
      </w:pPr>
    </w:p>
    <w:p w14:paraId="7450C8CD" w14:textId="4A79F639" w:rsidR="00685F99" w:rsidRDefault="00685F99" w:rsidP="00685F99">
      <w:pPr>
        <w:pStyle w:val="Heading4"/>
        <w:rPr>
          <w:lang w:val="en-GB"/>
        </w:rPr>
      </w:pPr>
      <w:r w:rsidRPr="008C7602">
        <w:rPr>
          <w:lang w:val="en-GB"/>
        </w:rPr>
        <w:t>Action</w:t>
      </w:r>
      <w:r>
        <w:rPr>
          <w:lang w:val="en-GB"/>
        </w:rPr>
        <w:t xml:space="preserve"> 6</w:t>
      </w:r>
      <w:r w:rsidRPr="008C7602">
        <w:rPr>
          <w:lang w:val="en-GB"/>
        </w:rPr>
        <w:t xml:space="preserve">: </w:t>
      </w:r>
      <w:r>
        <w:rPr>
          <w:lang w:val="en-GB"/>
        </w:rPr>
        <w:t>Officially e</w:t>
      </w:r>
      <w:r w:rsidRPr="008C7602">
        <w:rPr>
          <w:lang w:val="en-GB"/>
        </w:rPr>
        <w:t xml:space="preserve">stablish of the National </w:t>
      </w:r>
      <w:r>
        <w:rPr>
          <w:lang w:val="en-GB"/>
        </w:rPr>
        <w:t>Climate Change Office</w:t>
      </w:r>
      <w:r w:rsidRPr="008C7602">
        <w:rPr>
          <w:lang w:val="en-GB"/>
        </w:rPr>
        <w:t xml:space="preserve"> and strengthen its capacity to implement its mission</w:t>
      </w:r>
      <w:r>
        <w:rPr>
          <w:lang w:val="en-GB"/>
        </w:rPr>
        <w:t>.</w:t>
      </w:r>
    </w:p>
    <w:p w14:paraId="5A345968" w14:textId="77777777" w:rsidR="00685F99" w:rsidRDefault="00685F99" w:rsidP="00685F99">
      <w:pPr>
        <w:rPr>
          <w:lang w:val="en-GB" w:eastAsia="en-US"/>
        </w:rPr>
      </w:pPr>
      <w:r>
        <w:rPr>
          <w:lang w:val="en-GB" w:eastAsia="en-US"/>
        </w:rPr>
        <w:t>Key issues to be considered include:</w:t>
      </w:r>
    </w:p>
    <w:p w14:paraId="2556CB37" w14:textId="77777777" w:rsidR="00685F99" w:rsidRPr="00A07D2B" w:rsidRDefault="00685F99" w:rsidP="00685F99">
      <w:pPr>
        <w:rPr>
          <w:lang w:val="en-GB" w:eastAsia="en-US"/>
        </w:rPr>
      </w:pPr>
    </w:p>
    <w:p w14:paraId="0DBECE0E" w14:textId="6E6C521B" w:rsidR="00685F99" w:rsidRDefault="00685F99" w:rsidP="00685F99">
      <w:pPr>
        <w:pStyle w:val="ListParagraph"/>
        <w:numPr>
          <w:ilvl w:val="0"/>
          <w:numId w:val="51"/>
        </w:numPr>
        <w:rPr>
          <w:lang w:val="en-GB" w:eastAsia="en-US"/>
        </w:rPr>
      </w:pPr>
      <w:r>
        <w:rPr>
          <w:lang w:val="en-GB" w:eastAsia="en-US"/>
        </w:rPr>
        <w:t>Improve</w:t>
      </w:r>
      <w:r w:rsidRPr="00A07D2B">
        <w:rPr>
          <w:lang w:val="en-GB" w:eastAsia="en-US"/>
        </w:rPr>
        <w:t xml:space="preserve"> coordination between relevant ministries and institutions and enable involvement of other stakeholders, international cooperation agencies, universities and research institutes</w:t>
      </w:r>
      <w:r>
        <w:rPr>
          <w:lang w:val="en-GB" w:eastAsia="en-US"/>
        </w:rPr>
        <w:t xml:space="preserve"> on Belize’s response to climate change</w:t>
      </w:r>
      <w:r w:rsidRPr="00A07D2B">
        <w:rPr>
          <w:lang w:val="en-GB" w:eastAsia="en-US"/>
        </w:rPr>
        <w:t xml:space="preserve">. </w:t>
      </w:r>
    </w:p>
    <w:p w14:paraId="6BF3B717" w14:textId="4C96B531" w:rsidR="00685F99" w:rsidRDefault="00685F99" w:rsidP="00685F99">
      <w:pPr>
        <w:pStyle w:val="ListParagraph"/>
        <w:numPr>
          <w:ilvl w:val="0"/>
          <w:numId w:val="51"/>
        </w:numPr>
        <w:rPr>
          <w:lang w:val="en-GB" w:eastAsia="en-US"/>
        </w:rPr>
      </w:pPr>
      <w:r>
        <w:rPr>
          <w:lang w:val="en-GB" w:eastAsia="en-US"/>
        </w:rPr>
        <w:t>Coordinate and develop a climate change resource mobilization strategy that undergirds a long term low emission development and climate resilient pathway.</w:t>
      </w:r>
    </w:p>
    <w:p w14:paraId="7FC3DC8C" w14:textId="4CB1FB7B" w:rsidR="00685F99" w:rsidRDefault="00685F99" w:rsidP="00685F99">
      <w:pPr>
        <w:pStyle w:val="ListParagraph"/>
        <w:numPr>
          <w:ilvl w:val="0"/>
          <w:numId w:val="51"/>
        </w:numPr>
        <w:rPr>
          <w:lang w:val="en-GB" w:eastAsia="en-US"/>
        </w:rPr>
      </w:pPr>
      <w:r>
        <w:rPr>
          <w:lang w:val="en-GB" w:eastAsia="en-US"/>
        </w:rPr>
        <w:t>Provide analytical and corporate support to the Belize National Climate Change Committee.</w:t>
      </w:r>
    </w:p>
    <w:p w14:paraId="17F0D5FB" w14:textId="7E7FF2BC" w:rsidR="00685F99" w:rsidRDefault="00685F99" w:rsidP="00685F99">
      <w:pPr>
        <w:pStyle w:val="ListParagraph"/>
        <w:numPr>
          <w:ilvl w:val="0"/>
          <w:numId w:val="51"/>
        </w:numPr>
        <w:rPr>
          <w:lang w:val="en-GB" w:eastAsia="en-US"/>
        </w:rPr>
      </w:pPr>
      <w:r>
        <w:rPr>
          <w:lang w:val="en-GB" w:eastAsia="en-US"/>
        </w:rPr>
        <w:t>Implement a Capacity Building Master Plan.</w:t>
      </w:r>
    </w:p>
    <w:p w14:paraId="7ACD593C" w14:textId="539E7655" w:rsidR="00685F99" w:rsidRPr="00DB0C0A" w:rsidRDefault="00685F99" w:rsidP="00685F99">
      <w:pPr>
        <w:pStyle w:val="ListParagraph"/>
        <w:numPr>
          <w:ilvl w:val="0"/>
          <w:numId w:val="51"/>
        </w:numPr>
        <w:rPr>
          <w:lang w:val="en-GB" w:eastAsia="en-US"/>
        </w:rPr>
      </w:pPr>
      <w:r w:rsidRPr="00A07D2B">
        <w:rPr>
          <w:lang w:val="en-GB" w:eastAsia="en-US"/>
        </w:rPr>
        <w:t>Develop and implement a climate change communication's strategy</w:t>
      </w:r>
      <w:r>
        <w:rPr>
          <w:lang w:val="en-GB" w:eastAsia="en-US"/>
        </w:rPr>
        <w:t xml:space="preserve">, </w:t>
      </w:r>
      <w:r w:rsidRPr="00685F99">
        <w:rPr>
          <w:lang w:val="en-GB" w:eastAsia="en-US"/>
        </w:rPr>
        <w:t>empowering communities through knowledge on disaster risk reduction and climate change adaptation</w:t>
      </w:r>
    </w:p>
    <w:p w14:paraId="555D3896" w14:textId="77777777" w:rsidR="00685F99" w:rsidRPr="008C7602" w:rsidRDefault="00685F99" w:rsidP="0013797D">
      <w:pPr>
        <w:rPr>
          <w:lang w:val="en-GB"/>
        </w:rPr>
      </w:pPr>
    </w:p>
    <w:p w14:paraId="2929CFF7" w14:textId="77777777" w:rsidR="007D3C79" w:rsidRPr="008C7602" w:rsidRDefault="007D3C79" w:rsidP="0013797D">
      <w:pPr>
        <w:rPr>
          <w:lang w:val="en-GB"/>
        </w:rPr>
      </w:pPr>
    </w:p>
    <w:p w14:paraId="441C08ED" w14:textId="740ACA61" w:rsidR="007D3C79" w:rsidRPr="008C7602" w:rsidRDefault="007753CF" w:rsidP="00CE2D89">
      <w:pPr>
        <w:pStyle w:val="Heading4"/>
        <w:rPr>
          <w:lang w:val="en-GB"/>
        </w:rPr>
      </w:pPr>
      <w:r w:rsidRPr="008C7602">
        <w:rPr>
          <w:lang w:val="en-GB"/>
        </w:rPr>
        <w:t xml:space="preserve">Action </w:t>
      </w:r>
      <w:r w:rsidR="00685F99">
        <w:rPr>
          <w:lang w:val="en-GB"/>
        </w:rPr>
        <w:t>7</w:t>
      </w:r>
      <w:r w:rsidR="00ED0C99" w:rsidRPr="008C7602">
        <w:rPr>
          <w:lang w:val="en-GB"/>
        </w:rPr>
        <w:t>:</w:t>
      </w:r>
      <w:r w:rsidR="004407F5" w:rsidRPr="008C7602">
        <w:rPr>
          <w:lang w:val="en-GB"/>
        </w:rPr>
        <w:t xml:space="preserve"> Review the utility of developing a comprehensive disaster management plan</w:t>
      </w:r>
    </w:p>
    <w:p w14:paraId="028F4FE8" w14:textId="77777777" w:rsidR="005472E0" w:rsidRPr="008C7602" w:rsidRDefault="00173B01" w:rsidP="0013797D">
      <w:pPr>
        <w:rPr>
          <w:lang w:val="en-GB"/>
        </w:rPr>
      </w:pPr>
      <w:r w:rsidRPr="008C7602">
        <w:rPr>
          <w:lang w:val="en-GB"/>
        </w:rPr>
        <w:t xml:space="preserve">Currently </w:t>
      </w:r>
      <w:r w:rsidR="00A73274" w:rsidRPr="008C7602">
        <w:rPr>
          <w:lang w:val="en-GB"/>
        </w:rPr>
        <w:t xml:space="preserve">Belize has </w:t>
      </w:r>
      <w:r w:rsidR="00FE508D" w:rsidRPr="008C7602">
        <w:rPr>
          <w:lang w:val="en-GB"/>
        </w:rPr>
        <w:t xml:space="preserve">a </w:t>
      </w:r>
      <w:r w:rsidR="00F76790" w:rsidRPr="008C7602">
        <w:rPr>
          <w:lang w:val="en-GB"/>
        </w:rPr>
        <w:t xml:space="preserve">National Hazard Mitigation Policy and </w:t>
      </w:r>
      <w:r w:rsidR="00EA1F60" w:rsidRPr="008C7602">
        <w:rPr>
          <w:lang w:val="en-GB"/>
        </w:rPr>
        <w:t xml:space="preserve">a system of </w:t>
      </w:r>
      <w:r w:rsidR="00A73274" w:rsidRPr="008C7602">
        <w:rPr>
          <w:lang w:val="en-GB"/>
        </w:rPr>
        <w:t xml:space="preserve">separate hazard mitigation and response plans. The NEMO will review the question of whether a comprehensive national plan would increase security and preparedness, or whether there are other more effective options for improving </w:t>
      </w:r>
      <w:r w:rsidR="005472E0" w:rsidRPr="008C7602">
        <w:rPr>
          <w:lang w:val="en-GB"/>
        </w:rPr>
        <w:t xml:space="preserve">disaster </w:t>
      </w:r>
      <w:r w:rsidR="00A73274" w:rsidRPr="008C7602">
        <w:rPr>
          <w:lang w:val="en-GB"/>
        </w:rPr>
        <w:t>planning and preparedness</w:t>
      </w:r>
      <w:r w:rsidR="005472E0" w:rsidRPr="008C7602">
        <w:rPr>
          <w:lang w:val="en-GB"/>
        </w:rPr>
        <w:t>, such as integrating disaster planning into other development planning initiatives</w:t>
      </w:r>
      <w:r w:rsidR="00A73274" w:rsidRPr="008C7602">
        <w:rPr>
          <w:lang w:val="en-GB"/>
        </w:rPr>
        <w:t xml:space="preserve">. </w:t>
      </w:r>
    </w:p>
    <w:p w14:paraId="4EF928A9" w14:textId="77777777" w:rsidR="009B515B" w:rsidRPr="008C7602" w:rsidRDefault="009B515B" w:rsidP="0013797D">
      <w:pPr>
        <w:rPr>
          <w:lang w:val="en-GB"/>
        </w:rPr>
      </w:pPr>
    </w:p>
    <w:p w14:paraId="4799A9C6" w14:textId="77777777" w:rsidR="009B515B" w:rsidRPr="008C7602" w:rsidRDefault="009B515B" w:rsidP="0013797D">
      <w:pPr>
        <w:rPr>
          <w:lang w:val="en-GB"/>
        </w:rPr>
      </w:pPr>
      <w:r w:rsidRPr="008C7602">
        <w:rPr>
          <w:lang w:val="en-GB"/>
        </w:rPr>
        <w:t>Issues to be considered in this review include:</w:t>
      </w:r>
    </w:p>
    <w:p w14:paraId="6D12DB42" w14:textId="77777777" w:rsidR="009B515B" w:rsidRPr="008C7602" w:rsidRDefault="009B515B" w:rsidP="0013797D">
      <w:pPr>
        <w:rPr>
          <w:lang w:val="en-GB"/>
        </w:rPr>
      </w:pPr>
    </w:p>
    <w:p w14:paraId="07725403" w14:textId="77777777" w:rsidR="009B515B" w:rsidRPr="008C7602" w:rsidRDefault="009B515B" w:rsidP="006172F0">
      <w:pPr>
        <w:pStyle w:val="ListParagraph"/>
        <w:numPr>
          <w:ilvl w:val="0"/>
          <w:numId w:val="27"/>
        </w:numPr>
        <w:rPr>
          <w:lang w:val="en-GB"/>
        </w:rPr>
      </w:pPr>
      <w:r w:rsidRPr="008C7602">
        <w:rPr>
          <w:lang w:val="en-GB"/>
        </w:rPr>
        <w:t>Options for building institutional and individual capacities to manage risk</w:t>
      </w:r>
    </w:p>
    <w:p w14:paraId="480DB342" w14:textId="77777777" w:rsidR="009B515B" w:rsidRPr="008C7602" w:rsidRDefault="009B515B" w:rsidP="006172F0">
      <w:pPr>
        <w:pStyle w:val="ListParagraph"/>
        <w:numPr>
          <w:ilvl w:val="0"/>
          <w:numId w:val="27"/>
        </w:numPr>
        <w:rPr>
          <w:lang w:val="en-GB"/>
        </w:rPr>
      </w:pPr>
      <w:r w:rsidRPr="008C7602">
        <w:rPr>
          <w:lang w:val="en-GB"/>
        </w:rPr>
        <w:t>Empowering and mobilising communities to manage risk</w:t>
      </w:r>
    </w:p>
    <w:p w14:paraId="50A2BF58" w14:textId="77777777" w:rsidR="009B515B" w:rsidRPr="008C7602" w:rsidRDefault="009B515B" w:rsidP="006172F0">
      <w:pPr>
        <w:pStyle w:val="ListParagraph"/>
        <w:numPr>
          <w:ilvl w:val="0"/>
          <w:numId w:val="27"/>
        </w:numPr>
        <w:rPr>
          <w:lang w:val="en-GB"/>
        </w:rPr>
      </w:pPr>
      <w:r w:rsidRPr="008C7602">
        <w:rPr>
          <w:lang w:val="en-GB"/>
        </w:rPr>
        <w:t>Strengthening Belize’s hazard risk reduction information system (drawing e.g. on the Belize’s participation in the Central American Probabilistic Risk Assessment or “CAPRA” platform)</w:t>
      </w:r>
    </w:p>
    <w:p w14:paraId="0E93810B" w14:textId="77777777" w:rsidR="009B515B" w:rsidRPr="008C7602" w:rsidRDefault="009B515B" w:rsidP="006172F0">
      <w:pPr>
        <w:pStyle w:val="ListParagraph"/>
        <w:numPr>
          <w:ilvl w:val="0"/>
          <w:numId w:val="27"/>
        </w:numPr>
        <w:rPr>
          <w:lang w:val="en-GB"/>
        </w:rPr>
      </w:pPr>
      <w:r w:rsidRPr="008C7602">
        <w:rPr>
          <w:lang w:val="en-GB"/>
        </w:rPr>
        <w:t>Disaster risk financing status and options</w:t>
      </w:r>
    </w:p>
    <w:p w14:paraId="4BCA2FF4" w14:textId="77777777" w:rsidR="005472E0" w:rsidRPr="008C7602" w:rsidRDefault="005472E0" w:rsidP="0013797D">
      <w:pPr>
        <w:rPr>
          <w:lang w:val="en-GB"/>
        </w:rPr>
      </w:pPr>
    </w:p>
    <w:p w14:paraId="269E7CE2" w14:textId="77777777" w:rsidR="004407F5" w:rsidRPr="008C7602" w:rsidRDefault="00A73274" w:rsidP="0013797D">
      <w:pPr>
        <w:rPr>
          <w:lang w:val="en-GB"/>
        </w:rPr>
      </w:pPr>
      <w:r w:rsidRPr="008C7602">
        <w:rPr>
          <w:lang w:val="en-GB"/>
        </w:rPr>
        <w:t xml:space="preserve">Pending the results of this review, NEMO will proceed with a planning improvement program, incorporating its committees but also other stakeholders as appropriate. </w:t>
      </w:r>
    </w:p>
    <w:p w14:paraId="2929AA64" w14:textId="77777777" w:rsidR="00A73274" w:rsidRPr="008C7602" w:rsidRDefault="00A73274" w:rsidP="0013797D">
      <w:pPr>
        <w:rPr>
          <w:lang w:val="en-GB"/>
        </w:rPr>
      </w:pPr>
    </w:p>
    <w:p w14:paraId="3E7A9253" w14:textId="77777777" w:rsidR="00A73274" w:rsidRPr="008C7602" w:rsidRDefault="00A73274" w:rsidP="0013797D">
      <w:pPr>
        <w:rPr>
          <w:lang w:val="en-GB"/>
        </w:rPr>
      </w:pPr>
      <w:r w:rsidRPr="008C7602">
        <w:rPr>
          <w:lang w:val="en-GB"/>
        </w:rPr>
        <w:t>An assessment (from a disaster management planning perspective) of the increasing risks to Belize from climate change will be an important aspect of this review.</w:t>
      </w:r>
      <w:r w:rsidR="005472E0" w:rsidRPr="008C7602">
        <w:rPr>
          <w:lang w:val="en-GB"/>
        </w:rPr>
        <w:t xml:space="preserve"> Gender equity issues should also receive priority attention in this assessment process.</w:t>
      </w:r>
    </w:p>
    <w:p w14:paraId="7F4C4560" w14:textId="77777777" w:rsidR="00A73274" w:rsidRPr="008C7602" w:rsidRDefault="00A73274" w:rsidP="0013797D">
      <w:pPr>
        <w:rPr>
          <w:lang w:val="en-GB"/>
        </w:rPr>
      </w:pPr>
    </w:p>
    <w:p w14:paraId="2C0E822A" w14:textId="5D02EAD7" w:rsidR="00A73274" w:rsidRPr="008C7602" w:rsidRDefault="007753CF" w:rsidP="00CE2D89">
      <w:pPr>
        <w:pStyle w:val="Heading4"/>
        <w:rPr>
          <w:lang w:val="en-GB"/>
        </w:rPr>
      </w:pPr>
      <w:r w:rsidRPr="008C7602">
        <w:rPr>
          <w:lang w:val="en-GB"/>
        </w:rPr>
        <w:t xml:space="preserve">Action </w:t>
      </w:r>
      <w:r w:rsidR="00685F99">
        <w:rPr>
          <w:lang w:val="en-GB"/>
        </w:rPr>
        <w:t>8</w:t>
      </w:r>
      <w:r w:rsidR="00ED0C99" w:rsidRPr="008C7602">
        <w:rPr>
          <w:lang w:val="en-GB"/>
        </w:rPr>
        <w:t>:</w:t>
      </w:r>
      <w:r w:rsidR="00A73274" w:rsidRPr="008C7602">
        <w:rPr>
          <w:lang w:val="en-GB"/>
        </w:rPr>
        <w:t xml:space="preserve"> </w:t>
      </w:r>
      <w:r w:rsidR="00A55A7A" w:rsidRPr="008C7602">
        <w:rPr>
          <w:lang w:val="en-GB"/>
        </w:rPr>
        <w:t>Continue mainstreaming climate change considerations into national development planning</w:t>
      </w:r>
    </w:p>
    <w:p w14:paraId="3FC4D55A" w14:textId="49569247" w:rsidR="00DB0C0A" w:rsidRDefault="00A55A7A" w:rsidP="00DB0C0A">
      <w:pPr>
        <w:rPr>
          <w:lang w:val="en-GB"/>
        </w:rPr>
      </w:pPr>
      <w:r w:rsidRPr="008C7602">
        <w:rPr>
          <w:lang w:val="en-GB"/>
        </w:rPr>
        <w:t xml:space="preserve">The NCCO will </w:t>
      </w:r>
      <w:r w:rsidR="00FE508D" w:rsidRPr="008C7602">
        <w:rPr>
          <w:lang w:val="en-GB"/>
        </w:rPr>
        <w:t xml:space="preserve">continue </w:t>
      </w:r>
      <w:r w:rsidR="00DB0C0A">
        <w:rPr>
          <w:lang w:val="en-GB"/>
        </w:rPr>
        <w:t xml:space="preserve">to coordinate </w:t>
      </w:r>
      <w:r w:rsidR="00FE508D" w:rsidRPr="008C7602">
        <w:rPr>
          <w:lang w:val="en-GB"/>
        </w:rPr>
        <w:t xml:space="preserve">the implementation of the </w:t>
      </w:r>
      <w:r w:rsidR="00DB0C0A">
        <w:rPr>
          <w:lang w:val="en-GB"/>
        </w:rPr>
        <w:t>National Climate Change Policy, Strategy and Action Plan (NCCPSAP), 2015</w:t>
      </w:r>
      <w:r w:rsidR="00FE508D" w:rsidRPr="008C7602">
        <w:rPr>
          <w:lang w:val="en-GB"/>
        </w:rPr>
        <w:t xml:space="preserve">. NCCO will </w:t>
      </w:r>
      <w:r w:rsidRPr="008C7602">
        <w:rPr>
          <w:lang w:val="en-GB"/>
        </w:rPr>
        <w:t xml:space="preserve">monitor other planning and policy processes in Belize and proactively seek opportunities to propose additions or amendments </w:t>
      </w:r>
      <w:r w:rsidR="00260487" w:rsidRPr="008C7602">
        <w:rPr>
          <w:lang w:val="en-GB"/>
        </w:rPr>
        <w:t xml:space="preserve">to those processes, </w:t>
      </w:r>
      <w:r w:rsidR="007B12DA" w:rsidRPr="008C7602">
        <w:rPr>
          <w:lang w:val="en-GB"/>
        </w:rPr>
        <w:t xml:space="preserve">in accordance with the </w:t>
      </w:r>
      <w:r w:rsidR="00DB0C0A">
        <w:rPr>
          <w:lang w:val="en-GB"/>
        </w:rPr>
        <w:t>NCCPSAP</w:t>
      </w:r>
      <w:r w:rsidR="007B12DA" w:rsidRPr="008C7602">
        <w:rPr>
          <w:lang w:val="en-GB"/>
        </w:rPr>
        <w:t xml:space="preserve">, </w:t>
      </w:r>
      <w:r w:rsidR="00260487" w:rsidRPr="008C7602">
        <w:rPr>
          <w:lang w:val="en-GB"/>
        </w:rPr>
        <w:t>to</w:t>
      </w:r>
      <w:r w:rsidRPr="008C7602">
        <w:rPr>
          <w:lang w:val="en-GB"/>
        </w:rPr>
        <w:t xml:space="preserve"> address both urgent and longer-term issues related to climat</w:t>
      </w:r>
      <w:r w:rsidR="005C1F16" w:rsidRPr="008C7602">
        <w:rPr>
          <w:lang w:val="en-GB"/>
        </w:rPr>
        <w:t>e change and climate resilience</w:t>
      </w:r>
      <w:r w:rsidR="00E307E6" w:rsidRPr="008C7602">
        <w:rPr>
          <w:lang w:val="en-GB"/>
        </w:rPr>
        <w:t>. NCC</w:t>
      </w:r>
      <w:r w:rsidR="00324762" w:rsidRPr="008C7602">
        <w:rPr>
          <w:lang w:val="en-GB"/>
        </w:rPr>
        <w:t>O</w:t>
      </w:r>
      <w:r w:rsidR="00E307E6" w:rsidRPr="008C7602">
        <w:rPr>
          <w:lang w:val="en-GB"/>
        </w:rPr>
        <w:t xml:space="preserve"> will </w:t>
      </w:r>
      <w:r w:rsidR="005C1F16" w:rsidRPr="008C7602">
        <w:rPr>
          <w:lang w:val="en-GB"/>
        </w:rPr>
        <w:t>dr</w:t>
      </w:r>
      <w:r w:rsidR="00E307E6" w:rsidRPr="008C7602">
        <w:rPr>
          <w:lang w:val="en-GB"/>
        </w:rPr>
        <w:t>aw</w:t>
      </w:r>
      <w:r w:rsidR="005C1F16" w:rsidRPr="008C7602">
        <w:rPr>
          <w:lang w:val="en-GB"/>
        </w:rPr>
        <w:t xml:space="preserve"> on </w:t>
      </w:r>
      <w:r w:rsidR="00E307E6" w:rsidRPr="008C7602">
        <w:rPr>
          <w:lang w:val="en-GB"/>
        </w:rPr>
        <w:t xml:space="preserve">its own </w:t>
      </w:r>
      <w:r w:rsidR="005C1F16" w:rsidRPr="008C7602">
        <w:rPr>
          <w:lang w:val="en-GB"/>
        </w:rPr>
        <w:t xml:space="preserve">recent climate vulnerability studies </w:t>
      </w:r>
      <w:r w:rsidR="00E307E6" w:rsidRPr="008C7602">
        <w:rPr>
          <w:lang w:val="en-GB"/>
        </w:rPr>
        <w:t>as well as other scientific assessments</w:t>
      </w:r>
      <w:r w:rsidR="005C1F16" w:rsidRPr="008C7602">
        <w:rPr>
          <w:lang w:val="en-GB"/>
        </w:rPr>
        <w:t>.</w:t>
      </w:r>
      <w:r w:rsidR="00DB0C0A">
        <w:rPr>
          <w:lang w:val="en-GB"/>
        </w:rPr>
        <w:t xml:space="preserve"> It will encourage the use of the CCORAL tool by decision makers, to ensure that climate resilience has been considered and integrated into relevant activities to deliver climate resilient development. </w:t>
      </w:r>
    </w:p>
    <w:p w14:paraId="43A45CB3" w14:textId="7832611F" w:rsidR="004407F5" w:rsidRPr="008C7602" w:rsidRDefault="004407F5" w:rsidP="0013797D">
      <w:pPr>
        <w:rPr>
          <w:lang w:val="en-GB"/>
        </w:rPr>
      </w:pPr>
    </w:p>
    <w:p w14:paraId="138517E5" w14:textId="77777777" w:rsidR="00BF0050" w:rsidRPr="008C7602" w:rsidRDefault="00BF0050" w:rsidP="0013797D">
      <w:pPr>
        <w:rPr>
          <w:lang w:val="en-GB"/>
        </w:rPr>
      </w:pPr>
    </w:p>
    <w:p w14:paraId="73F27000" w14:textId="1936889C" w:rsidR="009F769F" w:rsidRPr="008C7602" w:rsidRDefault="007753CF" w:rsidP="00CE2D89">
      <w:pPr>
        <w:pStyle w:val="Heading4"/>
        <w:rPr>
          <w:lang w:val="en-GB"/>
        </w:rPr>
      </w:pPr>
      <w:r w:rsidRPr="008C7602">
        <w:rPr>
          <w:lang w:val="en-GB"/>
        </w:rPr>
        <w:t xml:space="preserve">Action </w:t>
      </w:r>
      <w:r w:rsidR="00685F99">
        <w:rPr>
          <w:lang w:val="en-GB"/>
        </w:rPr>
        <w:t>9</w:t>
      </w:r>
      <w:r w:rsidR="00ED0C99" w:rsidRPr="008C7602">
        <w:rPr>
          <w:lang w:val="en-GB"/>
        </w:rPr>
        <w:t>:</w:t>
      </w:r>
      <w:r w:rsidR="009F769F" w:rsidRPr="008C7602">
        <w:rPr>
          <w:lang w:val="en-GB"/>
        </w:rPr>
        <w:t xml:space="preserve"> Implement the </w:t>
      </w:r>
      <w:r w:rsidR="0013797D" w:rsidRPr="008C7602">
        <w:rPr>
          <w:lang w:val="en-GB"/>
        </w:rPr>
        <w:t>National Climate Resilience Investment Plan (NCRIP)</w:t>
      </w:r>
    </w:p>
    <w:p w14:paraId="36BF989A" w14:textId="77777777" w:rsidR="00EB16C5" w:rsidRPr="008C7602" w:rsidRDefault="009F769F" w:rsidP="0013797D">
      <w:pPr>
        <w:rPr>
          <w:lang w:val="en-GB"/>
        </w:rPr>
      </w:pPr>
      <w:r w:rsidRPr="008C7602">
        <w:rPr>
          <w:lang w:val="en-GB"/>
        </w:rPr>
        <w:t xml:space="preserve">In concert with the above actions, </w:t>
      </w:r>
      <w:r w:rsidR="00C05BAD" w:rsidRPr="008C7602">
        <w:rPr>
          <w:lang w:val="en-GB"/>
        </w:rPr>
        <w:t xml:space="preserve">the NCCO in collaboration with </w:t>
      </w:r>
      <w:r w:rsidRPr="008C7602">
        <w:rPr>
          <w:lang w:val="en-GB"/>
        </w:rPr>
        <w:t xml:space="preserve">the </w:t>
      </w:r>
      <w:r w:rsidR="00F04108" w:rsidRPr="008C7602">
        <w:rPr>
          <w:lang w:val="en-GB"/>
        </w:rPr>
        <w:t xml:space="preserve">MFED </w:t>
      </w:r>
      <w:r w:rsidR="00EB16C5" w:rsidRPr="008C7602">
        <w:rPr>
          <w:lang w:val="en-GB"/>
        </w:rPr>
        <w:t xml:space="preserve">and other relevant agencies </w:t>
      </w:r>
      <w:r w:rsidR="00F04108" w:rsidRPr="008C7602">
        <w:rPr>
          <w:lang w:val="en-GB"/>
        </w:rPr>
        <w:t>will move forward on the implementation of the NCRIP (completed in 2013)</w:t>
      </w:r>
      <w:r w:rsidR="004E5C73" w:rsidRPr="008C7602">
        <w:rPr>
          <w:lang w:val="en-GB"/>
        </w:rPr>
        <w:t>, mainstreaming it</w:t>
      </w:r>
      <w:r w:rsidR="00C05BAD" w:rsidRPr="008C7602">
        <w:rPr>
          <w:lang w:val="en-GB"/>
        </w:rPr>
        <w:t>s</w:t>
      </w:r>
      <w:r w:rsidR="00153E3D" w:rsidRPr="008C7602">
        <w:rPr>
          <w:lang w:val="en-GB"/>
        </w:rPr>
        <w:t xml:space="preserve"> provisions</w:t>
      </w:r>
      <w:r w:rsidR="004E5C73" w:rsidRPr="008C7602">
        <w:rPr>
          <w:lang w:val="en-GB"/>
        </w:rPr>
        <w:t xml:space="preserve"> into development planning</w:t>
      </w:r>
      <w:r w:rsidR="00153E3D" w:rsidRPr="008C7602">
        <w:rPr>
          <w:lang w:val="en-GB"/>
        </w:rPr>
        <w:t xml:space="preserve"> (including implementation of the GSDS)</w:t>
      </w:r>
      <w:r w:rsidR="004E5C73" w:rsidRPr="008C7602">
        <w:rPr>
          <w:lang w:val="en-GB"/>
        </w:rPr>
        <w:t>,</w:t>
      </w:r>
      <w:r w:rsidR="00F04108" w:rsidRPr="008C7602">
        <w:rPr>
          <w:lang w:val="en-GB"/>
        </w:rPr>
        <w:t xml:space="preserve"> and ensuring that </w:t>
      </w:r>
      <w:r w:rsidR="000503BF" w:rsidRPr="008C7602">
        <w:rPr>
          <w:lang w:val="en-GB"/>
        </w:rPr>
        <w:t>actions to achieve the NCRIP’s intended results are</w:t>
      </w:r>
      <w:r w:rsidR="00F04108" w:rsidRPr="008C7602">
        <w:rPr>
          <w:lang w:val="en-GB"/>
        </w:rPr>
        <w:t xml:space="preserve"> appropriately resourced. </w:t>
      </w:r>
    </w:p>
    <w:p w14:paraId="6F4E154C" w14:textId="77777777" w:rsidR="00361E87" w:rsidRPr="008C7602" w:rsidRDefault="00361E87" w:rsidP="0013797D">
      <w:pPr>
        <w:rPr>
          <w:lang w:val="en-GB"/>
        </w:rPr>
      </w:pPr>
    </w:p>
    <w:p w14:paraId="2193FE25" w14:textId="77777777" w:rsidR="00361E87" w:rsidRPr="008C7602" w:rsidRDefault="00361E87" w:rsidP="0013797D">
      <w:pPr>
        <w:rPr>
          <w:lang w:val="en-GB"/>
        </w:rPr>
      </w:pPr>
      <w:r w:rsidRPr="008C7602">
        <w:rPr>
          <w:lang w:val="en-GB"/>
        </w:rPr>
        <w:t xml:space="preserve">Implementation should include proactively seeking opportunities for synergy with other Necessary Conditions in this GSDS, including e.g. the development of adequate infrastructure and the provision of employment opportunities to youths and disadvantaged groups. </w:t>
      </w:r>
    </w:p>
    <w:p w14:paraId="45899CE5" w14:textId="77777777" w:rsidR="007D3C79" w:rsidRPr="008C7602" w:rsidRDefault="007D3C79" w:rsidP="0013797D">
      <w:pPr>
        <w:rPr>
          <w:lang w:val="en-GB"/>
        </w:rPr>
      </w:pPr>
    </w:p>
    <w:p w14:paraId="4B54D3A9" w14:textId="77777777" w:rsidR="00BF0050" w:rsidRDefault="007F244C" w:rsidP="00532039">
      <w:pPr>
        <w:pStyle w:val="Heading3"/>
      </w:pPr>
      <w:bookmarkStart w:id="88" w:name="_Toc285945176"/>
      <w:r w:rsidRPr="008C7602">
        <w:t xml:space="preserve">NC3.1.4. </w:t>
      </w:r>
      <w:r w:rsidR="0013797D" w:rsidRPr="008C7602">
        <w:t xml:space="preserve">Management of </w:t>
      </w:r>
      <w:r w:rsidRPr="008C7602">
        <w:t>H</w:t>
      </w:r>
      <w:r w:rsidR="0013797D" w:rsidRPr="008C7602">
        <w:t xml:space="preserve">istorical and </w:t>
      </w:r>
      <w:r w:rsidRPr="008C7602">
        <w:t>C</w:t>
      </w:r>
      <w:r w:rsidR="0013797D" w:rsidRPr="008C7602">
        <w:t xml:space="preserve">ultural </w:t>
      </w:r>
      <w:r w:rsidRPr="008C7602">
        <w:t>S</w:t>
      </w:r>
      <w:r w:rsidR="0013797D" w:rsidRPr="008C7602">
        <w:t>ites</w:t>
      </w:r>
      <w:bookmarkEnd w:id="88"/>
    </w:p>
    <w:p w14:paraId="1048C567" w14:textId="77777777" w:rsidR="00532039" w:rsidRPr="00532039" w:rsidRDefault="00532039" w:rsidP="00532039"/>
    <w:p w14:paraId="52C9AD13" w14:textId="77777777" w:rsidR="0020086F" w:rsidRPr="008C7602" w:rsidRDefault="0020086F" w:rsidP="0013797D">
      <w:pPr>
        <w:rPr>
          <w:lang w:val="en-GB"/>
        </w:rPr>
      </w:pPr>
      <w:r w:rsidRPr="008C7602">
        <w:rPr>
          <w:lang w:val="en-GB"/>
        </w:rPr>
        <w:t xml:space="preserve">Preservation and sustainable use of Belize’s historical and cultural assets are considered essential both to the achievement of Belize’s economic goals and to the strengthening of national identity. </w:t>
      </w:r>
    </w:p>
    <w:p w14:paraId="1E0195A2" w14:textId="77777777" w:rsidR="00E77B7F" w:rsidRPr="008C7602" w:rsidRDefault="00E77B7F" w:rsidP="0013797D">
      <w:pPr>
        <w:rPr>
          <w:lang w:val="en-GB"/>
        </w:rPr>
      </w:pPr>
    </w:p>
    <w:p w14:paraId="3DD638A0" w14:textId="5C2381D7" w:rsidR="00E77B7F" w:rsidRPr="008C7602" w:rsidRDefault="007753CF" w:rsidP="00CE2D89">
      <w:pPr>
        <w:pStyle w:val="Heading4"/>
        <w:rPr>
          <w:lang w:val="en-GB"/>
        </w:rPr>
      </w:pPr>
      <w:r w:rsidRPr="008C7602">
        <w:rPr>
          <w:lang w:val="en-GB"/>
        </w:rPr>
        <w:t xml:space="preserve">Action </w:t>
      </w:r>
      <w:r w:rsidR="00685F99">
        <w:rPr>
          <w:lang w:val="en-GB"/>
        </w:rPr>
        <w:t>10</w:t>
      </w:r>
      <w:r w:rsidR="00ED0C99" w:rsidRPr="008C7602">
        <w:rPr>
          <w:lang w:val="en-GB"/>
        </w:rPr>
        <w:t>:</w:t>
      </w:r>
      <w:r w:rsidR="00E77B7F" w:rsidRPr="008C7602">
        <w:rPr>
          <w:lang w:val="en-GB"/>
        </w:rPr>
        <w:t xml:space="preserve"> Continue sustainable management of historical and cultural sites</w:t>
      </w:r>
    </w:p>
    <w:p w14:paraId="5E47249F" w14:textId="77777777" w:rsidR="00E77B7F" w:rsidRPr="008C7602" w:rsidRDefault="00E77B7F" w:rsidP="0013797D">
      <w:pPr>
        <w:rPr>
          <w:lang w:val="en-GB"/>
        </w:rPr>
      </w:pPr>
      <w:r w:rsidRPr="008C7602">
        <w:rPr>
          <w:lang w:val="en-GB"/>
        </w:rPr>
        <w:t>The ministries responsible for tourism, culture, and protected areas will continue collaborative efforts to effectively manage the sites for which they are res</w:t>
      </w:r>
      <w:r w:rsidR="00812332" w:rsidRPr="008C7602">
        <w:rPr>
          <w:lang w:val="en-GB"/>
        </w:rPr>
        <w:t>p</w:t>
      </w:r>
      <w:r w:rsidRPr="008C7602">
        <w:rPr>
          <w:lang w:val="en-GB"/>
        </w:rPr>
        <w:t>onsible, and will collaborate with MFED on any economic development planning that concerns the exploitation of these sites to ensure that these assets are both well-used and well-protected.</w:t>
      </w:r>
    </w:p>
    <w:p w14:paraId="6A54C113" w14:textId="77777777" w:rsidR="00361E87" w:rsidRPr="008C7602" w:rsidRDefault="00361E87" w:rsidP="0013797D">
      <w:pPr>
        <w:rPr>
          <w:highlight w:val="yellow"/>
          <w:lang w:val="en-GB"/>
        </w:rPr>
      </w:pPr>
    </w:p>
    <w:p w14:paraId="507FE386" w14:textId="77777777" w:rsidR="00C065B2" w:rsidRPr="008C7602" w:rsidRDefault="00C065B2" w:rsidP="00532039">
      <w:pPr>
        <w:pStyle w:val="Heading3"/>
      </w:pPr>
      <w:bookmarkStart w:id="89" w:name="_Toc285945177"/>
      <w:r w:rsidRPr="008C7602">
        <w:t>NC3.1.5. Marine and Aquatic Resources</w:t>
      </w:r>
      <w:bookmarkEnd w:id="89"/>
    </w:p>
    <w:p w14:paraId="55485B8D" w14:textId="77777777" w:rsidR="00BF0050" w:rsidRPr="008C7602" w:rsidRDefault="00BF0050" w:rsidP="0013797D">
      <w:pPr>
        <w:rPr>
          <w:b/>
          <w:lang w:val="en-GB"/>
        </w:rPr>
      </w:pPr>
    </w:p>
    <w:p w14:paraId="53ED2230" w14:textId="77777777" w:rsidR="00636CD9" w:rsidRPr="008C7602" w:rsidRDefault="00636CD9" w:rsidP="0013797D">
      <w:pPr>
        <w:rPr>
          <w:lang w:val="en-GB"/>
        </w:rPr>
      </w:pPr>
      <w:r w:rsidRPr="008C7602">
        <w:rPr>
          <w:lang w:val="en-GB"/>
        </w:rPr>
        <w:t xml:space="preserve">Belize’s marine and aquatic resources are among its most valuable assets both for tourism and for the provision of fish and other economic benefits. Action to protect, sustain, and sustainably use these resources are of the highest priority. </w:t>
      </w:r>
    </w:p>
    <w:p w14:paraId="4B456FD7" w14:textId="77777777" w:rsidR="00636CD9" w:rsidRPr="008C7602" w:rsidRDefault="00636CD9" w:rsidP="0013797D">
      <w:pPr>
        <w:rPr>
          <w:lang w:val="en-GB"/>
        </w:rPr>
      </w:pPr>
    </w:p>
    <w:p w14:paraId="41E0743B" w14:textId="77777777" w:rsidR="00A81F27" w:rsidRPr="008C7602" w:rsidRDefault="00A81F27" w:rsidP="0013797D">
      <w:pPr>
        <w:rPr>
          <w:lang w:val="en-GB"/>
        </w:rPr>
      </w:pPr>
      <w:r w:rsidRPr="008C7602">
        <w:rPr>
          <w:lang w:val="en-GB"/>
        </w:rPr>
        <w:t xml:space="preserve">The Belize Coastal Zone Management Authority and Institute (CZM), operating under the ministry responsible for fisheries and marine resources, has primary responsibility </w:t>
      </w:r>
      <w:r w:rsidR="00636CD9" w:rsidRPr="008C7602">
        <w:rPr>
          <w:lang w:val="en-GB"/>
        </w:rPr>
        <w:t>for monitoring ecosystem health</w:t>
      </w:r>
      <w:r w:rsidR="00E34043" w:rsidRPr="008C7602">
        <w:rPr>
          <w:lang w:val="en-GB"/>
        </w:rPr>
        <w:t>, advising government on appropriate actions, and leading processes to develop appropriate programs.</w:t>
      </w:r>
    </w:p>
    <w:p w14:paraId="5AD7CF34" w14:textId="77777777" w:rsidR="00A81F27" w:rsidRPr="008C7602" w:rsidRDefault="00A81F27" w:rsidP="0013797D">
      <w:pPr>
        <w:rPr>
          <w:lang w:val="en-GB"/>
        </w:rPr>
      </w:pPr>
    </w:p>
    <w:p w14:paraId="2434DA94" w14:textId="593905A6" w:rsidR="00A81F27" w:rsidRPr="008C7602" w:rsidRDefault="001C2584" w:rsidP="00CE2D89">
      <w:pPr>
        <w:pStyle w:val="Heading4"/>
        <w:rPr>
          <w:lang w:val="en-GB"/>
        </w:rPr>
      </w:pPr>
      <w:r w:rsidRPr="008C7602">
        <w:rPr>
          <w:lang w:val="en-GB"/>
        </w:rPr>
        <w:t xml:space="preserve">Action </w:t>
      </w:r>
      <w:r w:rsidR="007753CF" w:rsidRPr="008C7602">
        <w:rPr>
          <w:lang w:val="en-GB"/>
        </w:rPr>
        <w:t>1</w:t>
      </w:r>
      <w:r w:rsidR="00685F99">
        <w:rPr>
          <w:lang w:val="en-GB"/>
        </w:rPr>
        <w:t>1</w:t>
      </w:r>
      <w:r w:rsidR="00ED0C99" w:rsidRPr="008C7602">
        <w:rPr>
          <w:lang w:val="en-GB"/>
        </w:rPr>
        <w:t>:</w:t>
      </w:r>
      <w:r w:rsidR="00A81F27" w:rsidRPr="008C7602">
        <w:rPr>
          <w:lang w:val="en-GB"/>
        </w:rPr>
        <w:t xml:space="preserve"> </w:t>
      </w:r>
      <w:r w:rsidRPr="008C7602">
        <w:rPr>
          <w:lang w:val="en-GB"/>
        </w:rPr>
        <w:t>Implement</w:t>
      </w:r>
      <w:r w:rsidR="00A81F27" w:rsidRPr="008C7602">
        <w:rPr>
          <w:lang w:val="en-GB"/>
        </w:rPr>
        <w:t xml:space="preserve"> the Integrated Coastal Zone Management Plan</w:t>
      </w:r>
      <w:r w:rsidR="000664FA" w:rsidRPr="008C7602">
        <w:rPr>
          <w:lang w:val="en-GB"/>
        </w:rPr>
        <w:t xml:space="preserve"> (ICZMP)</w:t>
      </w:r>
      <w:r w:rsidR="00F35FB0" w:rsidRPr="008C7602">
        <w:rPr>
          <w:lang w:val="en-GB"/>
        </w:rPr>
        <w:t>, including the development of a marine spatial plan</w:t>
      </w:r>
    </w:p>
    <w:p w14:paraId="1AB22DB2" w14:textId="77777777" w:rsidR="00A81F27" w:rsidRPr="008C7602" w:rsidRDefault="001C2584" w:rsidP="0013797D">
      <w:pPr>
        <w:rPr>
          <w:lang w:val="en-GB"/>
        </w:rPr>
      </w:pPr>
      <w:r w:rsidRPr="008C7602">
        <w:rPr>
          <w:lang w:val="en-GB"/>
        </w:rPr>
        <w:t>Upon passage of the ICZMP</w:t>
      </w:r>
      <w:r w:rsidR="00C315F4" w:rsidRPr="008C7602">
        <w:rPr>
          <w:lang w:val="en-GB"/>
        </w:rPr>
        <w:t xml:space="preserve"> (drafted 2013)</w:t>
      </w:r>
      <w:r w:rsidRPr="008C7602">
        <w:rPr>
          <w:lang w:val="en-GB"/>
        </w:rPr>
        <w:t>, t</w:t>
      </w:r>
      <w:r w:rsidR="00636CD9" w:rsidRPr="008C7602">
        <w:rPr>
          <w:lang w:val="en-GB"/>
        </w:rPr>
        <w:t xml:space="preserve">he CZM will lead a multi-stakeholder process to </w:t>
      </w:r>
      <w:r w:rsidRPr="008C7602">
        <w:rPr>
          <w:lang w:val="en-GB"/>
        </w:rPr>
        <w:t>harmonize implementation of the Plan with other plans, including</w:t>
      </w:r>
      <w:r w:rsidR="00E34043" w:rsidRPr="008C7602">
        <w:rPr>
          <w:lang w:val="en-GB"/>
        </w:rPr>
        <w:t xml:space="preserve"> the Sustainable Tourism Master Plan</w:t>
      </w:r>
      <w:r w:rsidR="00C41682" w:rsidRPr="008C7602">
        <w:rPr>
          <w:lang w:val="en-GB"/>
        </w:rPr>
        <w:t xml:space="preserve"> and</w:t>
      </w:r>
      <w:r w:rsidR="00CC7CB5" w:rsidRPr="008C7602">
        <w:rPr>
          <w:lang w:val="en-GB"/>
        </w:rPr>
        <w:t xml:space="preserve"> </w:t>
      </w:r>
      <w:r w:rsidR="00C41682" w:rsidRPr="008C7602">
        <w:rPr>
          <w:lang w:val="en-GB"/>
        </w:rPr>
        <w:t>land-based planning documents</w:t>
      </w:r>
      <w:r w:rsidR="009602DC" w:rsidRPr="008C7602">
        <w:rPr>
          <w:lang w:val="en-GB"/>
        </w:rPr>
        <w:t>, leading to the development of a Marine Spatial Plan for Belize.</w:t>
      </w:r>
    </w:p>
    <w:p w14:paraId="408FB58B" w14:textId="77777777" w:rsidR="00F74602" w:rsidRPr="008C7602" w:rsidRDefault="00F74602" w:rsidP="0013797D">
      <w:pPr>
        <w:rPr>
          <w:lang w:val="en-GB"/>
        </w:rPr>
      </w:pPr>
    </w:p>
    <w:p w14:paraId="643471F5" w14:textId="77777777" w:rsidR="00C065B2" w:rsidRPr="008C7602" w:rsidRDefault="00F74602" w:rsidP="0013797D">
      <w:pPr>
        <w:rPr>
          <w:b/>
          <w:lang w:val="en-GB"/>
        </w:rPr>
      </w:pPr>
      <w:r w:rsidRPr="008C7602">
        <w:rPr>
          <w:lang w:val="en-GB"/>
        </w:rPr>
        <w:t xml:space="preserve">Use of the InVEST </w:t>
      </w:r>
      <w:r w:rsidR="00AE7F92" w:rsidRPr="008C7602">
        <w:rPr>
          <w:lang w:val="en-GB"/>
        </w:rPr>
        <w:t xml:space="preserve">(Integrated Valuation of Ecosystem Services and Trade-offs) </w:t>
      </w:r>
      <w:r w:rsidRPr="008C7602">
        <w:rPr>
          <w:lang w:val="en-GB"/>
        </w:rPr>
        <w:t xml:space="preserve">modeling tool in the development of </w:t>
      </w:r>
      <w:r w:rsidR="00AE7F92" w:rsidRPr="008C7602">
        <w:rPr>
          <w:lang w:val="en-GB"/>
        </w:rPr>
        <w:t>the ICZMP</w:t>
      </w:r>
      <w:r w:rsidRPr="008C7602">
        <w:rPr>
          <w:lang w:val="en-GB"/>
        </w:rPr>
        <w:t xml:space="preserve"> shall be looked to as a model for how to use similar tools in other planning contexts in Belize.</w:t>
      </w:r>
    </w:p>
    <w:p w14:paraId="4B04A363" w14:textId="77777777" w:rsidR="005D2A0C" w:rsidRDefault="005D2A0C" w:rsidP="0013797D">
      <w:pPr>
        <w:rPr>
          <w:lang w:val="en-GB"/>
        </w:rPr>
      </w:pPr>
    </w:p>
    <w:p w14:paraId="0BFCEF93" w14:textId="55E3B931" w:rsidR="00BF0050" w:rsidRPr="005C79AA" w:rsidRDefault="00764221" w:rsidP="00532039">
      <w:pPr>
        <w:pStyle w:val="Heading3"/>
      </w:pPr>
      <w:bookmarkStart w:id="90" w:name="_Toc276730505"/>
      <w:bookmarkStart w:id="91" w:name="_Toc276730755"/>
      <w:bookmarkStart w:id="92" w:name="_Toc285945178"/>
      <w:r>
        <w:t>Necessary Condition 3.2:</w:t>
      </w:r>
      <w:r w:rsidR="00041E2B" w:rsidRPr="005C79AA">
        <w:t xml:space="preserve"> </w:t>
      </w:r>
      <w:r w:rsidR="0013797D" w:rsidRPr="005C79AA">
        <w:t>Urban and Rural Planning</w:t>
      </w:r>
      <w:bookmarkEnd w:id="90"/>
      <w:bookmarkEnd w:id="91"/>
      <w:bookmarkEnd w:id="92"/>
    </w:p>
    <w:p w14:paraId="017F8F61" w14:textId="77777777" w:rsidR="00FE508D" w:rsidRPr="008C7602" w:rsidRDefault="00FE508D" w:rsidP="00532039">
      <w:pPr>
        <w:keepNext/>
        <w:rPr>
          <w:lang w:val="en-GB"/>
        </w:rPr>
      </w:pPr>
    </w:p>
    <w:p w14:paraId="15AC3FD4" w14:textId="77777777" w:rsidR="00A622B9" w:rsidRPr="008C7602" w:rsidRDefault="006D2D3C" w:rsidP="0013797D">
      <w:pPr>
        <w:rPr>
          <w:lang w:val="en-GB"/>
        </w:rPr>
      </w:pPr>
      <w:r w:rsidRPr="008C7602">
        <w:rPr>
          <w:lang w:val="en-GB"/>
        </w:rPr>
        <w:t xml:space="preserve">Effective planning is essential for optimizing economic, social, and environmental outcomes. </w:t>
      </w:r>
      <w:r w:rsidR="00A622B9" w:rsidRPr="008C7602">
        <w:rPr>
          <w:lang w:val="en-GB"/>
        </w:rPr>
        <w:t xml:space="preserve">Urban and rural planning </w:t>
      </w:r>
      <w:r w:rsidRPr="008C7602">
        <w:rPr>
          <w:lang w:val="en-GB"/>
        </w:rPr>
        <w:t xml:space="preserve">(spatial planning) </w:t>
      </w:r>
      <w:r w:rsidR="000E2416" w:rsidRPr="008C7602">
        <w:rPr>
          <w:lang w:val="en-GB"/>
        </w:rPr>
        <w:t>must also be</w:t>
      </w:r>
      <w:r w:rsidR="00A622B9" w:rsidRPr="008C7602">
        <w:rPr>
          <w:lang w:val="en-GB"/>
        </w:rPr>
        <w:t xml:space="preserve"> integrated </w:t>
      </w:r>
      <w:r w:rsidR="000E2416" w:rsidRPr="008C7602">
        <w:rPr>
          <w:lang w:val="en-GB"/>
        </w:rPr>
        <w:t xml:space="preserve">with </w:t>
      </w:r>
      <w:r w:rsidR="00A622B9" w:rsidRPr="008C7602">
        <w:rPr>
          <w:lang w:val="en-GB"/>
        </w:rPr>
        <w:t>land-use</w:t>
      </w:r>
      <w:r w:rsidR="000E2416" w:rsidRPr="008C7602">
        <w:rPr>
          <w:lang w:val="en-GB"/>
        </w:rPr>
        <w:t xml:space="preserve"> planning</w:t>
      </w:r>
      <w:r w:rsidR="006545BF" w:rsidRPr="008C7602">
        <w:rPr>
          <w:lang w:val="en-GB"/>
        </w:rPr>
        <w:t xml:space="preserve"> (allocating land to various uses)</w:t>
      </w:r>
      <w:r w:rsidRPr="008C7602">
        <w:rPr>
          <w:lang w:val="en-GB"/>
        </w:rPr>
        <w:t xml:space="preserve"> and</w:t>
      </w:r>
      <w:r w:rsidR="000E2416" w:rsidRPr="008C7602">
        <w:rPr>
          <w:lang w:val="en-GB"/>
        </w:rPr>
        <w:t xml:space="preserve"> marine spatial planning (because of land-sea impacts). </w:t>
      </w:r>
    </w:p>
    <w:p w14:paraId="0C19555A" w14:textId="77777777" w:rsidR="00A622B9" w:rsidRPr="008C7602" w:rsidRDefault="00A622B9" w:rsidP="0013797D">
      <w:pPr>
        <w:rPr>
          <w:lang w:val="en-GB"/>
        </w:rPr>
      </w:pPr>
    </w:p>
    <w:p w14:paraId="42EC188D" w14:textId="77777777" w:rsidR="000D08F6" w:rsidRPr="008C7602" w:rsidRDefault="00D91D72" w:rsidP="00CE2D89">
      <w:pPr>
        <w:pStyle w:val="Heading4"/>
        <w:rPr>
          <w:lang w:val="en-GB"/>
        </w:rPr>
      </w:pPr>
      <w:r w:rsidRPr="008C7602">
        <w:rPr>
          <w:lang w:val="en-GB"/>
        </w:rPr>
        <w:t>Action 1</w:t>
      </w:r>
      <w:r w:rsidR="00ED0C99" w:rsidRPr="008C7602">
        <w:rPr>
          <w:lang w:val="en-GB"/>
        </w:rPr>
        <w:t>:</w:t>
      </w:r>
      <w:r w:rsidR="000D08F6" w:rsidRPr="008C7602">
        <w:rPr>
          <w:lang w:val="en-GB"/>
        </w:rPr>
        <w:t xml:space="preserve"> Complete and implement the </w:t>
      </w:r>
      <w:r w:rsidR="0013797D" w:rsidRPr="008C7602">
        <w:rPr>
          <w:lang w:val="en-GB"/>
        </w:rPr>
        <w:t>National Land Use Policy and Integrated Planning Framework</w:t>
      </w:r>
    </w:p>
    <w:p w14:paraId="7676B9EA" w14:textId="77777777" w:rsidR="00F529A0" w:rsidRPr="008C7602" w:rsidRDefault="00F529A0" w:rsidP="00F529A0">
      <w:pPr>
        <w:rPr>
          <w:lang w:val="en-GB"/>
        </w:rPr>
      </w:pPr>
      <w:r w:rsidRPr="008C7602">
        <w:rPr>
          <w:lang w:val="en-GB"/>
        </w:rPr>
        <w:t xml:space="preserve">In concert with Action 2 under NC3.1.1b above, the </w:t>
      </w:r>
      <w:r>
        <w:rPr>
          <w:lang w:val="en-GB"/>
        </w:rPr>
        <w:t xml:space="preserve">Ministry of natural Resources and Agriculture </w:t>
      </w:r>
      <w:r w:rsidRPr="008C7602">
        <w:rPr>
          <w:lang w:val="en-GB"/>
        </w:rPr>
        <w:t xml:space="preserve">will </w:t>
      </w:r>
      <w:r>
        <w:rPr>
          <w:lang w:val="en-GB"/>
        </w:rPr>
        <w:t xml:space="preserve">update </w:t>
      </w:r>
      <w:r w:rsidRPr="008C7602">
        <w:rPr>
          <w:lang w:val="en-GB"/>
        </w:rPr>
        <w:t xml:space="preserve">the National Land Use Policy </w:t>
      </w:r>
      <w:r>
        <w:rPr>
          <w:lang w:val="en-GB"/>
        </w:rPr>
        <w:t>and framework</w:t>
      </w:r>
      <w:r w:rsidRPr="008C7602">
        <w:rPr>
          <w:lang w:val="en-GB"/>
        </w:rPr>
        <w:t xml:space="preserve"> </w:t>
      </w:r>
      <w:r>
        <w:rPr>
          <w:lang w:val="en-GB"/>
        </w:rPr>
        <w:t xml:space="preserve">and </w:t>
      </w:r>
      <w:r w:rsidRPr="008C7602">
        <w:rPr>
          <w:lang w:val="en-GB"/>
        </w:rPr>
        <w:t xml:space="preserve">commence implementation of the Policy and Framework. Implementation of </w:t>
      </w:r>
      <w:r w:rsidR="00D908B0" w:rsidRPr="008C7602">
        <w:rPr>
          <w:lang w:val="en-GB"/>
        </w:rPr>
        <w:t xml:space="preserve">National Land Use Policy </w:t>
      </w:r>
      <w:r w:rsidRPr="008C7602">
        <w:rPr>
          <w:lang w:val="en-GB"/>
        </w:rPr>
        <w:t xml:space="preserve">may require </w:t>
      </w:r>
      <w:r w:rsidR="00D908B0">
        <w:rPr>
          <w:lang w:val="en-GB"/>
        </w:rPr>
        <w:t xml:space="preserve">the </w:t>
      </w:r>
      <w:r w:rsidRPr="008C7602">
        <w:rPr>
          <w:lang w:val="en-GB"/>
        </w:rPr>
        <w:t xml:space="preserve">rationalization of other planning authorities. The </w:t>
      </w:r>
      <w:r>
        <w:rPr>
          <w:lang w:val="en-GB"/>
        </w:rPr>
        <w:t>Ministry of Natural Resources</w:t>
      </w:r>
      <w:r w:rsidRPr="008C7602">
        <w:rPr>
          <w:lang w:val="en-GB"/>
        </w:rPr>
        <w:t xml:space="preserve"> will collaborate with the MFED on determining what other planning functions need to be integrated into the </w:t>
      </w:r>
      <w:r>
        <w:rPr>
          <w:lang w:val="en-GB"/>
        </w:rPr>
        <w:t xml:space="preserve">policy and </w:t>
      </w:r>
      <w:r w:rsidRPr="008C7602">
        <w:rPr>
          <w:lang w:val="en-GB"/>
        </w:rPr>
        <w:t>framework.</w:t>
      </w:r>
    </w:p>
    <w:p w14:paraId="43C742B0" w14:textId="77777777" w:rsidR="00277542" w:rsidRPr="008C7602" w:rsidRDefault="00277542">
      <w:pPr>
        <w:rPr>
          <w:lang w:val="en-GB"/>
        </w:rPr>
      </w:pPr>
    </w:p>
    <w:p w14:paraId="4E563D5E" w14:textId="77777777" w:rsidR="00277542" w:rsidRPr="008C7602" w:rsidRDefault="00277542">
      <w:pPr>
        <w:rPr>
          <w:lang w:val="en-GB"/>
        </w:rPr>
      </w:pPr>
      <w:r w:rsidRPr="008C7602">
        <w:rPr>
          <w:lang w:val="en-GB"/>
        </w:rPr>
        <w:t>Special care will be taken to incorporate elements of the National Climate Resilience Investment Plan and to harmonize land use planning with other priorities</w:t>
      </w:r>
      <w:r w:rsidR="003F01E6" w:rsidRPr="008C7602">
        <w:rPr>
          <w:lang w:val="en-GB"/>
        </w:rPr>
        <w:t xml:space="preserve"> and plans (such as the Sustainable Tourism Master Plan) </w:t>
      </w:r>
      <w:r w:rsidRPr="008C7602">
        <w:rPr>
          <w:lang w:val="en-GB"/>
        </w:rPr>
        <w:t>as set out in this GSDS.</w:t>
      </w:r>
    </w:p>
    <w:p w14:paraId="5D7D1A69" w14:textId="77777777" w:rsidR="00D85C76" w:rsidRPr="008C7602" w:rsidRDefault="00D85C76">
      <w:pPr>
        <w:rPr>
          <w:lang w:val="en-GB"/>
        </w:rPr>
      </w:pPr>
    </w:p>
    <w:p w14:paraId="236B1120" w14:textId="77777777" w:rsidR="0042408D" w:rsidRPr="008C7602" w:rsidRDefault="00ED0C99" w:rsidP="0042408D">
      <w:pPr>
        <w:pStyle w:val="Heading4"/>
        <w:rPr>
          <w:lang w:val="en-GB"/>
        </w:rPr>
      </w:pPr>
      <w:r w:rsidRPr="008C7602">
        <w:rPr>
          <w:lang w:val="en-GB"/>
        </w:rPr>
        <w:t>Action 2:</w:t>
      </w:r>
      <w:r w:rsidR="0042408D" w:rsidRPr="008C7602">
        <w:rPr>
          <w:lang w:val="en-GB"/>
        </w:rPr>
        <w:t xml:space="preserve"> C</w:t>
      </w:r>
      <w:r w:rsidR="003F01E6" w:rsidRPr="008C7602">
        <w:rPr>
          <w:lang w:val="en-GB"/>
        </w:rPr>
        <w:t>ontinue implementation of the Belize Municipal Development Project</w:t>
      </w:r>
    </w:p>
    <w:p w14:paraId="5D7CD071" w14:textId="77777777" w:rsidR="00BF0050" w:rsidRPr="008C7602" w:rsidRDefault="00AE5FC3" w:rsidP="000E0888">
      <w:pPr>
        <w:rPr>
          <w:lang w:val="en-GB"/>
        </w:rPr>
      </w:pPr>
      <w:r w:rsidRPr="008C7602">
        <w:rPr>
          <w:lang w:val="en-GB"/>
        </w:rPr>
        <w:t xml:space="preserve">This Action includes a special </w:t>
      </w:r>
      <w:r w:rsidR="0013797D" w:rsidRPr="008C7602">
        <w:rPr>
          <w:lang w:val="en-GB"/>
        </w:rPr>
        <w:t xml:space="preserve">focus on the growth of Belize City and its tourism </w:t>
      </w:r>
      <w:r w:rsidRPr="008C7602">
        <w:rPr>
          <w:lang w:val="en-GB"/>
        </w:rPr>
        <w:t>potential, as well as six other municipalities.</w:t>
      </w:r>
    </w:p>
    <w:p w14:paraId="18555466" w14:textId="77777777" w:rsidR="00BF0050" w:rsidRPr="008C7602" w:rsidRDefault="00BF0050" w:rsidP="0013797D">
      <w:pPr>
        <w:rPr>
          <w:lang w:val="en-GB"/>
        </w:rPr>
      </w:pPr>
    </w:p>
    <w:p w14:paraId="1C937C43" w14:textId="77777777" w:rsidR="00BF0050" w:rsidRPr="008C7602" w:rsidRDefault="00ED0C99" w:rsidP="00CE2D89">
      <w:pPr>
        <w:pStyle w:val="Heading4"/>
        <w:rPr>
          <w:lang w:val="en-GB"/>
        </w:rPr>
      </w:pPr>
      <w:r w:rsidRPr="008C7602">
        <w:rPr>
          <w:lang w:val="en-GB"/>
        </w:rPr>
        <w:t>Action 3:</w:t>
      </w:r>
      <w:r w:rsidR="0013797D" w:rsidRPr="008C7602">
        <w:rPr>
          <w:lang w:val="en-GB"/>
        </w:rPr>
        <w:t xml:space="preserve"> </w:t>
      </w:r>
      <w:r w:rsidR="009B65BF" w:rsidRPr="008C7602">
        <w:rPr>
          <w:lang w:val="en-GB"/>
        </w:rPr>
        <w:t>Pursue a polycentric or decentralized development strategy</w:t>
      </w:r>
    </w:p>
    <w:p w14:paraId="6112DA73" w14:textId="77777777" w:rsidR="00BF0050" w:rsidRPr="008C7602" w:rsidRDefault="009B65BF" w:rsidP="0013797D">
      <w:pPr>
        <w:rPr>
          <w:lang w:val="en-GB"/>
        </w:rPr>
      </w:pPr>
      <w:r w:rsidRPr="008C7602">
        <w:rPr>
          <w:lang w:val="en-GB"/>
        </w:rPr>
        <w:t>As part of NC3.2, planning processes should encourage the location of major economic activity in areas other than current urban centers such as Belize City, in order to spread the economic benefits of development</w:t>
      </w:r>
      <w:r w:rsidR="00207A3A" w:rsidRPr="008C7602">
        <w:rPr>
          <w:lang w:val="en-GB"/>
        </w:rPr>
        <w:t xml:space="preserve"> and reduce rural depopulation</w:t>
      </w:r>
      <w:r w:rsidRPr="008C7602">
        <w:rPr>
          <w:lang w:val="en-GB"/>
        </w:rPr>
        <w:t xml:space="preserve">. </w:t>
      </w:r>
      <w:r w:rsidR="002209DE" w:rsidRPr="008C7602">
        <w:rPr>
          <w:lang w:val="en-GB"/>
        </w:rPr>
        <w:t xml:space="preserve">This approach could take the form of polycentric development (identifying several locations for clustering of economic activities) or </w:t>
      </w:r>
      <w:r w:rsidR="00594D1A" w:rsidRPr="008C7602">
        <w:rPr>
          <w:lang w:val="en-GB"/>
        </w:rPr>
        <w:t xml:space="preserve">simple </w:t>
      </w:r>
      <w:r w:rsidR="002209DE" w:rsidRPr="008C7602">
        <w:rPr>
          <w:lang w:val="en-GB"/>
        </w:rPr>
        <w:t xml:space="preserve">decentralization (taking advantage of Belize’s relatively small size to place activity in the areas of greatest need/opportunity, regardless of clustering). </w:t>
      </w:r>
      <w:r w:rsidRPr="008C7602">
        <w:rPr>
          <w:lang w:val="en-GB"/>
        </w:rPr>
        <w:t>Location planning of this kind should take into account other priorities</w:t>
      </w:r>
      <w:r w:rsidR="00207A3A" w:rsidRPr="008C7602">
        <w:rPr>
          <w:lang w:val="en-GB"/>
        </w:rPr>
        <w:t xml:space="preserve"> including preserving ecosystem integrity and ensuring adequate infrastructure, in order to avoid unintended and undesirable consequences.</w:t>
      </w:r>
    </w:p>
    <w:p w14:paraId="2B534BE4" w14:textId="77777777" w:rsidR="00BF0050" w:rsidRPr="008C7602" w:rsidRDefault="00BF0050" w:rsidP="0013797D">
      <w:pPr>
        <w:rPr>
          <w:u w:val="single"/>
          <w:lang w:val="en-GB"/>
        </w:rPr>
      </w:pPr>
    </w:p>
    <w:p w14:paraId="359322B3" w14:textId="20FD9B95" w:rsidR="00BF0050" w:rsidRPr="005C79AA" w:rsidRDefault="00764221" w:rsidP="00CE2D89">
      <w:pPr>
        <w:pStyle w:val="Heading3"/>
      </w:pPr>
      <w:bookmarkStart w:id="93" w:name="_Toc276730506"/>
      <w:bookmarkStart w:id="94" w:name="_Toc276730756"/>
      <w:bookmarkStart w:id="95" w:name="_Toc285945179"/>
      <w:r>
        <w:t>Necessary Condition 3.3:</w:t>
      </w:r>
      <w:r w:rsidR="008C5A39" w:rsidRPr="005C79AA">
        <w:t xml:space="preserve"> </w:t>
      </w:r>
      <w:r w:rsidR="0013797D" w:rsidRPr="005C79AA">
        <w:t>Waste Management</w:t>
      </w:r>
      <w:bookmarkEnd w:id="93"/>
      <w:bookmarkEnd w:id="94"/>
      <w:r w:rsidR="0013797D" w:rsidRPr="005C79AA">
        <w:t xml:space="preserve"> </w:t>
      </w:r>
      <w:r w:rsidR="006F5AF3">
        <w:t>and Pollution Control</w:t>
      </w:r>
      <w:bookmarkEnd w:id="95"/>
    </w:p>
    <w:p w14:paraId="68A701B2" w14:textId="77777777" w:rsidR="00553C75" w:rsidRPr="008C7602" w:rsidRDefault="00553C75" w:rsidP="0013797D">
      <w:pPr>
        <w:rPr>
          <w:lang w:val="en-GB"/>
        </w:rPr>
      </w:pPr>
      <w:r w:rsidRPr="008C7602">
        <w:rPr>
          <w:lang w:val="en-GB"/>
        </w:rPr>
        <w:t xml:space="preserve">Waste management is necessary for the maintenance of human health as well as ecosystem health. It has importance for maintaining the attractiveness of tourism locations as well as pride in Belizean identity. </w:t>
      </w:r>
    </w:p>
    <w:p w14:paraId="69F8ED3E" w14:textId="77777777" w:rsidR="00553C75" w:rsidRPr="008C7602" w:rsidRDefault="00553C75" w:rsidP="0013797D">
      <w:pPr>
        <w:rPr>
          <w:lang w:val="en-GB"/>
        </w:rPr>
      </w:pPr>
    </w:p>
    <w:p w14:paraId="0DB24CBA" w14:textId="77777777" w:rsidR="00A33424" w:rsidRPr="008C7602" w:rsidRDefault="001677BD" w:rsidP="0013797D">
      <w:pPr>
        <w:rPr>
          <w:lang w:val="en-GB"/>
        </w:rPr>
      </w:pPr>
      <w:r w:rsidRPr="008C7602">
        <w:rPr>
          <w:lang w:val="en-GB"/>
        </w:rPr>
        <w:t>Belize is in the process of developing a Solid Waste Management</w:t>
      </w:r>
      <w:r w:rsidR="00F529A0">
        <w:rPr>
          <w:lang w:val="en-GB"/>
        </w:rPr>
        <w:t xml:space="preserve"> Policy and </w:t>
      </w:r>
      <w:r w:rsidRPr="008C7602">
        <w:rPr>
          <w:lang w:val="en-GB"/>
        </w:rPr>
        <w:t xml:space="preserve">Plan. </w:t>
      </w:r>
      <w:r w:rsidR="0013797D" w:rsidRPr="008C7602">
        <w:rPr>
          <w:lang w:val="en-GB"/>
        </w:rPr>
        <w:t>Waste management</w:t>
      </w:r>
      <w:r w:rsidR="00A33424" w:rsidRPr="008C7602">
        <w:rPr>
          <w:lang w:val="en-GB"/>
        </w:rPr>
        <w:t xml:space="preserve"> issues, </w:t>
      </w:r>
      <w:r w:rsidR="0013797D" w:rsidRPr="008C7602">
        <w:rPr>
          <w:lang w:val="en-GB"/>
        </w:rPr>
        <w:t xml:space="preserve">inclusive of </w:t>
      </w:r>
      <w:r w:rsidR="00A33424" w:rsidRPr="008C7602">
        <w:rPr>
          <w:lang w:val="en-GB"/>
        </w:rPr>
        <w:t xml:space="preserve">related </w:t>
      </w:r>
      <w:r w:rsidR="0013797D" w:rsidRPr="008C7602">
        <w:rPr>
          <w:lang w:val="en-GB"/>
        </w:rPr>
        <w:t>environmental monitoring</w:t>
      </w:r>
      <w:r w:rsidR="00A33424" w:rsidRPr="008C7602">
        <w:rPr>
          <w:lang w:val="en-GB"/>
        </w:rPr>
        <w:t>,</w:t>
      </w:r>
      <w:r w:rsidR="0013797D" w:rsidRPr="008C7602">
        <w:rPr>
          <w:lang w:val="en-GB"/>
        </w:rPr>
        <w:t xml:space="preserve"> </w:t>
      </w:r>
      <w:r w:rsidR="00A33424" w:rsidRPr="008C7602">
        <w:rPr>
          <w:lang w:val="en-GB"/>
        </w:rPr>
        <w:t xml:space="preserve">are the responsibility of </w:t>
      </w:r>
      <w:r w:rsidR="0013797D" w:rsidRPr="008C7602">
        <w:rPr>
          <w:lang w:val="en-GB"/>
        </w:rPr>
        <w:t>the Solid Waste Management Authority</w:t>
      </w:r>
      <w:r w:rsidR="00A33424" w:rsidRPr="008C7602">
        <w:rPr>
          <w:lang w:val="en-GB"/>
        </w:rPr>
        <w:t>,</w:t>
      </w:r>
      <w:r w:rsidR="0013797D" w:rsidRPr="008C7602">
        <w:rPr>
          <w:lang w:val="en-GB"/>
        </w:rPr>
        <w:t xml:space="preserve"> the Department of the Environment</w:t>
      </w:r>
      <w:r w:rsidR="00A33424" w:rsidRPr="008C7602">
        <w:rPr>
          <w:lang w:val="en-GB"/>
        </w:rPr>
        <w:t>,</w:t>
      </w:r>
      <w:r w:rsidR="0013797D" w:rsidRPr="008C7602">
        <w:rPr>
          <w:lang w:val="en-GB"/>
        </w:rPr>
        <w:t xml:space="preserve"> the Department of Public Health</w:t>
      </w:r>
      <w:r w:rsidR="00A33424" w:rsidRPr="008C7602">
        <w:rPr>
          <w:lang w:val="en-GB"/>
        </w:rPr>
        <w:t>,</w:t>
      </w:r>
      <w:r w:rsidR="0013797D" w:rsidRPr="008C7602">
        <w:rPr>
          <w:lang w:val="en-GB"/>
        </w:rPr>
        <w:t xml:space="preserve"> the Lands and Surveys Department</w:t>
      </w:r>
      <w:r w:rsidR="00A33424" w:rsidRPr="008C7602">
        <w:rPr>
          <w:lang w:val="en-GB"/>
        </w:rPr>
        <w:t>,</w:t>
      </w:r>
      <w:r w:rsidR="0013797D" w:rsidRPr="008C7602">
        <w:rPr>
          <w:lang w:val="en-GB"/>
        </w:rPr>
        <w:t xml:space="preserve"> the </w:t>
      </w:r>
      <w:r w:rsidR="00A33424" w:rsidRPr="008C7602">
        <w:rPr>
          <w:lang w:val="en-GB"/>
        </w:rPr>
        <w:t>mi</w:t>
      </w:r>
      <w:r w:rsidR="0013797D" w:rsidRPr="008C7602">
        <w:rPr>
          <w:lang w:val="en-GB"/>
        </w:rPr>
        <w:t>nistry in charge of local government</w:t>
      </w:r>
      <w:r w:rsidR="00A33424" w:rsidRPr="008C7602">
        <w:rPr>
          <w:lang w:val="en-GB"/>
        </w:rPr>
        <w:t>,</w:t>
      </w:r>
      <w:r w:rsidR="0013797D" w:rsidRPr="008C7602">
        <w:rPr>
          <w:lang w:val="en-GB"/>
        </w:rPr>
        <w:t xml:space="preserve"> and municipal and other local government bodies. </w:t>
      </w:r>
      <w:r w:rsidR="00A33424" w:rsidRPr="008C7602">
        <w:rPr>
          <w:lang w:val="en-GB"/>
        </w:rPr>
        <w:t xml:space="preserve">All of these entities must work together in a coordinated fashion to avoid </w:t>
      </w:r>
      <w:r w:rsidR="0013797D" w:rsidRPr="008C7602">
        <w:rPr>
          <w:lang w:val="en-GB"/>
        </w:rPr>
        <w:t xml:space="preserve">duplication of effort </w:t>
      </w:r>
      <w:r w:rsidR="00A33424" w:rsidRPr="008C7602">
        <w:rPr>
          <w:lang w:val="en-GB"/>
        </w:rPr>
        <w:t>and exploit</w:t>
      </w:r>
      <w:r w:rsidR="0013797D" w:rsidRPr="008C7602">
        <w:rPr>
          <w:lang w:val="en-GB"/>
        </w:rPr>
        <w:t xml:space="preserve"> potential synergies. </w:t>
      </w:r>
    </w:p>
    <w:p w14:paraId="0C362FF3" w14:textId="77777777" w:rsidR="00A33424" w:rsidRPr="008C7602" w:rsidRDefault="00A33424" w:rsidP="0013797D">
      <w:pPr>
        <w:rPr>
          <w:lang w:val="en-GB"/>
        </w:rPr>
      </w:pPr>
    </w:p>
    <w:p w14:paraId="15DA2F7B" w14:textId="77777777" w:rsidR="00A33424" w:rsidRPr="008C7602" w:rsidRDefault="00A33424" w:rsidP="0013797D">
      <w:pPr>
        <w:rPr>
          <w:lang w:val="en-GB"/>
        </w:rPr>
      </w:pPr>
      <w:r w:rsidRPr="008C7602">
        <w:rPr>
          <w:lang w:val="en-GB"/>
        </w:rPr>
        <w:t>Note that s</w:t>
      </w:r>
      <w:r w:rsidR="0013797D" w:rsidRPr="008C7602">
        <w:rPr>
          <w:lang w:val="en-GB"/>
        </w:rPr>
        <w:t xml:space="preserve">ewerage was previously addressed in </w:t>
      </w:r>
      <w:r w:rsidRPr="008C7602">
        <w:rPr>
          <w:lang w:val="en-GB"/>
        </w:rPr>
        <w:t xml:space="preserve">under NC1.5 (Adequate Infrastructure). </w:t>
      </w:r>
    </w:p>
    <w:p w14:paraId="6E5C4FFB" w14:textId="77777777" w:rsidR="00BF0050" w:rsidRPr="008C7602" w:rsidRDefault="0013797D" w:rsidP="0013797D">
      <w:pPr>
        <w:rPr>
          <w:lang w:val="en-GB"/>
        </w:rPr>
      </w:pPr>
      <w:r w:rsidRPr="008C7602">
        <w:rPr>
          <w:lang w:val="en-GB"/>
        </w:rPr>
        <w:t xml:space="preserve"> </w:t>
      </w:r>
    </w:p>
    <w:p w14:paraId="66754944" w14:textId="77777777" w:rsidR="001677BD" w:rsidRPr="008C7602" w:rsidRDefault="00ED0C99" w:rsidP="001677BD">
      <w:pPr>
        <w:pStyle w:val="Heading4"/>
        <w:rPr>
          <w:lang w:val="en-GB"/>
        </w:rPr>
      </w:pPr>
      <w:r w:rsidRPr="008C7602">
        <w:rPr>
          <w:lang w:val="en-GB"/>
        </w:rPr>
        <w:t>Action 1:</w:t>
      </w:r>
      <w:r w:rsidR="001677BD" w:rsidRPr="008C7602">
        <w:rPr>
          <w:lang w:val="en-GB"/>
        </w:rPr>
        <w:t xml:space="preserve"> Complete the Solid Waste Management Plan</w:t>
      </w:r>
    </w:p>
    <w:p w14:paraId="3C88A3EC" w14:textId="77777777" w:rsidR="001677BD" w:rsidRPr="008C7602" w:rsidRDefault="001677BD" w:rsidP="000E0888">
      <w:pPr>
        <w:rPr>
          <w:lang w:val="en-GB"/>
        </w:rPr>
      </w:pPr>
      <w:r w:rsidRPr="008C7602">
        <w:rPr>
          <w:lang w:val="en-GB"/>
        </w:rPr>
        <w:t xml:space="preserve">The Belize Solid Waste Management Authority (BSWaMA) </w:t>
      </w:r>
      <w:r w:rsidR="00254073">
        <w:rPr>
          <w:lang w:val="en-GB"/>
        </w:rPr>
        <w:t>and the Ministry of Natura</w:t>
      </w:r>
      <w:r w:rsidR="00241899">
        <w:rPr>
          <w:lang w:val="en-GB"/>
        </w:rPr>
        <w:t>l</w:t>
      </w:r>
      <w:r w:rsidR="00254073">
        <w:rPr>
          <w:lang w:val="en-GB"/>
        </w:rPr>
        <w:t xml:space="preserve"> Resources and Agriculture </w:t>
      </w:r>
      <w:r w:rsidRPr="008C7602">
        <w:rPr>
          <w:lang w:val="en-GB"/>
        </w:rPr>
        <w:t xml:space="preserve">will complete </w:t>
      </w:r>
      <w:r w:rsidR="00254073" w:rsidRPr="008C7602">
        <w:rPr>
          <w:lang w:val="en-GB"/>
        </w:rPr>
        <w:t>the</w:t>
      </w:r>
      <w:r w:rsidR="00254073">
        <w:rPr>
          <w:lang w:val="en-GB"/>
        </w:rPr>
        <w:t xml:space="preserve"> Policy and </w:t>
      </w:r>
      <w:r w:rsidRPr="008C7602">
        <w:rPr>
          <w:lang w:val="en-GB"/>
        </w:rPr>
        <w:t>P</w:t>
      </w:r>
      <w:r w:rsidR="000A5474" w:rsidRPr="008C7602">
        <w:rPr>
          <w:lang w:val="en-GB"/>
        </w:rPr>
        <w:t xml:space="preserve">lan, </w:t>
      </w:r>
      <w:r w:rsidRPr="008C7602">
        <w:rPr>
          <w:lang w:val="en-GB"/>
        </w:rPr>
        <w:t>submit it to Cabinet for review</w:t>
      </w:r>
      <w:r w:rsidR="000A5474" w:rsidRPr="008C7602">
        <w:rPr>
          <w:lang w:val="en-GB"/>
        </w:rPr>
        <w:t>, and prepare for implement</w:t>
      </w:r>
      <w:r w:rsidR="005B4BA5" w:rsidRPr="008C7602">
        <w:rPr>
          <w:lang w:val="en-GB"/>
        </w:rPr>
        <w:t>at</w:t>
      </w:r>
      <w:r w:rsidR="000A5474" w:rsidRPr="008C7602">
        <w:rPr>
          <w:lang w:val="en-GB"/>
        </w:rPr>
        <w:t>ion.</w:t>
      </w:r>
    </w:p>
    <w:p w14:paraId="610575FD" w14:textId="77777777" w:rsidR="005B4BA5" w:rsidRPr="008C7602" w:rsidRDefault="005B4BA5">
      <w:pPr>
        <w:rPr>
          <w:lang w:val="en-GB"/>
        </w:rPr>
      </w:pPr>
    </w:p>
    <w:p w14:paraId="298C6246" w14:textId="77777777" w:rsidR="00116D68" w:rsidRPr="008C7602" w:rsidRDefault="005B4BA5" w:rsidP="00116D68">
      <w:pPr>
        <w:rPr>
          <w:lang w:val="en-GB"/>
        </w:rPr>
      </w:pPr>
      <w:r w:rsidRPr="008C7602">
        <w:rPr>
          <w:lang w:val="en-GB"/>
        </w:rPr>
        <w:t xml:space="preserve">The </w:t>
      </w:r>
      <w:r w:rsidR="00254073">
        <w:rPr>
          <w:lang w:val="en-GB"/>
        </w:rPr>
        <w:t xml:space="preserve">Policy and </w:t>
      </w:r>
      <w:r w:rsidRPr="008C7602">
        <w:rPr>
          <w:lang w:val="en-GB"/>
        </w:rPr>
        <w:t>Plan should include strong incentives and robust systems for recycling and for returning waste streams to the production cycle over the longer term, aiming for a “circular economy”.</w:t>
      </w:r>
      <w:r w:rsidR="00116D68" w:rsidRPr="008C7602">
        <w:rPr>
          <w:lang w:val="en-GB"/>
        </w:rPr>
        <w:t xml:space="preserve"> This Plan should also review opportunities for efficiency improvements through consolidation of service. </w:t>
      </w:r>
    </w:p>
    <w:p w14:paraId="09A2D879" w14:textId="77777777" w:rsidR="001677BD" w:rsidRPr="008C7602" w:rsidRDefault="001677BD" w:rsidP="001677BD">
      <w:pPr>
        <w:rPr>
          <w:lang w:val="en-GB"/>
        </w:rPr>
      </w:pPr>
    </w:p>
    <w:p w14:paraId="4757408C" w14:textId="77777777" w:rsidR="002402AC" w:rsidRPr="008C7602" w:rsidRDefault="00406970" w:rsidP="00CE2D89">
      <w:pPr>
        <w:pStyle w:val="Heading4"/>
        <w:rPr>
          <w:lang w:val="en-GB"/>
        </w:rPr>
      </w:pPr>
      <w:r w:rsidRPr="008C7602">
        <w:rPr>
          <w:lang w:val="en-GB"/>
        </w:rPr>
        <w:t>Action 2</w:t>
      </w:r>
      <w:r w:rsidR="001B6F05" w:rsidRPr="008C7602">
        <w:rPr>
          <w:lang w:val="en-GB"/>
        </w:rPr>
        <w:t>.</w:t>
      </w:r>
      <w:r w:rsidR="002402AC" w:rsidRPr="008C7602">
        <w:rPr>
          <w:lang w:val="en-GB"/>
        </w:rPr>
        <w:t xml:space="preserve"> Continue implementation of the Solid Waste Management Project (SWMP)</w:t>
      </w:r>
    </w:p>
    <w:p w14:paraId="7954033D" w14:textId="77777777" w:rsidR="00D91D72" w:rsidRPr="008C7602" w:rsidRDefault="00406970" w:rsidP="0013797D">
      <w:pPr>
        <w:rPr>
          <w:lang w:val="en-GB"/>
        </w:rPr>
      </w:pPr>
      <w:r w:rsidRPr="008C7602">
        <w:rPr>
          <w:lang w:val="en-GB"/>
        </w:rPr>
        <w:t xml:space="preserve">This ongoing </w:t>
      </w:r>
      <w:r w:rsidR="002402AC" w:rsidRPr="008C7602">
        <w:rPr>
          <w:lang w:val="en-GB"/>
        </w:rPr>
        <w:t>project, administered by Belize Solid Waste Management Authority (BSWaMA),</w:t>
      </w:r>
      <w:r w:rsidR="0013797D" w:rsidRPr="008C7602">
        <w:rPr>
          <w:lang w:val="en-GB"/>
        </w:rPr>
        <w:t xml:space="preserve"> serve</w:t>
      </w:r>
      <w:r w:rsidR="002402AC" w:rsidRPr="008C7602">
        <w:rPr>
          <w:lang w:val="en-GB"/>
        </w:rPr>
        <w:t>s</w:t>
      </w:r>
      <w:r w:rsidR="0013797D" w:rsidRPr="008C7602">
        <w:rPr>
          <w:lang w:val="en-GB"/>
        </w:rPr>
        <w:t xml:space="preserve"> the Western Corridor (</w:t>
      </w:r>
      <w:r w:rsidR="002402AC" w:rsidRPr="008C7602">
        <w:rPr>
          <w:lang w:val="en-GB"/>
        </w:rPr>
        <w:t xml:space="preserve">that is, </w:t>
      </w:r>
      <w:r w:rsidR="0013797D" w:rsidRPr="008C7602">
        <w:rPr>
          <w:lang w:val="en-GB"/>
        </w:rPr>
        <w:t>the George Price Highway corridor</w:t>
      </w:r>
      <w:r w:rsidR="002402AC" w:rsidRPr="008C7602">
        <w:rPr>
          <w:lang w:val="en-GB"/>
        </w:rPr>
        <w:t>,</w:t>
      </w:r>
      <w:r w:rsidR="0013797D" w:rsidRPr="008C7602">
        <w:rPr>
          <w:lang w:val="en-GB"/>
        </w:rPr>
        <w:t xml:space="preserve"> which is roughly the central third of the country</w:t>
      </w:r>
      <w:r w:rsidR="002402AC" w:rsidRPr="008C7602">
        <w:rPr>
          <w:lang w:val="en-GB"/>
        </w:rPr>
        <w:t>,</w:t>
      </w:r>
      <w:r w:rsidR="0013797D" w:rsidRPr="008C7602">
        <w:rPr>
          <w:lang w:val="en-GB"/>
        </w:rPr>
        <w:t xml:space="preserve"> including municipalities and villages) and involves the construction of a sanitary landfill and transfer stations</w:t>
      </w:r>
      <w:r w:rsidR="002402AC" w:rsidRPr="008C7602">
        <w:rPr>
          <w:lang w:val="en-GB"/>
        </w:rPr>
        <w:t xml:space="preserve"> as well</w:t>
      </w:r>
      <w:r w:rsidR="0013797D" w:rsidRPr="008C7602">
        <w:rPr>
          <w:lang w:val="en-GB"/>
        </w:rPr>
        <w:t xml:space="preserve"> </w:t>
      </w:r>
      <w:r w:rsidR="002402AC" w:rsidRPr="008C7602">
        <w:rPr>
          <w:lang w:val="en-GB"/>
        </w:rPr>
        <w:t xml:space="preserve">as </w:t>
      </w:r>
      <w:r w:rsidR="0013797D" w:rsidRPr="008C7602">
        <w:rPr>
          <w:lang w:val="en-GB"/>
        </w:rPr>
        <w:t xml:space="preserve">institutional strengthening. </w:t>
      </w:r>
    </w:p>
    <w:p w14:paraId="270D26D5" w14:textId="77777777" w:rsidR="002402AC" w:rsidRPr="008C7602" w:rsidRDefault="002402AC" w:rsidP="0013797D">
      <w:pPr>
        <w:rPr>
          <w:lang w:val="en-GB"/>
        </w:rPr>
      </w:pPr>
    </w:p>
    <w:p w14:paraId="3E9793F8" w14:textId="77777777" w:rsidR="002402AC" w:rsidRPr="008C7602" w:rsidRDefault="00ED0C99" w:rsidP="00CE2D89">
      <w:pPr>
        <w:pStyle w:val="Heading4"/>
        <w:rPr>
          <w:lang w:val="en-GB"/>
        </w:rPr>
      </w:pPr>
      <w:r w:rsidRPr="008C7602">
        <w:rPr>
          <w:lang w:val="en-GB"/>
        </w:rPr>
        <w:t>Action 3:</w:t>
      </w:r>
      <w:r w:rsidR="002402AC" w:rsidRPr="008C7602">
        <w:rPr>
          <w:lang w:val="en-GB"/>
        </w:rPr>
        <w:t xml:space="preserve"> Close </w:t>
      </w:r>
      <w:r w:rsidR="0013797D" w:rsidRPr="008C7602">
        <w:rPr>
          <w:lang w:val="en-GB"/>
        </w:rPr>
        <w:t>dump</w:t>
      </w:r>
      <w:r w:rsidR="002402AC" w:rsidRPr="008C7602">
        <w:rPr>
          <w:lang w:val="en-GB"/>
        </w:rPr>
        <w:t xml:space="preserve"> </w:t>
      </w:r>
      <w:r w:rsidR="0013797D" w:rsidRPr="008C7602">
        <w:rPr>
          <w:lang w:val="en-GB"/>
        </w:rPr>
        <w:t>sites including those at Belize City, San Pedro, Caye Caulker, and San Ignacio/Santa Elena</w:t>
      </w:r>
    </w:p>
    <w:p w14:paraId="58145BB9" w14:textId="77777777" w:rsidR="002402AC" w:rsidRPr="008C7602" w:rsidRDefault="002402AC" w:rsidP="0013797D">
      <w:pPr>
        <w:rPr>
          <w:lang w:val="en-GB"/>
        </w:rPr>
      </w:pPr>
      <w:r w:rsidRPr="008C7602">
        <w:rPr>
          <w:lang w:val="en-GB"/>
        </w:rPr>
        <w:t xml:space="preserve">This Action should occur as a result of successful implementation of </w:t>
      </w:r>
      <w:r w:rsidRPr="00CF3C6A">
        <w:rPr>
          <w:lang w:val="en-GB"/>
        </w:rPr>
        <w:t xml:space="preserve">Action </w:t>
      </w:r>
      <w:r w:rsidR="00116D68" w:rsidRPr="00CF3C6A">
        <w:rPr>
          <w:lang w:val="en-GB"/>
        </w:rPr>
        <w:t>2</w:t>
      </w:r>
      <w:r w:rsidR="00F15E0E">
        <w:rPr>
          <w:lang w:val="en-GB"/>
        </w:rPr>
        <w:t xml:space="preserve"> above</w:t>
      </w:r>
      <w:r w:rsidRPr="008C7602">
        <w:rPr>
          <w:lang w:val="en-GB"/>
        </w:rPr>
        <w:t xml:space="preserve">. BSWaMA should consider the addition of Belmopan City to the Project and the closure of its dump site as well. </w:t>
      </w:r>
    </w:p>
    <w:p w14:paraId="200F9EC0" w14:textId="77777777" w:rsidR="002402AC" w:rsidRPr="008C7602" w:rsidRDefault="002402AC" w:rsidP="0013797D">
      <w:pPr>
        <w:rPr>
          <w:lang w:val="en-GB"/>
        </w:rPr>
      </w:pPr>
    </w:p>
    <w:p w14:paraId="1249FDBA" w14:textId="77777777" w:rsidR="00BF0050" w:rsidRPr="008C7602" w:rsidRDefault="00ED0C99" w:rsidP="00CE2D89">
      <w:pPr>
        <w:pStyle w:val="Heading4"/>
        <w:rPr>
          <w:lang w:val="en-GB"/>
        </w:rPr>
      </w:pPr>
      <w:r w:rsidRPr="008C7602">
        <w:rPr>
          <w:lang w:val="en-GB"/>
        </w:rPr>
        <w:t>Action 4:</w:t>
      </w:r>
      <w:r w:rsidR="002402AC" w:rsidRPr="008C7602">
        <w:rPr>
          <w:lang w:val="en-GB"/>
        </w:rPr>
        <w:t xml:space="preserve"> Develop s</w:t>
      </w:r>
      <w:r w:rsidR="0013797D" w:rsidRPr="008C7602">
        <w:rPr>
          <w:lang w:val="en-GB"/>
        </w:rPr>
        <w:t>imilar interventions to improve waste disposal within the southern and northern thirds of the country</w:t>
      </w:r>
    </w:p>
    <w:p w14:paraId="3B97711B" w14:textId="77777777" w:rsidR="002402AC" w:rsidRPr="008C7602" w:rsidRDefault="001B6F05" w:rsidP="0013797D">
      <w:pPr>
        <w:rPr>
          <w:lang w:val="en-GB"/>
        </w:rPr>
      </w:pPr>
      <w:r w:rsidRPr="008C7602">
        <w:rPr>
          <w:lang w:val="en-GB"/>
        </w:rPr>
        <w:t xml:space="preserve">BSWaMA will review the applicability of SWMP to other regions </w:t>
      </w:r>
      <w:r w:rsidR="00116D68" w:rsidRPr="008C7602">
        <w:rPr>
          <w:lang w:val="en-GB"/>
        </w:rPr>
        <w:t xml:space="preserve">for </w:t>
      </w:r>
      <w:r w:rsidRPr="008C7602">
        <w:rPr>
          <w:lang w:val="en-GB"/>
        </w:rPr>
        <w:t>implement</w:t>
      </w:r>
      <w:r w:rsidR="00232E0E">
        <w:rPr>
          <w:lang w:val="en-GB"/>
        </w:rPr>
        <w:t>ation in</w:t>
      </w:r>
      <w:r w:rsidRPr="008C7602">
        <w:rPr>
          <w:lang w:val="en-GB"/>
        </w:rPr>
        <w:t xml:space="preserve"> </w:t>
      </w:r>
      <w:r w:rsidR="00116D68" w:rsidRPr="008C7602">
        <w:rPr>
          <w:lang w:val="en-GB"/>
        </w:rPr>
        <w:t xml:space="preserve">subsequent strategy periods. </w:t>
      </w:r>
    </w:p>
    <w:p w14:paraId="3BDAFCEA" w14:textId="77777777" w:rsidR="002402AC" w:rsidRPr="008C7602" w:rsidRDefault="002402AC" w:rsidP="0013797D">
      <w:pPr>
        <w:rPr>
          <w:lang w:val="en-GB"/>
        </w:rPr>
      </w:pPr>
    </w:p>
    <w:p w14:paraId="5B256A42" w14:textId="77777777" w:rsidR="002402AC" w:rsidRPr="008C7602" w:rsidRDefault="00ED0C99" w:rsidP="00CE2D89">
      <w:pPr>
        <w:pStyle w:val="Heading4"/>
        <w:rPr>
          <w:lang w:val="en-GB"/>
        </w:rPr>
      </w:pPr>
      <w:r w:rsidRPr="008C7602">
        <w:rPr>
          <w:lang w:val="en-GB"/>
        </w:rPr>
        <w:t>Action 5:</w:t>
      </w:r>
      <w:r w:rsidR="002402AC" w:rsidRPr="008C7602">
        <w:rPr>
          <w:lang w:val="en-GB"/>
        </w:rPr>
        <w:t xml:space="preserve"> Develop a legal framework for the disposal of chemical, electronic, medical, and other types of hazardous waste</w:t>
      </w:r>
    </w:p>
    <w:p w14:paraId="456A4A3B" w14:textId="77777777" w:rsidR="002402AC" w:rsidRPr="008C7602" w:rsidRDefault="002402AC" w:rsidP="0013797D">
      <w:pPr>
        <w:rPr>
          <w:lang w:val="en-GB"/>
        </w:rPr>
      </w:pPr>
      <w:r w:rsidRPr="008C7602">
        <w:rPr>
          <w:lang w:val="en-GB"/>
        </w:rPr>
        <w:t xml:space="preserve">The Department of Environment will continue efforts to develop a </w:t>
      </w:r>
      <w:r w:rsidR="00ED3687" w:rsidRPr="008C7602">
        <w:rPr>
          <w:lang w:val="en-GB"/>
        </w:rPr>
        <w:t xml:space="preserve">proposed </w:t>
      </w:r>
      <w:r w:rsidRPr="008C7602">
        <w:rPr>
          <w:lang w:val="en-GB"/>
        </w:rPr>
        <w:t xml:space="preserve">framework and </w:t>
      </w:r>
      <w:r w:rsidR="00ED3687" w:rsidRPr="008C7602">
        <w:rPr>
          <w:lang w:val="en-GB"/>
        </w:rPr>
        <w:t>submit</w:t>
      </w:r>
      <w:r w:rsidR="007B63C4">
        <w:rPr>
          <w:lang w:val="en-GB"/>
        </w:rPr>
        <w:t xml:space="preserve"> </w:t>
      </w:r>
      <w:r w:rsidR="007B63C4" w:rsidRPr="009F6780">
        <w:rPr>
          <w:lang w:val="en-GB"/>
        </w:rPr>
        <w:t>this</w:t>
      </w:r>
      <w:r w:rsidR="00ED3687" w:rsidRPr="008C7602">
        <w:rPr>
          <w:lang w:val="en-GB"/>
        </w:rPr>
        <w:t xml:space="preserve"> to </w:t>
      </w:r>
      <w:r w:rsidRPr="008C7602">
        <w:rPr>
          <w:lang w:val="en-GB"/>
        </w:rPr>
        <w:t>Cabinet for consideration.</w:t>
      </w:r>
      <w:r w:rsidR="00D91D72" w:rsidRPr="008C7602">
        <w:rPr>
          <w:lang w:val="en-GB"/>
        </w:rPr>
        <w:t xml:space="preserve"> The framework will be developed in consultation with the United Nations Environment Program and its Strategic Approach to International Chemicals Management (</w:t>
      </w:r>
      <w:r w:rsidR="00D91D72" w:rsidRPr="008C7602">
        <w:rPr>
          <w:iCs/>
          <w:lang w:val="en-GB"/>
        </w:rPr>
        <w:t>SAICM</w:t>
      </w:r>
      <w:r w:rsidR="00D91D72" w:rsidRPr="008C7602">
        <w:rPr>
          <w:lang w:val="en-GB"/>
        </w:rPr>
        <w:t xml:space="preserve">) initiative. </w:t>
      </w:r>
    </w:p>
    <w:p w14:paraId="19AE94A0" w14:textId="77777777" w:rsidR="00D91D72" w:rsidRPr="008C7602" w:rsidRDefault="00D91D72" w:rsidP="0013797D">
      <w:pPr>
        <w:rPr>
          <w:lang w:val="en-GB"/>
        </w:rPr>
      </w:pPr>
    </w:p>
    <w:p w14:paraId="598873C6" w14:textId="77777777" w:rsidR="00BF0050" w:rsidRPr="008C7602" w:rsidRDefault="0013797D" w:rsidP="00CE2D89">
      <w:pPr>
        <w:pStyle w:val="Heading4"/>
        <w:rPr>
          <w:lang w:val="en-GB"/>
        </w:rPr>
      </w:pPr>
      <w:r w:rsidRPr="008C7602">
        <w:rPr>
          <w:lang w:val="en-GB"/>
        </w:rPr>
        <w:t xml:space="preserve">Action </w:t>
      </w:r>
      <w:r w:rsidR="00406970" w:rsidRPr="008C7602">
        <w:rPr>
          <w:lang w:val="en-GB"/>
        </w:rPr>
        <w:t>6</w:t>
      </w:r>
      <w:r w:rsidRPr="008C7602">
        <w:rPr>
          <w:lang w:val="en-GB"/>
        </w:rPr>
        <w:t>: Subject to the</w:t>
      </w:r>
      <w:r w:rsidR="00406970" w:rsidRPr="008C7602">
        <w:rPr>
          <w:lang w:val="en-GB"/>
        </w:rPr>
        <w:t xml:space="preserve"> finalization of the</w:t>
      </w:r>
      <w:r w:rsidRPr="008C7602">
        <w:rPr>
          <w:lang w:val="en-GB"/>
        </w:rPr>
        <w:t xml:space="preserve"> National Solid Waste Management </w:t>
      </w:r>
      <w:r w:rsidR="00406970" w:rsidRPr="008C7602">
        <w:rPr>
          <w:lang w:val="en-GB"/>
        </w:rPr>
        <w:t>Plan</w:t>
      </w:r>
      <w:r w:rsidRPr="008C7602">
        <w:rPr>
          <w:lang w:val="en-GB"/>
        </w:rPr>
        <w:t>, analyse the potential for cost recovery with respect to the delivery of waste management services</w:t>
      </w:r>
    </w:p>
    <w:p w14:paraId="62CE4EDD" w14:textId="77777777" w:rsidR="00BF0050" w:rsidRPr="008C7602" w:rsidRDefault="00447B41">
      <w:pPr>
        <w:rPr>
          <w:lang w:val="en-GB"/>
        </w:rPr>
      </w:pPr>
      <w:r w:rsidRPr="008C7602">
        <w:rPr>
          <w:lang w:val="en-GB"/>
        </w:rPr>
        <w:t xml:space="preserve">BSWaMA </w:t>
      </w:r>
      <w:r w:rsidR="00AC4E15">
        <w:rPr>
          <w:lang w:val="en-GB"/>
        </w:rPr>
        <w:t xml:space="preserve">and MNRA </w:t>
      </w:r>
      <w:r w:rsidRPr="008C7602">
        <w:rPr>
          <w:lang w:val="en-GB"/>
        </w:rPr>
        <w:t xml:space="preserve">in consultation with MFED will review </w:t>
      </w:r>
      <w:r w:rsidR="00406970" w:rsidRPr="008C7602">
        <w:rPr>
          <w:lang w:val="en-GB"/>
        </w:rPr>
        <w:t>mechanisms</w:t>
      </w:r>
      <w:r w:rsidRPr="008C7602">
        <w:rPr>
          <w:lang w:val="en-GB"/>
        </w:rPr>
        <w:t xml:space="preserve"> for cost recovery</w:t>
      </w:r>
      <w:r w:rsidR="00406970" w:rsidRPr="008C7602">
        <w:rPr>
          <w:lang w:val="en-GB"/>
        </w:rPr>
        <w:t>, including changing citizen attitudes on willingness to pay, but also exploring other options</w:t>
      </w:r>
      <w:r w:rsidR="00A652F9" w:rsidRPr="008C7602">
        <w:rPr>
          <w:lang w:val="en-GB"/>
        </w:rPr>
        <w:t xml:space="preserve"> to ensure the financial sustainability of new waste management systems.</w:t>
      </w:r>
    </w:p>
    <w:p w14:paraId="1FB46F9F" w14:textId="77777777" w:rsidR="00447B41" w:rsidRPr="008C7602" w:rsidRDefault="00447B41" w:rsidP="0013797D">
      <w:pPr>
        <w:rPr>
          <w:u w:val="single"/>
          <w:lang w:val="en-GB"/>
        </w:rPr>
      </w:pPr>
    </w:p>
    <w:p w14:paraId="682AD97C" w14:textId="3EC81D2C" w:rsidR="004D5B57" w:rsidRPr="008C7602" w:rsidRDefault="00C45648" w:rsidP="0013797D">
      <w:pPr>
        <w:rPr>
          <w:b/>
          <w:lang w:val="en-GB"/>
        </w:rPr>
      </w:pPr>
      <w:r>
        <w:rPr>
          <w:b/>
          <w:lang w:val="en-GB"/>
        </w:rPr>
        <w:t>[Actions on pollution control to be added.]</w:t>
      </w:r>
    </w:p>
    <w:p w14:paraId="4EE66920" w14:textId="77777777" w:rsidR="004D5B57" w:rsidRPr="008C7602" w:rsidRDefault="004D5B57">
      <w:pPr>
        <w:rPr>
          <w:b/>
          <w:lang w:val="en-GB"/>
        </w:rPr>
      </w:pPr>
      <w:r w:rsidRPr="008C7602">
        <w:rPr>
          <w:b/>
          <w:lang w:val="en-GB"/>
        </w:rPr>
        <w:br w:type="page"/>
      </w:r>
    </w:p>
    <w:p w14:paraId="785BCCDC" w14:textId="77777777" w:rsidR="00BF0050" w:rsidRPr="008C7602" w:rsidRDefault="0013797D" w:rsidP="00CE2D89">
      <w:pPr>
        <w:pStyle w:val="Heading2"/>
        <w:jc w:val="center"/>
        <w:rPr>
          <w:lang w:val="en-GB"/>
        </w:rPr>
      </w:pPr>
      <w:bookmarkStart w:id="96" w:name="_Toc276730507"/>
      <w:bookmarkStart w:id="97" w:name="_Toc285945180"/>
      <w:r w:rsidRPr="008C7602">
        <w:rPr>
          <w:lang w:val="en-GB"/>
        </w:rPr>
        <w:t>Critical Success Factor 4</w:t>
      </w:r>
      <w:r w:rsidR="00241D6F" w:rsidRPr="008C7602">
        <w:rPr>
          <w:lang w:val="en-GB"/>
        </w:rPr>
        <w:t xml:space="preserve">: </w:t>
      </w:r>
      <w:r w:rsidRPr="008C7602">
        <w:rPr>
          <w:lang w:val="en-GB"/>
        </w:rPr>
        <w:t>Enhance Governance and Citizen Security</w:t>
      </w:r>
      <w:bookmarkEnd w:id="96"/>
      <w:bookmarkEnd w:id="97"/>
    </w:p>
    <w:p w14:paraId="74CF04C3" w14:textId="77777777" w:rsidR="00BF0050" w:rsidRPr="008C7602" w:rsidRDefault="00BF0050" w:rsidP="0013797D">
      <w:pPr>
        <w:rPr>
          <w:b/>
          <w:lang w:val="en-GB"/>
        </w:rPr>
      </w:pPr>
    </w:p>
    <w:p w14:paraId="44F69BF5" w14:textId="77777777" w:rsidR="00A75D25" w:rsidRPr="008C7602" w:rsidRDefault="00A75D25" w:rsidP="00CE2D89">
      <w:pPr>
        <w:rPr>
          <w:b/>
          <w:i/>
          <w:lang w:val="en-GB"/>
        </w:rPr>
      </w:pPr>
      <w:r w:rsidRPr="008C7602">
        <w:rPr>
          <w:b/>
          <w:i/>
          <w:lang w:val="en-GB"/>
        </w:rPr>
        <w:t>Overview</w:t>
      </w:r>
    </w:p>
    <w:p w14:paraId="43C9EE3B" w14:textId="77777777" w:rsidR="00A75D25" w:rsidRPr="008C7602" w:rsidRDefault="00A75D25" w:rsidP="00CE2D89">
      <w:pPr>
        <w:rPr>
          <w:lang w:val="en-GB"/>
        </w:rPr>
      </w:pPr>
    </w:p>
    <w:p w14:paraId="34C51A50" w14:textId="77777777" w:rsidR="00771D8C" w:rsidRPr="008C7602" w:rsidRDefault="00771D8C" w:rsidP="00CE2D89">
      <w:pPr>
        <w:rPr>
          <w:lang w:val="en-GB"/>
        </w:rPr>
      </w:pPr>
      <w:r w:rsidRPr="008C7602">
        <w:rPr>
          <w:lang w:val="en-GB"/>
        </w:rPr>
        <w:t xml:space="preserve">Good governance is central to the Horizon 2030 vision and is frequently identified by stakeholders as critical to attaining sustainable economic development in Belize. Horizon 2030 includes a set of goals for democratic governance that are worth repeating in this context: </w:t>
      </w:r>
    </w:p>
    <w:p w14:paraId="088F307B" w14:textId="77777777" w:rsidR="00771D8C" w:rsidRPr="008C7602" w:rsidRDefault="00771D8C" w:rsidP="00CE2D89">
      <w:pPr>
        <w:rPr>
          <w:lang w:val="en-GB"/>
        </w:rPr>
      </w:pPr>
    </w:p>
    <w:p w14:paraId="784381BF" w14:textId="77777777" w:rsidR="00BF0050" w:rsidRPr="008C7602" w:rsidRDefault="0013797D" w:rsidP="006172F0">
      <w:pPr>
        <w:pStyle w:val="ListParagraph"/>
        <w:numPr>
          <w:ilvl w:val="0"/>
          <w:numId w:val="28"/>
        </w:numPr>
        <w:rPr>
          <w:lang w:val="en-GB"/>
        </w:rPr>
      </w:pPr>
      <w:r w:rsidRPr="008C7602">
        <w:rPr>
          <w:lang w:val="en-GB"/>
        </w:rPr>
        <w:t>Strong “watchdog” groups in the non-government sector hold politicians accountable</w:t>
      </w:r>
      <w:r w:rsidR="00771D8C" w:rsidRPr="008C7602">
        <w:rPr>
          <w:lang w:val="en-GB"/>
        </w:rPr>
        <w:t>.</w:t>
      </w:r>
    </w:p>
    <w:p w14:paraId="50D57CE3" w14:textId="77777777" w:rsidR="00BF0050" w:rsidRPr="008C7602" w:rsidRDefault="0013797D" w:rsidP="006172F0">
      <w:pPr>
        <w:numPr>
          <w:ilvl w:val="0"/>
          <w:numId w:val="8"/>
        </w:numPr>
        <w:rPr>
          <w:lang w:val="en-GB"/>
        </w:rPr>
      </w:pPr>
      <w:r w:rsidRPr="008C7602">
        <w:rPr>
          <w:lang w:val="en-GB"/>
        </w:rPr>
        <w:t>Persons in public life demonstrate the highest ethical standards</w:t>
      </w:r>
      <w:r w:rsidR="00771D8C" w:rsidRPr="008C7602">
        <w:rPr>
          <w:lang w:val="en-GB"/>
        </w:rPr>
        <w:t>.</w:t>
      </w:r>
    </w:p>
    <w:p w14:paraId="2924FE16" w14:textId="77777777" w:rsidR="00BF0050" w:rsidRPr="008C7602" w:rsidRDefault="0013797D" w:rsidP="006172F0">
      <w:pPr>
        <w:numPr>
          <w:ilvl w:val="0"/>
          <w:numId w:val="8"/>
        </w:numPr>
        <w:rPr>
          <w:lang w:val="en-GB"/>
        </w:rPr>
      </w:pPr>
      <w:r w:rsidRPr="008C7602">
        <w:rPr>
          <w:lang w:val="en-GB"/>
        </w:rPr>
        <w:t>Government departments are free of corruption, modernized and focused on providing quality service to the public.</w:t>
      </w:r>
    </w:p>
    <w:p w14:paraId="0B3461DF" w14:textId="77777777" w:rsidR="00BF0050" w:rsidRPr="008C7602" w:rsidRDefault="0013797D" w:rsidP="006172F0">
      <w:pPr>
        <w:numPr>
          <w:ilvl w:val="0"/>
          <w:numId w:val="8"/>
        </w:numPr>
        <w:rPr>
          <w:lang w:val="en-GB"/>
        </w:rPr>
      </w:pPr>
      <w:r w:rsidRPr="008C7602">
        <w:rPr>
          <w:lang w:val="en-GB"/>
        </w:rPr>
        <w:t>Party politics is in its proper place so that it is less intrusive and divisive in the daily lives of citizens.</w:t>
      </w:r>
    </w:p>
    <w:p w14:paraId="739B4D40" w14:textId="77777777" w:rsidR="00BF0050" w:rsidRPr="008C7602" w:rsidRDefault="0013797D" w:rsidP="006172F0">
      <w:pPr>
        <w:numPr>
          <w:ilvl w:val="0"/>
          <w:numId w:val="8"/>
        </w:numPr>
        <w:rPr>
          <w:lang w:val="en-GB"/>
        </w:rPr>
      </w:pPr>
      <w:r w:rsidRPr="008C7602">
        <w:rPr>
          <w:lang w:val="en-GB"/>
        </w:rPr>
        <w:t>Critical aspects of the political reform process are completed. Changes result in the effective separation of the legislature and the executive and the removal of ministerial discretion.</w:t>
      </w:r>
    </w:p>
    <w:p w14:paraId="27EF74A8" w14:textId="77777777" w:rsidR="00BF0050" w:rsidRPr="008C7602" w:rsidRDefault="0013797D" w:rsidP="006172F0">
      <w:pPr>
        <w:numPr>
          <w:ilvl w:val="0"/>
          <w:numId w:val="8"/>
        </w:numPr>
        <w:rPr>
          <w:lang w:val="en-GB"/>
        </w:rPr>
      </w:pPr>
      <w:r w:rsidRPr="008C7602">
        <w:rPr>
          <w:lang w:val="en-GB"/>
        </w:rPr>
        <w:t>The society is relatively free from violent crime. The legal and judicial system is credible and capable of solving all kinds of crime and dispensing justice in an equitable and fair manner to all</w:t>
      </w:r>
      <w:r w:rsidR="00771D8C" w:rsidRPr="008C7602">
        <w:rPr>
          <w:lang w:val="en-GB"/>
        </w:rPr>
        <w:t>.</w:t>
      </w:r>
    </w:p>
    <w:p w14:paraId="285B13CB" w14:textId="77777777" w:rsidR="00771D8C" w:rsidRPr="008C7602" w:rsidRDefault="00771D8C" w:rsidP="0013797D">
      <w:pPr>
        <w:rPr>
          <w:lang w:val="en-GB"/>
        </w:rPr>
      </w:pPr>
    </w:p>
    <w:p w14:paraId="49132684" w14:textId="77777777" w:rsidR="002B4940" w:rsidRPr="008C7602" w:rsidRDefault="002B4940" w:rsidP="000E0888">
      <w:pPr>
        <w:rPr>
          <w:lang w:val="en-GB"/>
        </w:rPr>
      </w:pPr>
      <w:r w:rsidRPr="008C7602">
        <w:rPr>
          <w:lang w:val="en-GB"/>
        </w:rPr>
        <w:t xml:space="preserve">Note that the last point relates to </w:t>
      </w:r>
      <w:r w:rsidR="00B352EE" w:rsidRPr="008C7602">
        <w:rPr>
          <w:lang w:val="en-GB"/>
        </w:rPr>
        <w:t xml:space="preserve">public safety and </w:t>
      </w:r>
      <w:r w:rsidR="000F2397" w:rsidRPr="008C7602">
        <w:rPr>
          <w:lang w:val="en-GB"/>
        </w:rPr>
        <w:t>citizen security. A</w:t>
      </w:r>
      <w:r w:rsidRPr="008C7602">
        <w:rPr>
          <w:lang w:val="en-GB"/>
        </w:rPr>
        <w:t xml:space="preserve">ll other points are related to technical and political governance systems, as well as the integrity of public officials. </w:t>
      </w:r>
    </w:p>
    <w:p w14:paraId="7EB972A3" w14:textId="77777777" w:rsidR="002B4940" w:rsidRPr="008C7602" w:rsidRDefault="002B4940">
      <w:pPr>
        <w:rPr>
          <w:lang w:val="en-GB"/>
        </w:rPr>
      </w:pPr>
    </w:p>
    <w:p w14:paraId="2B6FCB81" w14:textId="04D66DA2" w:rsidR="00C0369E" w:rsidRPr="008C7602" w:rsidRDefault="00771D8C">
      <w:pPr>
        <w:rPr>
          <w:lang w:val="en-GB"/>
        </w:rPr>
      </w:pPr>
      <w:r w:rsidRPr="008C7602">
        <w:rPr>
          <w:lang w:val="en-GB"/>
        </w:rPr>
        <w:t xml:space="preserve">In </w:t>
      </w:r>
      <w:r w:rsidR="0013797D" w:rsidRPr="008C7602">
        <w:rPr>
          <w:lang w:val="en-GB"/>
        </w:rPr>
        <w:t>the medium term</w:t>
      </w:r>
      <w:r w:rsidRPr="008C7602">
        <w:rPr>
          <w:lang w:val="en-GB"/>
        </w:rPr>
        <w:t>,</w:t>
      </w:r>
      <w:r w:rsidR="0013797D" w:rsidRPr="008C7602">
        <w:rPr>
          <w:lang w:val="en-GB"/>
        </w:rPr>
        <w:t xml:space="preserve"> Belize will take firm practical step</w:t>
      </w:r>
      <w:r w:rsidR="00C81090">
        <w:rPr>
          <w:lang w:val="en-GB"/>
        </w:rPr>
        <w:t>s</w:t>
      </w:r>
      <w:r w:rsidR="0013797D" w:rsidRPr="008C7602">
        <w:rPr>
          <w:lang w:val="en-GB"/>
        </w:rPr>
        <w:t xml:space="preserve"> that will advance the country towards the above goals. </w:t>
      </w:r>
      <w:r w:rsidR="0068536B" w:rsidRPr="008C7602">
        <w:rPr>
          <w:lang w:val="en-GB"/>
        </w:rPr>
        <w:t xml:space="preserve">Specifically, the Government of Belize will aim to reduce wastage, </w:t>
      </w:r>
      <w:r w:rsidR="0013797D" w:rsidRPr="008C7602">
        <w:rPr>
          <w:lang w:val="en-GB"/>
        </w:rPr>
        <w:t xml:space="preserve">abuse of </w:t>
      </w:r>
      <w:r w:rsidR="00880300" w:rsidRPr="008C7602">
        <w:rPr>
          <w:lang w:val="en-GB"/>
        </w:rPr>
        <w:t xml:space="preserve">government </w:t>
      </w:r>
      <w:r w:rsidR="0013797D" w:rsidRPr="008C7602">
        <w:rPr>
          <w:lang w:val="en-GB"/>
        </w:rPr>
        <w:t xml:space="preserve">resources, </w:t>
      </w:r>
      <w:r w:rsidR="0068536B" w:rsidRPr="008C7602">
        <w:rPr>
          <w:lang w:val="en-GB"/>
        </w:rPr>
        <w:t xml:space="preserve">and </w:t>
      </w:r>
      <w:r w:rsidR="0013797D" w:rsidRPr="008C7602">
        <w:rPr>
          <w:lang w:val="en-GB"/>
        </w:rPr>
        <w:t>inappropriate procurement</w:t>
      </w:r>
      <w:r w:rsidR="0068536B" w:rsidRPr="008C7602">
        <w:rPr>
          <w:lang w:val="en-GB"/>
        </w:rPr>
        <w:t>,</w:t>
      </w:r>
      <w:r w:rsidR="0013797D" w:rsidRPr="008C7602">
        <w:rPr>
          <w:lang w:val="en-GB"/>
        </w:rPr>
        <w:t xml:space="preserve"> </w:t>
      </w:r>
      <w:r w:rsidR="0068536B" w:rsidRPr="008C7602">
        <w:rPr>
          <w:lang w:val="en-GB"/>
        </w:rPr>
        <w:t>while generally i</w:t>
      </w:r>
      <w:r w:rsidR="0013797D" w:rsidRPr="008C7602">
        <w:rPr>
          <w:lang w:val="en-GB"/>
        </w:rPr>
        <w:t xml:space="preserve">mproving public sector management including budgeting practices, hiring practices, and accountability mechanisms. </w:t>
      </w:r>
    </w:p>
    <w:p w14:paraId="7ADEEA1A" w14:textId="77777777" w:rsidR="00C0369E" w:rsidRPr="008C7602" w:rsidRDefault="00C0369E">
      <w:pPr>
        <w:rPr>
          <w:lang w:val="en-GB"/>
        </w:rPr>
      </w:pPr>
    </w:p>
    <w:p w14:paraId="54C7EA45" w14:textId="4A4B172E" w:rsidR="00C0369E" w:rsidRPr="008C7602" w:rsidRDefault="004B3959">
      <w:pPr>
        <w:rPr>
          <w:lang w:val="en-GB"/>
        </w:rPr>
      </w:pPr>
      <w:r w:rsidRPr="008C7602">
        <w:rPr>
          <w:lang w:val="en-GB"/>
        </w:rPr>
        <w:t xml:space="preserve">The </w:t>
      </w:r>
      <w:r w:rsidR="003D232E">
        <w:rPr>
          <w:lang w:val="en-GB"/>
        </w:rPr>
        <w:t>GOB</w:t>
      </w:r>
      <w:r w:rsidRPr="008C7602">
        <w:rPr>
          <w:lang w:val="en-GB"/>
        </w:rPr>
        <w:t xml:space="preserve"> will also generally pursue a philosophy of “engaged governance,” meaning institutional arrangements that </w:t>
      </w:r>
      <w:r w:rsidR="0013797D" w:rsidRPr="008C7602">
        <w:rPr>
          <w:lang w:val="en-GB"/>
        </w:rPr>
        <w:t xml:space="preserve">link citizens more directly </w:t>
      </w:r>
      <w:r w:rsidRPr="008C7602">
        <w:rPr>
          <w:lang w:val="en-GB"/>
        </w:rPr>
        <w:t xml:space="preserve">to </w:t>
      </w:r>
      <w:r w:rsidR="0013797D" w:rsidRPr="008C7602">
        <w:rPr>
          <w:lang w:val="en-GB"/>
        </w:rPr>
        <w:t xml:space="preserve">the decision-making process of </w:t>
      </w:r>
      <w:r w:rsidR="00C0369E" w:rsidRPr="008C7602">
        <w:rPr>
          <w:lang w:val="en-GB"/>
        </w:rPr>
        <w:t>the</w:t>
      </w:r>
      <w:r w:rsidR="0013797D" w:rsidRPr="008C7602">
        <w:rPr>
          <w:lang w:val="en-GB"/>
        </w:rPr>
        <w:t xml:space="preserve"> state</w:t>
      </w:r>
      <w:r w:rsidR="00C0369E" w:rsidRPr="008C7602">
        <w:rPr>
          <w:lang w:val="en-GB"/>
        </w:rPr>
        <w:t xml:space="preserve"> (e.g. through stakeholder consultation)</w:t>
      </w:r>
      <w:r w:rsidRPr="008C7602">
        <w:rPr>
          <w:lang w:val="en-GB"/>
        </w:rPr>
        <w:t>,</w:t>
      </w:r>
      <w:r w:rsidR="0013797D" w:rsidRPr="008C7602">
        <w:rPr>
          <w:lang w:val="en-GB"/>
        </w:rPr>
        <w:t xml:space="preserve"> enabl</w:t>
      </w:r>
      <w:r w:rsidRPr="008C7602">
        <w:rPr>
          <w:lang w:val="en-GB"/>
        </w:rPr>
        <w:t>ing</w:t>
      </w:r>
      <w:r w:rsidR="0013797D" w:rsidRPr="008C7602">
        <w:rPr>
          <w:lang w:val="en-GB"/>
        </w:rPr>
        <w:t xml:space="preserve"> them to influence public policies and programmes in a manner that impacts more positively on their social and economic lives.</w:t>
      </w:r>
      <w:r w:rsidR="003C3BCA" w:rsidRPr="008C7602">
        <w:rPr>
          <w:rStyle w:val="FootnoteReference"/>
          <w:lang w:val="en-GB"/>
        </w:rPr>
        <w:footnoteReference w:id="9"/>
      </w:r>
      <w:r w:rsidR="0013797D" w:rsidRPr="008C7602">
        <w:rPr>
          <w:lang w:val="en-GB"/>
        </w:rPr>
        <w:t xml:space="preserve"> </w:t>
      </w:r>
    </w:p>
    <w:p w14:paraId="1473389A" w14:textId="77777777" w:rsidR="00C0369E" w:rsidRPr="008C7602" w:rsidRDefault="00C0369E">
      <w:pPr>
        <w:rPr>
          <w:lang w:val="en-GB"/>
        </w:rPr>
      </w:pPr>
    </w:p>
    <w:p w14:paraId="234F3620" w14:textId="77777777" w:rsidR="00736703" w:rsidRPr="008C7602" w:rsidRDefault="0013797D">
      <w:pPr>
        <w:rPr>
          <w:lang w:val="en-GB"/>
        </w:rPr>
      </w:pPr>
      <w:r w:rsidRPr="008C7602">
        <w:rPr>
          <w:lang w:val="en-GB"/>
        </w:rPr>
        <w:t>With respect to citizen security, Belizeans desire a future in which “the state is respectful of people’s human rights and citizens and visitors respect the rule of law and feel safe and secure.”</w:t>
      </w:r>
      <w:r w:rsidRPr="008C7602">
        <w:rPr>
          <w:bCs/>
          <w:vertAlign w:val="superscript"/>
          <w:lang w:val="en-GB"/>
        </w:rPr>
        <w:footnoteReference w:id="10"/>
      </w:r>
      <w:r w:rsidRPr="008C7602">
        <w:rPr>
          <w:lang w:val="en-GB"/>
        </w:rPr>
        <w:t xml:space="preserve"> Actions to address crime and promote the proper administration of justice </w:t>
      </w:r>
      <w:r w:rsidR="00736703" w:rsidRPr="008C7602">
        <w:rPr>
          <w:lang w:val="en-GB"/>
        </w:rPr>
        <w:t xml:space="preserve">will be seen as </w:t>
      </w:r>
      <w:r w:rsidRPr="008C7602">
        <w:rPr>
          <w:lang w:val="en-GB"/>
        </w:rPr>
        <w:t xml:space="preserve">critical elements of </w:t>
      </w:r>
      <w:r w:rsidR="00736703" w:rsidRPr="008C7602">
        <w:rPr>
          <w:lang w:val="en-GB"/>
        </w:rPr>
        <w:t>this GSDS out of respect for this vision, and also because of the</w:t>
      </w:r>
      <w:r w:rsidR="000F2397" w:rsidRPr="008C7602">
        <w:rPr>
          <w:lang w:val="en-GB"/>
        </w:rPr>
        <w:t xml:space="preserve"> negative</w:t>
      </w:r>
      <w:r w:rsidR="00736703" w:rsidRPr="008C7602">
        <w:rPr>
          <w:lang w:val="en-GB"/>
        </w:rPr>
        <w:t xml:space="preserve"> impact</w:t>
      </w:r>
      <w:r w:rsidR="00A25E1E" w:rsidRPr="008C7602">
        <w:rPr>
          <w:lang w:val="en-GB"/>
        </w:rPr>
        <w:t>s</w:t>
      </w:r>
      <w:r w:rsidR="00736703" w:rsidRPr="008C7602">
        <w:rPr>
          <w:lang w:val="en-GB"/>
        </w:rPr>
        <w:t xml:space="preserve"> that crime and </w:t>
      </w:r>
      <w:r w:rsidR="00A25E1E" w:rsidRPr="008C7602">
        <w:rPr>
          <w:lang w:val="en-GB"/>
        </w:rPr>
        <w:t xml:space="preserve">low </w:t>
      </w:r>
      <w:r w:rsidR="00736703" w:rsidRPr="008C7602">
        <w:rPr>
          <w:lang w:val="en-GB"/>
        </w:rPr>
        <w:t xml:space="preserve">security </w:t>
      </w:r>
      <w:r w:rsidR="00A25E1E" w:rsidRPr="008C7602">
        <w:rPr>
          <w:lang w:val="en-GB"/>
        </w:rPr>
        <w:t>have</w:t>
      </w:r>
      <w:r w:rsidR="00736703" w:rsidRPr="008C7602">
        <w:rPr>
          <w:lang w:val="en-GB"/>
        </w:rPr>
        <w:t xml:space="preserve"> on economic development</w:t>
      </w:r>
      <w:r w:rsidR="00A25E1E" w:rsidRPr="008C7602">
        <w:rPr>
          <w:lang w:val="en-GB"/>
        </w:rPr>
        <w:t>, social inclusion, and environmental management</w:t>
      </w:r>
      <w:r w:rsidR="00736703" w:rsidRPr="008C7602">
        <w:rPr>
          <w:lang w:val="en-GB"/>
        </w:rPr>
        <w:t xml:space="preserve"> generally. </w:t>
      </w:r>
    </w:p>
    <w:p w14:paraId="30DC3CB9" w14:textId="77777777" w:rsidR="00736703" w:rsidRPr="008C7602" w:rsidRDefault="00736703">
      <w:pPr>
        <w:rPr>
          <w:lang w:val="en-GB"/>
        </w:rPr>
      </w:pPr>
    </w:p>
    <w:p w14:paraId="0C12498C" w14:textId="36E162C9" w:rsidR="00BF0050" w:rsidRPr="005C79AA" w:rsidRDefault="0013797D" w:rsidP="00CE2D89">
      <w:pPr>
        <w:pStyle w:val="Heading3"/>
      </w:pPr>
      <w:bookmarkStart w:id="98" w:name="_Toc276730508"/>
      <w:bookmarkStart w:id="99" w:name="_Toc285945181"/>
      <w:r w:rsidRPr="005C79AA">
        <w:t>Necessary Condition</w:t>
      </w:r>
      <w:r w:rsidR="00D3728F" w:rsidRPr="005C79AA">
        <w:t xml:space="preserve"> 4.1</w:t>
      </w:r>
      <w:r w:rsidR="00E44CC6">
        <w:t>:</w:t>
      </w:r>
      <w:r w:rsidRPr="005C79AA">
        <w:t xml:space="preserve"> Better </w:t>
      </w:r>
      <w:r w:rsidR="00B10957" w:rsidRPr="005C79AA">
        <w:t>T</w:t>
      </w:r>
      <w:r w:rsidRPr="005C79AA">
        <w:t xml:space="preserve">echnical and </w:t>
      </w:r>
      <w:r w:rsidR="00B10957" w:rsidRPr="005C79AA">
        <w:t>P</w:t>
      </w:r>
      <w:r w:rsidRPr="005C79AA">
        <w:t xml:space="preserve">olitical </w:t>
      </w:r>
      <w:r w:rsidR="00B10957" w:rsidRPr="005C79AA">
        <w:t>G</w:t>
      </w:r>
      <w:r w:rsidRPr="005C79AA">
        <w:t>overnance</w:t>
      </w:r>
      <w:r w:rsidR="00B10957" w:rsidRPr="005C79AA">
        <w:t xml:space="preserve"> S</w:t>
      </w:r>
      <w:r w:rsidR="00393195" w:rsidRPr="005C79AA">
        <w:t>ystems</w:t>
      </w:r>
      <w:bookmarkEnd w:id="98"/>
      <w:bookmarkEnd w:id="99"/>
    </w:p>
    <w:p w14:paraId="349C2626" w14:textId="77777777" w:rsidR="00BF0050" w:rsidRPr="008C7602" w:rsidRDefault="00BF0050" w:rsidP="0013797D">
      <w:pPr>
        <w:rPr>
          <w:b/>
          <w:lang w:val="en-GB"/>
        </w:rPr>
      </w:pPr>
    </w:p>
    <w:p w14:paraId="657052AC" w14:textId="77777777" w:rsidR="00BF0050" w:rsidRPr="008C7602" w:rsidRDefault="0013797D" w:rsidP="00CE2D89">
      <w:pPr>
        <w:pStyle w:val="Heading4"/>
        <w:rPr>
          <w:lang w:val="en-GB"/>
        </w:rPr>
      </w:pPr>
      <w:r w:rsidRPr="008C7602">
        <w:rPr>
          <w:lang w:val="en-GB"/>
        </w:rPr>
        <w:t>Action 1</w:t>
      </w:r>
      <w:r w:rsidR="00ED0C99" w:rsidRPr="008C7602">
        <w:rPr>
          <w:lang w:val="en-GB"/>
        </w:rPr>
        <w:t>:</w:t>
      </w:r>
      <w:r w:rsidRPr="008C7602">
        <w:rPr>
          <w:lang w:val="en-GB"/>
        </w:rPr>
        <w:t xml:space="preserve"> </w:t>
      </w:r>
      <w:r w:rsidR="006A1C9E" w:rsidRPr="008C7602">
        <w:rPr>
          <w:lang w:val="en-GB"/>
        </w:rPr>
        <w:t>Fully implement programme</w:t>
      </w:r>
      <w:r w:rsidRPr="008C7602">
        <w:rPr>
          <w:lang w:val="en-GB"/>
        </w:rPr>
        <w:t xml:space="preserve"> budgeting</w:t>
      </w:r>
      <w:r w:rsidR="006A1C9E" w:rsidRPr="008C7602">
        <w:rPr>
          <w:lang w:val="en-GB"/>
        </w:rPr>
        <w:t>, and seek budget efficiencies and synergies</w:t>
      </w:r>
    </w:p>
    <w:p w14:paraId="21208CA5" w14:textId="77777777" w:rsidR="006A1C9E" w:rsidRPr="008C7602" w:rsidRDefault="006A1C9E" w:rsidP="0013797D">
      <w:pPr>
        <w:rPr>
          <w:lang w:val="en-GB"/>
        </w:rPr>
      </w:pPr>
      <w:r w:rsidRPr="008C7602">
        <w:rPr>
          <w:lang w:val="en-GB"/>
        </w:rPr>
        <w:t>The Government of Belize, operating through the Ministry of Finance and Economic Development, will continue implementing the</w:t>
      </w:r>
      <w:r w:rsidR="0013797D" w:rsidRPr="008C7602">
        <w:rPr>
          <w:lang w:val="en-GB"/>
        </w:rPr>
        <w:t xml:space="preserve"> transition from line budgeting to programme budgeting. </w:t>
      </w:r>
    </w:p>
    <w:p w14:paraId="78C04897" w14:textId="77777777" w:rsidR="006A1C9E" w:rsidRPr="008C7602" w:rsidRDefault="006A1C9E" w:rsidP="0013797D">
      <w:pPr>
        <w:rPr>
          <w:lang w:val="en-GB"/>
        </w:rPr>
      </w:pPr>
    </w:p>
    <w:p w14:paraId="03ADC0F8" w14:textId="77777777" w:rsidR="006A1C9E" w:rsidRPr="008C7602" w:rsidRDefault="0013797D" w:rsidP="0013797D">
      <w:pPr>
        <w:rPr>
          <w:lang w:val="en-GB"/>
        </w:rPr>
      </w:pPr>
      <w:r w:rsidRPr="008C7602">
        <w:rPr>
          <w:lang w:val="en-GB"/>
        </w:rPr>
        <w:t xml:space="preserve">Under </w:t>
      </w:r>
      <w:r w:rsidR="00EC6E14">
        <w:rPr>
          <w:lang w:val="en-GB"/>
        </w:rPr>
        <w:t xml:space="preserve">the </w:t>
      </w:r>
      <w:r w:rsidR="00FA4CA5" w:rsidRPr="008C7602">
        <w:rPr>
          <w:lang w:val="en-GB"/>
        </w:rPr>
        <w:t xml:space="preserve">programme budgeting </w:t>
      </w:r>
      <w:r w:rsidRPr="008C7602">
        <w:rPr>
          <w:lang w:val="en-GB"/>
        </w:rPr>
        <w:t xml:space="preserve">approach, the budget will be closely aligned to desired development results, and the achievement of these results will be closely monitored and evaluated in order to effect timely adjustments to subsequent budgets. </w:t>
      </w:r>
    </w:p>
    <w:p w14:paraId="3BD0A42A" w14:textId="77777777" w:rsidR="006A1C9E" w:rsidRPr="008C7602" w:rsidRDefault="006A1C9E" w:rsidP="0013797D">
      <w:pPr>
        <w:rPr>
          <w:lang w:val="en-GB"/>
        </w:rPr>
      </w:pPr>
    </w:p>
    <w:p w14:paraId="4E36B054" w14:textId="77777777" w:rsidR="006A1C9E" w:rsidRPr="008C7602" w:rsidRDefault="006A1C9E" w:rsidP="00CE2D89">
      <w:pPr>
        <w:rPr>
          <w:lang w:val="en-GB"/>
        </w:rPr>
      </w:pPr>
      <w:r w:rsidRPr="008C7602">
        <w:rPr>
          <w:lang w:val="en-GB"/>
        </w:rPr>
        <w:t xml:space="preserve">In parallel, all line ministries </w:t>
      </w:r>
      <w:r w:rsidR="0013797D" w:rsidRPr="008C7602">
        <w:rPr>
          <w:lang w:val="en-GB"/>
        </w:rPr>
        <w:t xml:space="preserve">will </w:t>
      </w:r>
      <w:r w:rsidRPr="008C7602">
        <w:rPr>
          <w:lang w:val="en-GB"/>
        </w:rPr>
        <w:t xml:space="preserve">strive to </w:t>
      </w:r>
      <w:r w:rsidR="0013797D" w:rsidRPr="008C7602">
        <w:rPr>
          <w:lang w:val="en-GB"/>
        </w:rPr>
        <w:t>eliminate</w:t>
      </w:r>
      <w:r w:rsidR="0013797D" w:rsidRPr="005C79AA">
        <w:rPr>
          <w:lang w:val="en-GB"/>
        </w:rPr>
        <w:t xml:space="preserve"> programmes</w:t>
      </w:r>
      <w:r w:rsidR="0013797D" w:rsidRPr="008C7602">
        <w:rPr>
          <w:lang w:val="en-GB"/>
        </w:rPr>
        <w:t xml:space="preserve"> that are not necessary</w:t>
      </w:r>
      <w:r w:rsidRPr="008C7602">
        <w:rPr>
          <w:lang w:val="en-GB"/>
        </w:rPr>
        <w:t xml:space="preserve"> or duplicative</w:t>
      </w:r>
      <w:r w:rsidR="0013797D" w:rsidRPr="008C7602">
        <w:rPr>
          <w:lang w:val="en-GB"/>
        </w:rPr>
        <w:t xml:space="preserve">; improve the efficiency of existing programmes; </w:t>
      </w:r>
      <w:r w:rsidRPr="008C7602">
        <w:rPr>
          <w:lang w:val="en-GB"/>
        </w:rPr>
        <w:t xml:space="preserve">seek synergies with other ministries that can reduce costs; and </w:t>
      </w:r>
      <w:r w:rsidR="0013797D" w:rsidRPr="008C7602">
        <w:rPr>
          <w:lang w:val="en-GB"/>
        </w:rPr>
        <w:t xml:space="preserve">eliminate waste and abuse. </w:t>
      </w:r>
    </w:p>
    <w:p w14:paraId="231774E3" w14:textId="77777777" w:rsidR="006A1C9E" w:rsidRPr="008C7602" w:rsidRDefault="006A1C9E" w:rsidP="00CE2D89">
      <w:pPr>
        <w:rPr>
          <w:lang w:val="en-GB"/>
        </w:rPr>
      </w:pPr>
    </w:p>
    <w:p w14:paraId="55EBF14B" w14:textId="7BCDD282" w:rsidR="00BF0050" w:rsidRPr="008C7602" w:rsidRDefault="006A1C9E" w:rsidP="00CE2D89">
      <w:pPr>
        <w:rPr>
          <w:lang w:val="en-GB"/>
        </w:rPr>
      </w:pPr>
      <w:r w:rsidRPr="008C7602">
        <w:rPr>
          <w:lang w:val="en-GB"/>
        </w:rPr>
        <w:t xml:space="preserve">To pursue this Action, the Government of Belize will ensure that MFED has adequate </w:t>
      </w:r>
      <w:r w:rsidR="0013797D" w:rsidRPr="008C7602">
        <w:rPr>
          <w:lang w:val="en-GB"/>
        </w:rPr>
        <w:t xml:space="preserve">capacity to provide </w:t>
      </w:r>
      <w:r w:rsidRPr="008C7602">
        <w:rPr>
          <w:lang w:val="en-GB"/>
        </w:rPr>
        <w:t xml:space="preserve">the necessary </w:t>
      </w:r>
      <w:r w:rsidR="0013797D" w:rsidRPr="008C7602">
        <w:rPr>
          <w:lang w:val="en-GB"/>
        </w:rPr>
        <w:t xml:space="preserve">leadership, guidance, sensitization and training to </w:t>
      </w:r>
      <w:r w:rsidRPr="008C7602">
        <w:rPr>
          <w:lang w:val="en-GB"/>
        </w:rPr>
        <w:t xml:space="preserve">other </w:t>
      </w:r>
      <w:r w:rsidR="0013797D" w:rsidRPr="008C7602">
        <w:rPr>
          <w:lang w:val="en-GB"/>
        </w:rPr>
        <w:t>ministries.</w:t>
      </w:r>
      <w:r w:rsidR="00627E72" w:rsidRPr="008C7602">
        <w:rPr>
          <w:lang w:val="en-GB"/>
        </w:rPr>
        <w:t xml:space="preserve"> Critical capacities include</w:t>
      </w:r>
      <w:r w:rsidR="00C81090">
        <w:rPr>
          <w:lang w:val="en-GB"/>
        </w:rPr>
        <w:t xml:space="preserve"> that necessary to</w:t>
      </w:r>
      <w:r w:rsidR="00627E72" w:rsidRPr="008C7602">
        <w:rPr>
          <w:lang w:val="en-GB"/>
        </w:rPr>
        <w:t xml:space="preserve">: </w:t>
      </w:r>
    </w:p>
    <w:p w14:paraId="5794B95D" w14:textId="77777777" w:rsidR="003D2AD9" w:rsidRPr="008C7602" w:rsidRDefault="003D2AD9" w:rsidP="00CE2D89">
      <w:pPr>
        <w:rPr>
          <w:lang w:val="en-GB"/>
        </w:rPr>
      </w:pPr>
    </w:p>
    <w:p w14:paraId="7F980CEF" w14:textId="77777777" w:rsidR="00627E72" w:rsidRPr="008C7602" w:rsidRDefault="00627E72" w:rsidP="006172F0">
      <w:pPr>
        <w:numPr>
          <w:ilvl w:val="0"/>
          <w:numId w:val="9"/>
        </w:numPr>
        <w:rPr>
          <w:lang w:val="en-GB"/>
        </w:rPr>
      </w:pPr>
      <w:r w:rsidRPr="008C7602">
        <w:rPr>
          <w:lang w:val="en-GB"/>
        </w:rPr>
        <w:t>S</w:t>
      </w:r>
      <w:r w:rsidR="0013797D" w:rsidRPr="008C7602">
        <w:rPr>
          <w:lang w:val="en-GB"/>
        </w:rPr>
        <w:t>crutiniz</w:t>
      </w:r>
      <w:r w:rsidRPr="008C7602">
        <w:rPr>
          <w:lang w:val="en-GB"/>
        </w:rPr>
        <w:t>e</w:t>
      </w:r>
      <w:r w:rsidR="0013797D" w:rsidRPr="008C7602">
        <w:rPr>
          <w:lang w:val="en-GB"/>
        </w:rPr>
        <w:t xml:space="preserve"> budget submissions</w:t>
      </w:r>
    </w:p>
    <w:p w14:paraId="07351919" w14:textId="77777777" w:rsidR="00BF0050" w:rsidRPr="008C7602" w:rsidRDefault="00627E72" w:rsidP="006172F0">
      <w:pPr>
        <w:numPr>
          <w:ilvl w:val="0"/>
          <w:numId w:val="9"/>
        </w:numPr>
        <w:rPr>
          <w:lang w:val="en-GB"/>
        </w:rPr>
      </w:pPr>
      <w:r w:rsidRPr="008C7602">
        <w:rPr>
          <w:lang w:val="en-GB"/>
        </w:rPr>
        <w:t>M</w:t>
      </w:r>
      <w:r w:rsidR="0013797D" w:rsidRPr="008C7602">
        <w:rPr>
          <w:lang w:val="en-GB"/>
        </w:rPr>
        <w:t xml:space="preserve">onitor and evaluate the achievement of desired outcomes </w:t>
      </w:r>
      <w:r w:rsidRPr="008C7602">
        <w:rPr>
          <w:lang w:val="en-GB"/>
        </w:rPr>
        <w:t xml:space="preserve">according </w:t>
      </w:r>
      <w:r w:rsidR="00FA4CA5" w:rsidRPr="008C7602">
        <w:rPr>
          <w:lang w:val="en-GB"/>
        </w:rPr>
        <w:t xml:space="preserve">to </w:t>
      </w:r>
      <w:r w:rsidRPr="008C7602">
        <w:rPr>
          <w:lang w:val="en-GB"/>
        </w:rPr>
        <w:t>the Belize Framework for Sustainable Development</w:t>
      </w:r>
    </w:p>
    <w:p w14:paraId="1B1099B1" w14:textId="77777777" w:rsidR="00627E72" w:rsidRPr="008C7602" w:rsidRDefault="00627E72" w:rsidP="006172F0">
      <w:pPr>
        <w:numPr>
          <w:ilvl w:val="0"/>
          <w:numId w:val="9"/>
        </w:numPr>
        <w:rPr>
          <w:lang w:val="en-GB"/>
        </w:rPr>
      </w:pPr>
      <w:r w:rsidRPr="008C7602">
        <w:rPr>
          <w:lang w:val="en-GB"/>
        </w:rPr>
        <w:t>Guide ministries in the preparation of their own M&amp;E frameworks (including the Actions highlighted in this GSDS)</w:t>
      </w:r>
    </w:p>
    <w:p w14:paraId="66E4EB52" w14:textId="77777777" w:rsidR="00BF0050" w:rsidRPr="008C7602" w:rsidRDefault="00BF0050" w:rsidP="0013797D">
      <w:pPr>
        <w:rPr>
          <w:u w:val="single"/>
          <w:lang w:val="en-GB"/>
        </w:rPr>
      </w:pPr>
    </w:p>
    <w:p w14:paraId="7724A8B0" w14:textId="77777777" w:rsidR="00BF0050" w:rsidRPr="008C7602" w:rsidRDefault="00ED0C99" w:rsidP="00CE2D89">
      <w:pPr>
        <w:pStyle w:val="Heading4"/>
        <w:rPr>
          <w:lang w:val="en-GB"/>
        </w:rPr>
      </w:pPr>
      <w:r w:rsidRPr="008C7602">
        <w:rPr>
          <w:lang w:val="en-GB"/>
        </w:rPr>
        <w:t>Action 2:</w:t>
      </w:r>
      <w:r w:rsidR="0013797D" w:rsidRPr="008C7602">
        <w:rPr>
          <w:lang w:val="en-GB"/>
        </w:rPr>
        <w:t xml:space="preserve"> </w:t>
      </w:r>
      <w:r w:rsidR="001A322F" w:rsidRPr="008C7602">
        <w:rPr>
          <w:lang w:val="en-GB"/>
        </w:rPr>
        <w:t xml:space="preserve">Continue implementation of </w:t>
      </w:r>
      <w:r w:rsidR="0013797D" w:rsidRPr="008C7602">
        <w:rPr>
          <w:lang w:val="en-GB"/>
        </w:rPr>
        <w:t xml:space="preserve">other </w:t>
      </w:r>
      <w:r w:rsidR="001A322F" w:rsidRPr="008C7602">
        <w:rPr>
          <w:lang w:val="en-GB"/>
        </w:rPr>
        <w:t>Public Finance Reform initiatives</w:t>
      </w:r>
    </w:p>
    <w:p w14:paraId="54686A76" w14:textId="4C16378B" w:rsidR="00BF0050" w:rsidRPr="008C7602" w:rsidRDefault="004D17DD" w:rsidP="0013797D">
      <w:pPr>
        <w:rPr>
          <w:lang w:val="en-GB"/>
        </w:rPr>
      </w:pPr>
      <w:r w:rsidRPr="008C7602">
        <w:rPr>
          <w:lang w:val="en-GB"/>
        </w:rPr>
        <w:t xml:space="preserve">Belize has completed or is currently pursuing over twenty public finance reform programs, with support from a variety of international institutions. </w:t>
      </w:r>
    </w:p>
    <w:p w14:paraId="44C91AE4" w14:textId="77777777" w:rsidR="0015279B" w:rsidRPr="008C7602" w:rsidRDefault="0015279B" w:rsidP="0013797D">
      <w:pPr>
        <w:rPr>
          <w:lang w:val="en-GB"/>
        </w:rPr>
      </w:pPr>
    </w:p>
    <w:p w14:paraId="7219777D" w14:textId="77777777" w:rsidR="0015279B" w:rsidRPr="008C7602" w:rsidRDefault="0015279B" w:rsidP="0013797D">
      <w:pPr>
        <w:rPr>
          <w:b/>
          <w:lang w:val="en-GB"/>
        </w:rPr>
      </w:pPr>
      <w:r w:rsidRPr="008C7602">
        <w:rPr>
          <w:lang w:val="en-GB"/>
        </w:rPr>
        <w:t xml:space="preserve">The Government of Belize, acting through the MFED, will continue working with development partners to identify areas in need of improvement and to undergo relevant reform or capacity development initiatives. </w:t>
      </w:r>
    </w:p>
    <w:p w14:paraId="5609EE5F" w14:textId="77777777" w:rsidR="00BF0050" w:rsidRPr="008C7602" w:rsidRDefault="00BF0050" w:rsidP="0013797D">
      <w:pPr>
        <w:rPr>
          <w:b/>
          <w:i/>
          <w:lang w:val="en-GB"/>
        </w:rPr>
      </w:pPr>
    </w:p>
    <w:p w14:paraId="560A8502" w14:textId="33A4AB70" w:rsidR="00BF0050" w:rsidRPr="008C7602" w:rsidRDefault="00ED0C99" w:rsidP="00CE2D89">
      <w:pPr>
        <w:pStyle w:val="Heading4"/>
        <w:rPr>
          <w:lang w:val="en-GB"/>
        </w:rPr>
      </w:pPr>
      <w:r w:rsidRPr="008C7602">
        <w:rPr>
          <w:lang w:val="en-GB"/>
        </w:rPr>
        <w:t>Action 3:</w:t>
      </w:r>
      <w:r w:rsidR="0013797D" w:rsidRPr="008C7602">
        <w:rPr>
          <w:lang w:val="en-GB"/>
        </w:rPr>
        <w:t xml:space="preserve"> </w:t>
      </w:r>
      <w:r w:rsidR="00670DC8" w:rsidRPr="008C7602">
        <w:rPr>
          <w:lang w:val="en-GB"/>
        </w:rPr>
        <w:t>S</w:t>
      </w:r>
      <w:r w:rsidR="0013797D" w:rsidRPr="008C7602">
        <w:rPr>
          <w:lang w:val="en-GB"/>
        </w:rPr>
        <w:t>trengthen</w:t>
      </w:r>
      <w:r w:rsidR="009637ED">
        <w:rPr>
          <w:lang w:val="en-GB"/>
        </w:rPr>
        <w:t xml:space="preserve"> and broaden</w:t>
      </w:r>
      <w:r w:rsidR="0013797D" w:rsidRPr="008C7602">
        <w:rPr>
          <w:lang w:val="en-GB"/>
        </w:rPr>
        <w:t xml:space="preserve"> the </w:t>
      </w:r>
      <w:r w:rsidR="00670DC8" w:rsidRPr="008C7602">
        <w:rPr>
          <w:lang w:val="en-GB"/>
        </w:rPr>
        <w:t>Economic Development Council</w:t>
      </w:r>
      <w:r w:rsidR="0013797D" w:rsidRPr="008C7602">
        <w:rPr>
          <w:lang w:val="en-GB"/>
        </w:rPr>
        <w:t xml:space="preserve"> </w:t>
      </w:r>
      <w:r w:rsidR="00580BC2" w:rsidRPr="008C7602">
        <w:rPr>
          <w:lang w:val="en-GB"/>
        </w:rPr>
        <w:t>(EDC)</w:t>
      </w:r>
    </w:p>
    <w:p w14:paraId="6C9D770A" w14:textId="7B9A8466" w:rsidR="00BF0050" w:rsidRPr="008C7602" w:rsidRDefault="00580BC2">
      <w:pPr>
        <w:rPr>
          <w:u w:val="single"/>
          <w:lang w:val="en-GB"/>
        </w:rPr>
      </w:pPr>
      <w:r w:rsidRPr="008C7602">
        <w:rPr>
          <w:lang w:val="en-GB"/>
        </w:rPr>
        <w:t xml:space="preserve">The EDC, a national advisory body comprised of five members each from the public and private sector (appointed by the Prime Minister), </w:t>
      </w:r>
      <w:r w:rsidR="00020C76" w:rsidRPr="008C7602">
        <w:rPr>
          <w:lang w:val="en-GB"/>
        </w:rPr>
        <w:t>review</w:t>
      </w:r>
      <w:r w:rsidR="009637ED">
        <w:rPr>
          <w:lang w:val="en-GB"/>
        </w:rPr>
        <w:t>s</w:t>
      </w:r>
      <w:r w:rsidR="00020C76" w:rsidRPr="008C7602">
        <w:rPr>
          <w:lang w:val="en-GB"/>
        </w:rPr>
        <w:t xml:space="preserve"> and advise</w:t>
      </w:r>
      <w:r w:rsidR="009637ED">
        <w:rPr>
          <w:lang w:val="en-GB"/>
        </w:rPr>
        <w:t>s</w:t>
      </w:r>
      <w:r w:rsidR="00020C76" w:rsidRPr="008C7602">
        <w:rPr>
          <w:lang w:val="en-GB"/>
        </w:rPr>
        <w:t xml:space="preserve"> on issues of governance with the aim of furthering the national consensus vision described in Horizon 2030. </w:t>
      </w:r>
      <w:r w:rsidR="009637ED">
        <w:rPr>
          <w:lang w:val="en-GB"/>
        </w:rPr>
        <w:t>The EDC will be expanded to better reflect the social and environmental dimensions of sustainable development (see Section V on implementation)</w:t>
      </w:r>
      <w:r w:rsidR="0086611F">
        <w:rPr>
          <w:lang w:val="en-GB"/>
        </w:rPr>
        <w:t>, and will update its name to “Economic and Sustainable Development Council”</w:t>
      </w:r>
      <w:r w:rsidR="009637ED">
        <w:rPr>
          <w:lang w:val="en-GB"/>
        </w:rPr>
        <w:t xml:space="preserve">. </w:t>
      </w:r>
      <w:r w:rsidR="00BC2B65" w:rsidRPr="008C7602">
        <w:rPr>
          <w:lang w:val="en-GB"/>
        </w:rPr>
        <w:t xml:space="preserve">The Office of the Prime Minister will ensure that the EDC meets regularly and is adequately staffed to serve its core advisory functions. </w:t>
      </w:r>
    </w:p>
    <w:p w14:paraId="6FECA840" w14:textId="77777777" w:rsidR="00BF0050" w:rsidRPr="008C7602" w:rsidRDefault="00BF0050" w:rsidP="0013797D">
      <w:pPr>
        <w:rPr>
          <w:lang w:val="en-GB"/>
        </w:rPr>
      </w:pPr>
    </w:p>
    <w:p w14:paraId="64FF958F" w14:textId="77777777" w:rsidR="00B126E7" w:rsidRPr="008C7602" w:rsidRDefault="00B126E7" w:rsidP="0013797D">
      <w:pPr>
        <w:rPr>
          <w:lang w:val="en-GB"/>
        </w:rPr>
      </w:pPr>
    </w:p>
    <w:p w14:paraId="3C1987F5" w14:textId="77777777" w:rsidR="00BF0050" w:rsidRPr="005C79AA" w:rsidRDefault="0013797D" w:rsidP="00CE2D89">
      <w:pPr>
        <w:pStyle w:val="Heading3"/>
      </w:pPr>
      <w:bookmarkStart w:id="100" w:name="_Toc276730509"/>
      <w:bookmarkStart w:id="101" w:name="_Toc285945182"/>
      <w:r w:rsidRPr="005C79AA">
        <w:t xml:space="preserve">Necessary </w:t>
      </w:r>
      <w:r w:rsidR="0026597A" w:rsidRPr="005C79AA">
        <w:t>C</w:t>
      </w:r>
      <w:r w:rsidRPr="005C79AA">
        <w:t>ondition</w:t>
      </w:r>
      <w:r w:rsidR="0026597A" w:rsidRPr="005C79AA">
        <w:t xml:space="preserve"> 4.2</w:t>
      </w:r>
      <w:r w:rsidRPr="005C79AA">
        <w:t xml:space="preserve">: </w:t>
      </w:r>
      <w:r w:rsidR="0026597A" w:rsidRPr="005C79AA">
        <w:t>Amelioration of S</w:t>
      </w:r>
      <w:r w:rsidR="00CE21B3" w:rsidRPr="005C79AA">
        <w:t>ocial I</w:t>
      </w:r>
      <w:r w:rsidR="0026597A" w:rsidRPr="005C79AA">
        <w:t>ssues that Fuel Crime</w:t>
      </w:r>
      <w:bookmarkEnd w:id="100"/>
      <w:bookmarkEnd w:id="101"/>
    </w:p>
    <w:p w14:paraId="3A81A941" w14:textId="77777777" w:rsidR="00BF0050" w:rsidRPr="008C7602" w:rsidRDefault="00BF0050" w:rsidP="00CE2D89">
      <w:pPr>
        <w:keepNext/>
        <w:rPr>
          <w:lang w:val="en-GB"/>
        </w:rPr>
      </w:pPr>
    </w:p>
    <w:p w14:paraId="1B4707FE" w14:textId="77777777" w:rsidR="00CE21B3" w:rsidRPr="008C7602" w:rsidRDefault="00CE21B3" w:rsidP="0013797D">
      <w:pPr>
        <w:rPr>
          <w:lang w:val="en-GB"/>
        </w:rPr>
      </w:pPr>
      <w:r w:rsidRPr="008C7602">
        <w:rPr>
          <w:lang w:val="en-GB"/>
        </w:rPr>
        <w:t xml:space="preserve">Actions covered under this NC4.2 are tightly coupled to </w:t>
      </w:r>
      <w:r w:rsidR="003268CF" w:rsidRPr="008C7602">
        <w:rPr>
          <w:lang w:val="en-GB"/>
        </w:rPr>
        <w:t xml:space="preserve">many </w:t>
      </w:r>
      <w:r w:rsidR="004B6114" w:rsidRPr="008C7602">
        <w:rPr>
          <w:lang w:val="en-GB"/>
        </w:rPr>
        <w:t xml:space="preserve">other Necessary Conditions, </w:t>
      </w:r>
      <w:r w:rsidR="003268CF" w:rsidRPr="008C7602">
        <w:rPr>
          <w:lang w:val="en-GB"/>
        </w:rPr>
        <w:t>including</w:t>
      </w:r>
      <w:r w:rsidR="004B6114" w:rsidRPr="008C7602">
        <w:rPr>
          <w:lang w:val="en-GB"/>
        </w:rPr>
        <w:t xml:space="preserve"> NC2.4 </w:t>
      </w:r>
      <w:r w:rsidR="00584C1C" w:rsidRPr="008C7602">
        <w:rPr>
          <w:lang w:val="en-GB"/>
        </w:rPr>
        <w:t>(Better Social Assistance and Social Protection)</w:t>
      </w:r>
      <w:r w:rsidR="003268CF" w:rsidRPr="008C7602">
        <w:rPr>
          <w:lang w:val="en-GB"/>
        </w:rPr>
        <w:t xml:space="preserve">, </w:t>
      </w:r>
      <w:r w:rsidR="00961129" w:rsidRPr="008C7602">
        <w:rPr>
          <w:lang w:val="en-GB"/>
        </w:rPr>
        <w:t>NC1.3.4 (Inclusive Growth)</w:t>
      </w:r>
      <w:r w:rsidR="003268CF" w:rsidRPr="008C7602">
        <w:rPr>
          <w:lang w:val="en-GB"/>
        </w:rPr>
        <w:t>, NC1.6 (</w:t>
      </w:r>
      <w:r w:rsidR="00033F3A" w:rsidRPr="008C7602">
        <w:rPr>
          <w:lang w:val="en-GB"/>
        </w:rPr>
        <w:t>Adequate Skills and Capacity)</w:t>
      </w:r>
      <w:r w:rsidR="0082291D" w:rsidRPr="008C7602">
        <w:rPr>
          <w:lang w:val="en-GB"/>
        </w:rPr>
        <w:t>, and NC2.8 (Social Inclusion)</w:t>
      </w:r>
      <w:r w:rsidR="00961129" w:rsidRPr="008C7602">
        <w:rPr>
          <w:lang w:val="en-GB"/>
        </w:rPr>
        <w:t>.</w:t>
      </w:r>
    </w:p>
    <w:p w14:paraId="0F0A6BE6" w14:textId="77777777" w:rsidR="003268CF" w:rsidRPr="008C7602" w:rsidRDefault="003268CF" w:rsidP="0013797D">
      <w:pPr>
        <w:rPr>
          <w:lang w:val="en-GB"/>
        </w:rPr>
      </w:pPr>
    </w:p>
    <w:p w14:paraId="1DDA1B1E" w14:textId="77777777" w:rsidR="00BF0050" w:rsidRPr="008C7602" w:rsidRDefault="0013797D" w:rsidP="00CE2D89">
      <w:pPr>
        <w:pStyle w:val="Heading4"/>
        <w:rPr>
          <w:lang w:val="en-GB"/>
        </w:rPr>
      </w:pPr>
      <w:r w:rsidRPr="008C7602">
        <w:rPr>
          <w:lang w:val="en-GB"/>
        </w:rPr>
        <w:t xml:space="preserve">Action 1: Improve coordination among stakeholder agencies and </w:t>
      </w:r>
      <w:r w:rsidR="00A6128D" w:rsidRPr="008C7602">
        <w:rPr>
          <w:lang w:val="en-GB"/>
        </w:rPr>
        <w:t xml:space="preserve">keep the RESTORE </w:t>
      </w:r>
      <w:r w:rsidRPr="008C7602">
        <w:rPr>
          <w:lang w:val="en-GB"/>
        </w:rPr>
        <w:t>Belize programme under evaluation</w:t>
      </w:r>
    </w:p>
    <w:p w14:paraId="57D51BFC" w14:textId="2321FAD2" w:rsidR="00BF0050" w:rsidRPr="008C7602" w:rsidRDefault="00641505" w:rsidP="0013797D">
      <w:pPr>
        <w:rPr>
          <w:u w:val="single"/>
          <w:lang w:val="en-GB"/>
        </w:rPr>
      </w:pPr>
      <w:r w:rsidRPr="008C7602">
        <w:rPr>
          <w:lang w:val="en-GB"/>
        </w:rPr>
        <w:t>MHDST&amp;PR will review the l</w:t>
      </w:r>
      <w:r w:rsidR="0013797D" w:rsidRPr="008C7602">
        <w:rPr>
          <w:lang w:val="en-GB"/>
        </w:rPr>
        <w:t xml:space="preserve">ife, parenting, and other skills programmes offered through the </w:t>
      </w:r>
      <w:r w:rsidRPr="008C7602">
        <w:rPr>
          <w:lang w:val="en-GB"/>
        </w:rPr>
        <w:t xml:space="preserve">ministry </w:t>
      </w:r>
      <w:r w:rsidR="0013797D" w:rsidRPr="008C7602">
        <w:rPr>
          <w:lang w:val="en-GB"/>
        </w:rPr>
        <w:t>and</w:t>
      </w:r>
      <w:r w:rsidRPr="008C7602">
        <w:rPr>
          <w:lang w:val="en-GB"/>
        </w:rPr>
        <w:t xml:space="preserve"> the</w:t>
      </w:r>
      <w:r w:rsidR="0013797D" w:rsidRPr="008C7602">
        <w:rPr>
          <w:lang w:val="en-GB"/>
        </w:rPr>
        <w:t xml:space="preserve"> RESTORE Belize </w:t>
      </w:r>
      <w:r w:rsidRPr="008C7602">
        <w:rPr>
          <w:lang w:val="en-GB"/>
        </w:rPr>
        <w:t xml:space="preserve">program, and </w:t>
      </w:r>
      <w:r w:rsidR="0013797D" w:rsidRPr="008C7602">
        <w:rPr>
          <w:lang w:val="en-GB"/>
        </w:rPr>
        <w:t>adjust</w:t>
      </w:r>
      <w:r w:rsidRPr="008C7602">
        <w:rPr>
          <w:lang w:val="en-GB"/>
        </w:rPr>
        <w:t xml:space="preserve"> them</w:t>
      </w:r>
      <w:r w:rsidR="0013797D" w:rsidRPr="008C7602">
        <w:rPr>
          <w:lang w:val="en-GB"/>
        </w:rPr>
        <w:t xml:space="preserve"> as necessary to achieve the greatest impact. In particular, </w:t>
      </w:r>
      <w:r w:rsidR="00AF32F9" w:rsidRPr="008C7602">
        <w:rPr>
          <w:lang w:val="en-GB"/>
        </w:rPr>
        <w:t>the most successful activities</w:t>
      </w:r>
      <w:r w:rsidR="0013797D" w:rsidRPr="008C7602">
        <w:rPr>
          <w:lang w:val="en-GB"/>
        </w:rPr>
        <w:t xml:space="preserve"> </w:t>
      </w:r>
      <w:r w:rsidR="00AF32F9" w:rsidRPr="008C7602">
        <w:rPr>
          <w:lang w:val="en-GB"/>
        </w:rPr>
        <w:t xml:space="preserve">under </w:t>
      </w:r>
      <w:r w:rsidR="0013797D" w:rsidRPr="008C7602">
        <w:rPr>
          <w:lang w:val="en-GB"/>
        </w:rPr>
        <w:t>RESTORE Belize</w:t>
      </w:r>
      <w:r w:rsidR="00AF32F9" w:rsidRPr="008C7602">
        <w:rPr>
          <w:lang w:val="en-GB"/>
        </w:rPr>
        <w:t xml:space="preserve"> could be</w:t>
      </w:r>
      <w:r w:rsidR="0013797D" w:rsidRPr="008C7602">
        <w:rPr>
          <w:lang w:val="en-GB"/>
        </w:rPr>
        <w:t xml:space="preserve"> mainstream</w:t>
      </w:r>
      <w:r w:rsidR="00AF32F9" w:rsidRPr="008C7602">
        <w:rPr>
          <w:lang w:val="en-GB"/>
        </w:rPr>
        <w:t>ed</w:t>
      </w:r>
      <w:r w:rsidR="0013797D" w:rsidRPr="008C7602">
        <w:rPr>
          <w:lang w:val="en-GB"/>
        </w:rPr>
        <w:t xml:space="preserve"> </w:t>
      </w:r>
      <w:r w:rsidR="00AF32F9" w:rsidRPr="008C7602">
        <w:rPr>
          <w:lang w:val="en-GB"/>
        </w:rPr>
        <w:t>into other programmatic activities</w:t>
      </w:r>
      <w:r w:rsidR="0013797D" w:rsidRPr="008C7602">
        <w:rPr>
          <w:lang w:val="en-GB"/>
        </w:rPr>
        <w:t xml:space="preserve"> within the overall </w:t>
      </w:r>
      <w:r w:rsidR="00AF32F9" w:rsidRPr="008C7602">
        <w:rPr>
          <w:lang w:val="en-GB"/>
        </w:rPr>
        <w:t>GSDS.</w:t>
      </w:r>
      <w:r w:rsidR="0013797D" w:rsidRPr="008C7602">
        <w:rPr>
          <w:u w:val="single"/>
          <w:lang w:val="en-GB"/>
        </w:rPr>
        <w:t xml:space="preserve"> </w:t>
      </w:r>
    </w:p>
    <w:p w14:paraId="259F875D" w14:textId="77777777" w:rsidR="00641505" w:rsidRPr="008C7602" w:rsidRDefault="00641505" w:rsidP="0013797D">
      <w:pPr>
        <w:rPr>
          <w:lang w:val="en-GB"/>
        </w:rPr>
      </w:pPr>
    </w:p>
    <w:p w14:paraId="7418B514" w14:textId="77777777" w:rsidR="00BF0050" w:rsidRPr="008C7602" w:rsidRDefault="0013797D" w:rsidP="00CE2D89">
      <w:pPr>
        <w:pStyle w:val="Heading4"/>
        <w:rPr>
          <w:lang w:val="en-GB"/>
        </w:rPr>
      </w:pPr>
      <w:r w:rsidRPr="008C7602">
        <w:rPr>
          <w:lang w:val="en-GB"/>
        </w:rPr>
        <w:t>Action 2: Increase access to relevant education and training</w:t>
      </w:r>
      <w:r w:rsidR="003A2D74" w:rsidRPr="008C7602">
        <w:rPr>
          <w:lang w:val="en-GB"/>
        </w:rPr>
        <w:t xml:space="preserve"> in high-crime areas</w:t>
      </w:r>
      <w:r w:rsidRPr="008C7602">
        <w:rPr>
          <w:lang w:val="en-GB"/>
        </w:rPr>
        <w:t xml:space="preserve"> </w:t>
      </w:r>
    </w:p>
    <w:p w14:paraId="72E7A63E" w14:textId="77777777" w:rsidR="00BA124A" w:rsidRPr="008C7602" w:rsidRDefault="00BA124A">
      <w:pPr>
        <w:rPr>
          <w:lang w:val="en-GB"/>
        </w:rPr>
      </w:pPr>
      <w:r w:rsidRPr="008C7602">
        <w:rPr>
          <w:lang w:val="en-GB"/>
        </w:rPr>
        <w:t>Under this Action, education and training programs highlighted elsewhere in this GSDS will be specially and preferentially targeted to areas such as Belize City’s Southside. The responsible ministries and agencies will prioritize a</w:t>
      </w:r>
      <w:r w:rsidR="0013797D" w:rsidRPr="008C7602">
        <w:rPr>
          <w:lang w:val="en-GB"/>
        </w:rPr>
        <w:t xml:space="preserve">ctions to increase enrolment at the </w:t>
      </w:r>
      <w:r w:rsidRPr="008C7602">
        <w:rPr>
          <w:lang w:val="en-GB"/>
        </w:rPr>
        <w:t xml:space="preserve">primary and secondary </w:t>
      </w:r>
      <w:r w:rsidR="0013797D" w:rsidRPr="008C7602">
        <w:rPr>
          <w:lang w:val="en-GB"/>
        </w:rPr>
        <w:t>levels</w:t>
      </w:r>
      <w:r w:rsidRPr="008C7602">
        <w:rPr>
          <w:lang w:val="en-GB"/>
        </w:rPr>
        <w:t>,</w:t>
      </w:r>
      <w:r w:rsidR="0013797D" w:rsidRPr="008C7602">
        <w:rPr>
          <w:lang w:val="en-GB"/>
        </w:rPr>
        <w:t xml:space="preserve"> </w:t>
      </w:r>
      <w:r w:rsidRPr="008C7602">
        <w:rPr>
          <w:lang w:val="en-GB"/>
        </w:rPr>
        <w:t xml:space="preserve">attempting to </w:t>
      </w:r>
      <w:r w:rsidR="0013797D" w:rsidRPr="008C7602">
        <w:rPr>
          <w:lang w:val="en-GB"/>
        </w:rPr>
        <w:t xml:space="preserve">identify school-aged children who are out of school and determining what kind and level of assistance </w:t>
      </w:r>
      <w:r w:rsidRPr="008C7602">
        <w:rPr>
          <w:lang w:val="en-GB"/>
        </w:rPr>
        <w:t xml:space="preserve">and programming </w:t>
      </w:r>
      <w:r w:rsidR="0013797D" w:rsidRPr="008C7602">
        <w:rPr>
          <w:lang w:val="en-GB"/>
        </w:rPr>
        <w:t xml:space="preserve">would be necessary for them to be enrolled. </w:t>
      </w:r>
    </w:p>
    <w:p w14:paraId="3BE17A9B" w14:textId="77777777" w:rsidR="00BA124A" w:rsidRPr="008C7602" w:rsidRDefault="00BA124A">
      <w:pPr>
        <w:rPr>
          <w:lang w:val="en-GB"/>
        </w:rPr>
      </w:pPr>
    </w:p>
    <w:p w14:paraId="54295D4E" w14:textId="77777777" w:rsidR="00BF0050" w:rsidRPr="008C7602" w:rsidRDefault="0013797D" w:rsidP="00CE2D89">
      <w:pPr>
        <w:pStyle w:val="Heading4"/>
        <w:rPr>
          <w:lang w:val="en-GB"/>
        </w:rPr>
      </w:pPr>
      <w:r w:rsidRPr="008C7602">
        <w:rPr>
          <w:lang w:val="en-GB"/>
        </w:rPr>
        <w:t>Action 3: Identify sustainable gainful employment opportunities for at-risk youth</w:t>
      </w:r>
    </w:p>
    <w:p w14:paraId="51ED60BC" w14:textId="77777777" w:rsidR="00206D8E" w:rsidRPr="008C7602" w:rsidRDefault="00D4426D" w:rsidP="0013797D">
      <w:pPr>
        <w:rPr>
          <w:lang w:val="en-GB"/>
        </w:rPr>
      </w:pPr>
      <w:r w:rsidRPr="008C7602">
        <w:rPr>
          <w:lang w:val="en-GB"/>
        </w:rPr>
        <w:t xml:space="preserve">Similarly to Action 2, programs aimed at generating employment </w:t>
      </w:r>
      <w:r w:rsidR="00FA4CA5" w:rsidRPr="008C7602">
        <w:rPr>
          <w:lang w:val="en-GB"/>
        </w:rPr>
        <w:t xml:space="preserve">will </w:t>
      </w:r>
      <w:r w:rsidR="00AE4B3C" w:rsidRPr="008C7602">
        <w:rPr>
          <w:lang w:val="en-GB"/>
        </w:rPr>
        <w:t>specially target at-risk youth. Sectors where at-risk youth could be cultivated for employment o</w:t>
      </w:r>
      <w:r w:rsidR="0013797D" w:rsidRPr="008C7602">
        <w:rPr>
          <w:lang w:val="en-GB"/>
        </w:rPr>
        <w:t xml:space="preserve">pportunities </w:t>
      </w:r>
      <w:r w:rsidR="00AE4B3C" w:rsidRPr="008C7602">
        <w:rPr>
          <w:lang w:val="en-GB"/>
        </w:rPr>
        <w:t>include</w:t>
      </w:r>
      <w:r w:rsidR="0013797D" w:rsidRPr="008C7602">
        <w:rPr>
          <w:lang w:val="en-GB"/>
        </w:rPr>
        <w:t xml:space="preserve"> infrastructure projects</w:t>
      </w:r>
      <w:r w:rsidR="00AE4B3C" w:rsidRPr="008C7602">
        <w:rPr>
          <w:lang w:val="en-GB"/>
        </w:rPr>
        <w:t xml:space="preserve">, </w:t>
      </w:r>
      <w:r w:rsidR="0013797D" w:rsidRPr="008C7602">
        <w:rPr>
          <w:lang w:val="en-GB"/>
        </w:rPr>
        <w:t>aquaculture, chicken production, and the cultivation of wild cane (</w:t>
      </w:r>
      <w:r w:rsidR="0013797D" w:rsidRPr="008C7602">
        <w:rPr>
          <w:i/>
          <w:lang w:val="en-GB"/>
        </w:rPr>
        <w:t>Arundo donax L.)</w:t>
      </w:r>
      <w:r w:rsidR="0013797D" w:rsidRPr="008C7602">
        <w:rPr>
          <w:lang w:val="en-GB"/>
        </w:rPr>
        <w:t xml:space="preserve"> for use as biodiesel. These opportunities </w:t>
      </w:r>
      <w:r w:rsidR="00AE4B3C" w:rsidRPr="008C7602">
        <w:rPr>
          <w:lang w:val="en-GB"/>
        </w:rPr>
        <w:t xml:space="preserve">were </w:t>
      </w:r>
      <w:r w:rsidR="0013797D" w:rsidRPr="008C7602">
        <w:rPr>
          <w:lang w:val="en-GB"/>
        </w:rPr>
        <w:t xml:space="preserve">discussed in greater detail in </w:t>
      </w:r>
      <w:r w:rsidR="00AE4B3C" w:rsidRPr="008C7602">
        <w:rPr>
          <w:lang w:val="en-GB"/>
        </w:rPr>
        <w:t>NC1.3</w:t>
      </w:r>
      <w:r w:rsidR="0013797D" w:rsidRPr="008C7602">
        <w:rPr>
          <w:lang w:val="en-GB"/>
        </w:rPr>
        <w:t xml:space="preserve"> </w:t>
      </w:r>
      <w:r w:rsidR="00AE4B3C" w:rsidRPr="008C7602">
        <w:rPr>
          <w:lang w:val="en-GB"/>
        </w:rPr>
        <w:t>(</w:t>
      </w:r>
      <w:r w:rsidR="00B04194" w:rsidRPr="008C7602">
        <w:rPr>
          <w:lang w:val="en-GB"/>
        </w:rPr>
        <w:t xml:space="preserve">Effective </w:t>
      </w:r>
      <w:r w:rsidR="0013797D" w:rsidRPr="008C7602">
        <w:rPr>
          <w:lang w:val="en-GB"/>
        </w:rPr>
        <w:t>Industrial Policy</w:t>
      </w:r>
      <w:r w:rsidR="00AE4B3C" w:rsidRPr="008C7602">
        <w:rPr>
          <w:lang w:val="en-GB"/>
        </w:rPr>
        <w:t>)</w:t>
      </w:r>
      <w:r w:rsidR="0013797D" w:rsidRPr="008C7602">
        <w:rPr>
          <w:lang w:val="en-GB"/>
        </w:rPr>
        <w:t>.</w:t>
      </w:r>
    </w:p>
    <w:p w14:paraId="1AA4FF9D" w14:textId="77777777" w:rsidR="00BF0050" w:rsidRPr="008C7602" w:rsidRDefault="0013797D" w:rsidP="0013797D">
      <w:pPr>
        <w:rPr>
          <w:lang w:val="en-GB"/>
        </w:rPr>
      </w:pPr>
      <w:r w:rsidRPr="008C7602">
        <w:rPr>
          <w:lang w:val="en-GB"/>
        </w:rPr>
        <w:t xml:space="preserve"> </w:t>
      </w:r>
    </w:p>
    <w:p w14:paraId="46EEF26A" w14:textId="77777777" w:rsidR="00BF0050" w:rsidRPr="008C7602" w:rsidRDefault="0013797D" w:rsidP="00CE2D89">
      <w:pPr>
        <w:pStyle w:val="Heading4"/>
        <w:rPr>
          <w:lang w:val="en-GB"/>
        </w:rPr>
      </w:pPr>
      <w:r w:rsidRPr="008C7602">
        <w:rPr>
          <w:lang w:val="en-GB"/>
        </w:rPr>
        <w:t xml:space="preserve">Action 4: </w:t>
      </w:r>
      <w:r w:rsidR="00540C1A" w:rsidRPr="008C7602">
        <w:rPr>
          <w:lang w:val="en-GB"/>
        </w:rPr>
        <w:t xml:space="preserve">Review </w:t>
      </w:r>
      <w:r w:rsidRPr="008C7602">
        <w:rPr>
          <w:lang w:val="en-GB"/>
        </w:rPr>
        <w:t>the potential for conscription as an alternative approach to address youth unemployment</w:t>
      </w:r>
    </w:p>
    <w:p w14:paraId="57D6B82E" w14:textId="77777777" w:rsidR="00540C1A" w:rsidRPr="008C7602" w:rsidRDefault="00540C1A" w:rsidP="0013797D">
      <w:pPr>
        <w:rPr>
          <w:lang w:val="en-GB"/>
        </w:rPr>
      </w:pPr>
      <w:r w:rsidRPr="008C7602">
        <w:rPr>
          <w:lang w:val="en-GB"/>
        </w:rPr>
        <w:t>The Ministry of National Security (MNS) will conduct a formal review of c</w:t>
      </w:r>
      <w:r w:rsidR="0013797D" w:rsidRPr="008C7602">
        <w:rPr>
          <w:lang w:val="en-GB"/>
        </w:rPr>
        <w:t xml:space="preserve">onscription (for military or national service) </w:t>
      </w:r>
      <w:r w:rsidRPr="008C7602">
        <w:rPr>
          <w:lang w:val="en-GB"/>
        </w:rPr>
        <w:t>as a possible</w:t>
      </w:r>
      <w:r w:rsidR="0013797D" w:rsidRPr="008C7602">
        <w:rPr>
          <w:lang w:val="en-GB"/>
        </w:rPr>
        <w:t xml:space="preserve"> strategy to reduce idleness stemming from unemployment, build skills and discipline, and to influence values and attitudes. </w:t>
      </w:r>
      <w:r w:rsidRPr="008C7602">
        <w:rPr>
          <w:lang w:val="en-GB"/>
        </w:rPr>
        <w:t xml:space="preserve">The MNS will confer with the MHDST&amp;PR (regarding potential for </w:t>
      </w:r>
      <w:r w:rsidR="00A35E8F" w:rsidRPr="008C7602">
        <w:rPr>
          <w:lang w:val="en-GB"/>
        </w:rPr>
        <w:t xml:space="preserve">both </w:t>
      </w:r>
      <w:r w:rsidRPr="008C7602">
        <w:rPr>
          <w:lang w:val="en-GB"/>
        </w:rPr>
        <w:t xml:space="preserve">positive </w:t>
      </w:r>
      <w:r w:rsidR="00A35E8F" w:rsidRPr="008C7602">
        <w:rPr>
          <w:lang w:val="en-GB"/>
        </w:rPr>
        <w:t>and</w:t>
      </w:r>
      <w:r w:rsidRPr="008C7602">
        <w:rPr>
          <w:lang w:val="en-GB"/>
        </w:rPr>
        <w:t xml:space="preserve"> negative consequences) as well as the Attorney General’s Ministry (regarding legal implications).</w:t>
      </w:r>
    </w:p>
    <w:p w14:paraId="63649739" w14:textId="77777777" w:rsidR="00540C1A" w:rsidRPr="008C7602" w:rsidRDefault="00540C1A" w:rsidP="0013797D">
      <w:pPr>
        <w:rPr>
          <w:lang w:val="en-GB"/>
        </w:rPr>
      </w:pPr>
    </w:p>
    <w:p w14:paraId="250A4FBC" w14:textId="77777777" w:rsidR="00BF0050" w:rsidRPr="008C7602" w:rsidRDefault="0013797D" w:rsidP="00CE2D89">
      <w:pPr>
        <w:pStyle w:val="Heading4"/>
        <w:rPr>
          <w:lang w:val="en-GB"/>
        </w:rPr>
      </w:pPr>
      <w:r w:rsidRPr="008C7602">
        <w:rPr>
          <w:lang w:val="en-GB"/>
        </w:rPr>
        <w:t xml:space="preserve">Action 5: Promote </w:t>
      </w:r>
      <w:r w:rsidR="007F6272" w:rsidRPr="008C7602">
        <w:rPr>
          <w:lang w:val="en-GB"/>
        </w:rPr>
        <w:t>positive social</w:t>
      </w:r>
      <w:r w:rsidRPr="008C7602">
        <w:rPr>
          <w:lang w:val="en-GB"/>
        </w:rPr>
        <w:t xml:space="preserve"> values</w:t>
      </w:r>
      <w:r w:rsidR="000E5B0A" w:rsidRPr="008C7602">
        <w:rPr>
          <w:lang w:val="en-GB"/>
        </w:rPr>
        <w:t xml:space="preserve"> through social communications and education</w:t>
      </w:r>
    </w:p>
    <w:p w14:paraId="17A1939A" w14:textId="77777777" w:rsidR="008D426E" w:rsidRPr="008C7602" w:rsidRDefault="002A591E" w:rsidP="0013797D">
      <w:pPr>
        <w:rPr>
          <w:lang w:val="en-GB"/>
        </w:rPr>
      </w:pPr>
      <w:r w:rsidRPr="00A64717">
        <w:rPr>
          <w:lang w:val="en-GB"/>
        </w:rPr>
        <w:t>MH</w:t>
      </w:r>
      <w:r w:rsidR="006E6DFC" w:rsidRPr="00A64717">
        <w:rPr>
          <w:lang w:val="en-GB"/>
        </w:rPr>
        <w:t>D</w:t>
      </w:r>
      <w:r w:rsidRPr="00A64717">
        <w:rPr>
          <w:lang w:val="en-GB"/>
        </w:rPr>
        <w:t>ST</w:t>
      </w:r>
      <w:r w:rsidR="006E6DFC" w:rsidRPr="00A64717">
        <w:rPr>
          <w:lang w:val="en-GB"/>
        </w:rPr>
        <w:t>&amp;</w:t>
      </w:r>
      <w:r w:rsidRPr="00A64717">
        <w:rPr>
          <w:lang w:val="en-GB"/>
        </w:rPr>
        <w:t>PA</w:t>
      </w:r>
      <w:r w:rsidR="00A64717">
        <w:rPr>
          <w:lang w:val="en-GB"/>
        </w:rPr>
        <w:t>,</w:t>
      </w:r>
      <w:r w:rsidRPr="00A64717">
        <w:rPr>
          <w:lang w:val="en-GB"/>
        </w:rPr>
        <w:t xml:space="preserve"> </w:t>
      </w:r>
      <w:r w:rsidRPr="008C7602">
        <w:rPr>
          <w:lang w:val="en-GB"/>
        </w:rPr>
        <w:t xml:space="preserve">in collaboration with the Ministry of Education, </w:t>
      </w:r>
      <w:r w:rsidR="000E5B0A" w:rsidRPr="008C7602">
        <w:rPr>
          <w:lang w:val="en-GB"/>
        </w:rPr>
        <w:t xml:space="preserve">will </w:t>
      </w:r>
      <w:r w:rsidR="008D426E" w:rsidRPr="008C7602">
        <w:rPr>
          <w:lang w:val="en-GB"/>
        </w:rPr>
        <w:t xml:space="preserve">develop communications programming designed to inculcate a strong sense of positive social values as a core element of Belizean identity. This programming will be targeted through mainstream educational channels as well as through media, social media, and other channels designed to reach at-risk youth, families, and communities. </w:t>
      </w:r>
    </w:p>
    <w:p w14:paraId="2CA8262E" w14:textId="77777777" w:rsidR="00B92397" w:rsidRPr="008C7602" w:rsidRDefault="00B92397" w:rsidP="0013797D">
      <w:pPr>
        <w:rPr>
          <w:lang w:val="en-GB"/>
        </w:rPr>
      </w:pPr>
    </w:p>
    <w:p w14:paraId="49CD8522" w14:textId="77777777" w:rsidR="00B92397" w:rsidRPr="008C7602" w:rsidRDefault="00B92397" w:rsidP="0013797D">
      <w:pPr>
        <w:rPr>
          <w:lang w:val="en-GB"/>
        </w:rPr>
      </w:pPr>
      <w:r w:rsidRPr="008C7602">
        <w:rPr>
          <w:lang w:val="en-GB"/>
        </w:rPr>
        <w:t>Note that communications programming must go hand in hand with other Actions designed to provide social protection, education, and work opportunities to these same audiences.</w:t>
      </w:r>
    </w:p>
    <w:p w14:paraId="6C793BB2" w14:textId="77777777" w:rsidR="00D2533E" w:rsidRPr="008C7602" w:rsidRDefault="00D2533E" w:rsidP="0013797D">
      <w:pPr>
        <w:rPr>
          <w:lang w:val="en-GB"/>
        </w:rPr>
      </w:pPr>
    </w:p>
    <w:p w14:paraId="01F40D69" w14:textId="77777777" w:rsidR="00D2533E" w:rsidRPr="008C7602" w:rsidRDefault="00D2533E" w:rsidP="0013797D">
      <w:pPr>
        <w:rPr>
          <w:lang w:val="en-GB"/>
        </w:rPr>
      </w:pPr>
      <w:r w:rsidRPr="008C7602">
        <w:rPr>
          <w:lang w:val="en-GB"/>
        </w:rPr>
        <w:t xml:space="preserve">Programs could tap into non-governmental organizations, religious organizations, retired persons, and other non-traditional partnerships to help spread positive social messages in ways designed to be effective and </w:t>
      </w:r>
      <w:r w:rsidR="009550C3" w:rsidRPr="008C7602">
        <w:rPr>
          <w:lang w:val="en-GB"/>
        </w:rPr>
        <w:t xml:space="preserve">meaningful to </w:t>
      </w:r>
      <w:r w:rsidRPr="008C7602">
        <w:rPr>
          <w:lang w:val="en-GB"/>
        </w:rPr>
        <w:t>contemporary</w:t>
      </w:r>
      <w:r w:rsidR="009550C3" w:rsidRPr="008C7602">
        <w:rPr>
          <w:lang w:val="en-GB"/>
        </w:rPr>
        <w:t xml:space="preserve"> young people</w:t>
      </w:r>
      <w:r w:rsidRPr="008C7602">
        <w:rPr>
          <w:lang w:val="en-GB"/>
        </w:rPr>
        <w:t xml:space="preserve">. </w:t>
      </w:r>
    </w:p>
    <w:p w14:paraId="0AB31E6F" w14:textId="77777777" w:rsidR="00BF0050" w:rsidRPr="008C7602" w:rsidRDefault="00BF0050" w:rsidP="0013797D">
      <w:pPr>
        <w:rPr>
          <w:lang w:val="en-GB"/>
        </w:rPr>
      </w:pPr>
    </w:p>
    <w:p w14:paraId="14A33F07" w14:textId="77777777" w:rsidR="00BF0050" w:rsidRPr="005C79AA" w:rsidRDefault="0013797D" w:rsidP="00CE2D89">
      <w:pPr>
        <w:pStyle w:val="Heading3"/>
      </w:pPr>
      <w:bookmarkStart w:id="102" w:name="_Toc276730510"/>
      <w:bookmarkStart w:id="103" w:name="_Toc285945183"/>
      <w:r w:rsidRPr="005C79AA">
        <w:t>Necessary Condition</w:t>
      </w:r>
      <w:r w:rsidR="003372EE" w:rsidRPr="005C79AA">
        <w:t xml:space="preserve"> 4.3</w:t>
      </w:r>
      <w:r w:rsidRPr="005C79AA">
        <w:t>: Effective Policing</w:t>
      </w:r>
      <w:bookmarkEnd w:id="102"/>
      <w:bookmarkEnd w:id="103"/>
    </w:p>
    <w:p w14:paraId="55B5AA93" w14:textId="77777777" w:rsidR="00BF0050" w:rsidRPr="008C7602" w:rsidRDefault="00BF0050" w:rsidP="0013797D">
      <w:pPr>
        <w:rPr>
          <w:b/>
          <w:i/>
          <w:lang w:val="en-GB"/>
        </w:rPr>
      </w:pPr>
    </w:p>
    <w:p w14:paraId="355DBF74" w14:textId="77777777" w:rsidR="00BF0050" w:rsidRPr="008C7602" w:rsidRDefault="0013797D" w:rsidP="0013797D">
      <w:pPr>
        <w:rPr>
          <w:lang w:val="en-GB"/>
        </w:rPr>
      </w:pPr>
      <w:r w:rsidRPr="008C7602">
        <w:rPr>
          <w:lang w:val="en-GB"/>
        </w:rPr>
        <w:t xml:space="preserve">The Police Department is responsible for deterring and investigating crime against persons and property, maintaining law and order, and promoting the effective prosecution of offenders. This places </w:t>
      </w:r>
      <w:r w:rsidR="003E357C" w:rsidRPr="008C7602">
        <w:rPr>
          <w:lang w:val="en-GB"/>
        </w:rPr>
        <w:t xml:space="preserve">the Department </w:t>
      </w:r>
      <w:r w:rsidRPr="008C7602">
        <w:rPr>
          <w:lang w:val="en-GB"/>
        </w:rPr>
        <w:t xml:space="preserve">at the forefront of efforts to ensure citizen security and public safety. The National Security Strategy (2009) recognises the need for a “properly-resourced, properly trained and motivated Police Department that, commands respect, and respects the human rights of all citizens”, as a key part of the strategy to reduce violent crime (p. 17). </w:t>
      </w:r>
    </w:p>
    <w:p w14:paraId="68869277" w14:textId="77777777" w:rsidR="00BF0050" w:rsidRPr="008C7602" w:rsidRDefault="00BF0050" w:rsidP="0013797D">
      <w:pPr>
        <w:rPr>
          <w:lang w:val="en-GB"/>
        </w:rPr>
      </w:pPr>
    </w:p>
    <w:p w14:paraId="0DADCA75" w14:textId="77777777" w:rsidR="005C3F63" w:rsidRPr="008C7602" w:rsidRDefault="0013797D" w:rsidP="0013797D">
      <w:pPr>
        <w:rPr>
          <w:lang w:val="en-GB"/>
        </w:rPr>
      </w:pPr>
      <w:r w:rsidRPr="008C7602">
        <w:rPr>
          <w:lang w:val="en-GB"/>
        </w:rPr>
        <w:t xml:space="preserve">The </w:t>
      </w:r>
      <w:r w:rsidR="00F240FA" w:rsidRPr="008C7602">
        <w:rPr>
          <w:lang w:val="en-GB"/>
        </w:rPr>
        <w:t>Police D</w:t>
      </w:r>
      <w:r w:rsidRPr="008C7602">
        <w:rPr>
          <w:lang w:val="en-GB"/>
        </w:rPr>
        <w:t>epartment</w:t>
      </w:r>
      <w:r w:rsidR="00F240FA" w:rsidRPr="008C7602">
        <w:rPr>
          <w:lang w:val="en-GB"/>
        </w:rPr>
        <w:t>, under the oversight of the Ministry for National Security</w:t>
      </w:r>
      <w:r w:rsidR="00831419" w:rsidRPr="008C7602">
        <w:rPr>
          <w:lang w:val="en-GB"/>
        </w:rPr>
        <w:t xml:space="preserve"> (MNS)</w:t>
      </w:r>
      <w:r w:rsidR="00F240FA" w:rsidRPr="008C7602">
        <w:rPr>
          <w:lang w:val="en-GB"/>
        </w:rPr>
        <w:t>,</w:t>
      </w:r>
      <w:r w:rsidRPr="008C7602">
        <w:rPr>
          <w:lang w:val="en-GB"/>
        </w:rPr>
        <w:t xml:space="preserve"> will strive to improve its ability to effectively deter, investigate</w:t>
      </w:r>
      <w:r w:rsidR="00281041" w:rsidRPr="008C7602">
        <w:rPr>
          <w:lang w:val="en-GB"/>
        </w:rPr>
        <w:t>,</w:t>
      </w:r>
      <w:r w:rsidRPr="008C7602">
        <w:rPr>
          <w:lang w:val="en-GB"/>
        </w:rPr>
        <w:t xml:space="preserve"> and reduce crime</w:t>
      </w:r>
      <w:r w:rsidR="005C3F63" w:rsidRPr="008C7602">
        <w:rPr>
          <w:lang w:val="en-GB"/>
        </w:rPr>
        <w:t>, in a highly professional and ethical manner</w:t>
      </w:r>
      <w:r w:rsidRPr="008C7602">
        <w:rPr>
          <w:lang w:val="en-GB"/>
        </w:rPr>
        <w:t xml:space="preserve">. </w:t>
      </w:r>
    </w:p>
    <w:p w14:paraId="5F3C9B35" w14:textId="77777777" w:rsidR="005C3F63" w:rsidRPr="008C7602" w:rsidRDefault="005C3F63" w:rsidP="0013797D">
      <w:pPr>
        <w:rPr>
          <w:lang w:val="en-GB"/>
        </w:rPr>
      </w:pPr>
    </w:p>
    <w:p w14:paraId="331B1CA4" w14:textId="77777777" w:rsidR="00BF0050" w:rsidRPr="008C7602" w:rsidRDefault="0013797D" w:rsidP="00CE2D89">
      <w:pPr>
        <w:pStyle w:val="Heading4"/>
        <w:rPr>
          <w:lang w:val="en-GB"/>
        </w:rPr>
      </w:pPr>
      <w:r w:rsidRPr="008C7602">
        <w:rPr>
          <w:lang w:val="en-GB"/>
        </w:rPr>
        <w:t>Action 1: Provide adequate basic equipment and training to law enforcement officials</w:t>
      </w:r>
    </w:p>
    <w:p w14:paraId="322697FF" w14:textId="77777777" w:rsidR="00E82990" w:rsidRPr="008C7602" w:rsidRDefault="0013797D" w:rsidP="0013797D">
      <w:pPr>
        <w:rPr>
          <w:lang w:val="en-GB"/>
        </w:rPr>
      </w:pPr>
      <w:r w:rsidRPr="008C7602">
        <w:rPr>
          <w:lang w:val="en-GB"/>
        </w:rPr>
        <w:t xml:space="preserve">The MNS and the Police Department will ensure that </w:t>
      </w:r>
      <w:r w:rsidR="00E82990" w:rsidRPr="008C7602">
        <w:rPr>
          <w:lang w:val="en-GB"/>
        </w:rPr>
        <w:t xml:space="preserve">all </w:t>
      </w:r>
      <w:r w:rsidRPr="008C7602">
        <w:rPr>
          <w:lang w:val="en-GB"/>
        </w:rPr>
        <w:t xml:space="preserve">officers have the basic equipment required to conduct effective policing. </w:t>
      </w:r>
      <w:r w:rsidR="00E82990" w:rsidRPr="008C7602">
        <w:rPr>
          <w:lang w:val="en-GB"/>
        </w:rPr>
        <w:t xml:space="preserve">MNS </w:t>
      </w:r>
      <w:r w:rsidRPr="008C7602">
        <w:rPr>
          <w:lang w:val="en-GB"/>
        </w:rPr>
        <w:t xml:space="preserve">will continue collaboration with the Ministry of Education and the University of Belize to enhance the training provided through the Police Training Academy. </w:t>
      </w:r>
    </w:p>
    <w:p w14:paraId="0DA1D201" w14:textId="77777777" w:rsidR="00E82990" w:rsidRPr="008C7602" w:rsidRDefault="00E82990" w:rsidP="0013797D">
      <w:pPr>
        <w:rPr>
          <w:lang w:val="en-GB"/>
        </w:rPr>
      </w:pPr>
    </w:p>
    <w:p w14:paraId="140224F7" w14:textId="77777777" w:rsidR="00E82990" w:rsidRPr="008C7602" w:rsidRDefault="00F03617" w:rsidP="0013797D">
      <w:pPr>
        <w:rPr>
          <w:lang w:val="en-GB"/>
        </w:rPr>
      </w:pPr>
      <w:r w:rsidRPr="008C7602">
        <w:rPr>
          <w:lang w:val="en-GB"/>
        </w:rPr>
        <w:t>In addition to core policing skills, r</w:t>
      </w:r>
      <w:r w:rsidR="0013797D" w:rsidRPr="008C7602">
        <w:rPr>
          <w:lang w:val="en-GB"/>
        </w:rPr>
        <w:t xml:space="preserve">elevant officers will be adequately trained in the areas of human rights, the Constitution, </w:t>
      </w:r>
      <w:r w:rsidRPr="008C7602">
        <w:rPr>
          <w:lang w:val="en-GB"/>
        </w:rPr>
        <w:t xml:space="preserve">and </w:t>
      </w:r>
      <w:r w:rsidR="0013797D" w:rsidRPr="008C7602">
        <w:rPr>
          <w:lang w:val="en-GB"/>
        </w:rPr>
        <w:t xml:space="preserve">the Laws of Belize, </w:t>
      </w:r>
      <w:r w:rsidRPr="008C7602">
        <w:rPr>
          <w:lang w:val="en-GB"/>
        </w:rPr>
        <w:t xml:space="preserve">in addition to organizational skills such as leadership and management, capacity-building, </w:t>
      </w:r>
      <w:r w:rsidR="0013797D" w:rsidRPr="008C7602">
        <w:rPr>
          <w:lang w:val="en-GB"/>
        </w:rPr>
        <w:t>and skills necessary to successfully interact with the public</w:t>
      </w:r>
      <w:r w:rsidRPr="008C7602">
        <w:rPr>
          <w:lang w:val="en-GB"/>
        </w:rPr>
        <w:t>.</w:t>
      </w:r>
    </w:p>
    <w:p w14:paraId="3150DED7" w14:textId="77777777" w:rsidR="00E82990" w:rsidRPr="008C7602" w:rsidRDefault="00E82990" w:rsidP="0013797D">
      <w:pPr>
        <w:rPr>
          <w:lang w:val="en-GB"/>
        </w:rPr>
      </w:pPr>
    </w:p>
    <w:p w14:paraId="0681A00C" w14:textId="77777777" w:rsidR="00BF0050" w:rsidRPr="008C7602" w:rsidRDefault="00E82990" w:rsidP="0013797D">
      <w:pPr>
        <w:rPr>
          <w:lang w:val="en-GB"/>
        </w:rPr>
      </w:pPr>
      <w:r w:rsidRPr="008C7602">
        <w:rPr>
          <w:lang w:val="en-GB"/>
        </w:rPr>
        <w:t>A</w:t>
      </w:r>
      <w:r w:rsidR="0013797D" w:rsidRPr="008C7602">
        <w:rPr>
          <w:lang w:val="en-GB"/>
        </w:rPr>
        <w:t xml:space="preserve">ll officers should participate in continuous professional development programmes throughout their careers. </w:t>
      </w:r>
    </w:p>
    <w:p w14:paraId="35E599D7" w14:textId="77777777" w:rsidR="00E82990" w:rsidRPr="008C7602" w:rsidRDefault="00E82990" w:rsidP="0013797D">
      <w:pPr>
        <w:rPr>
          <w:lang w:val="en-GB"/>
        </w:rPr>
      </w:pPr>
    </w:p>
    <w:p w14:paraId="444BB0C3" w14:textId="77777777" w:rsidR="00BF0050" w:rsidRPr="008C7602" w:rsidRDefault="0013797D" w:rsidP="00CE2D89">
      <w:pPr>
        <w:pStyle w:val="Heading4"/>
        <w:rPr>
          <w:lang w:val="en-GB"/>
        </w:rPr>
      </w:pPr>
      <w:r w:rsidRPr="008C7602">
        <w:rPr>
          <w:lang w:val="en-GB"/>
        </w:rPr>
        <w:t xml:space="preserve">Action 2: Deploy </w:t>
      </w:r>
      <w:r w:rsidR="00DA4016" w:rsidRPr="008C7602">
        <w:rPr>
          <w:lang w:val="en-GB"/>
        </w:rPr>
        <w:t xml:space="preserve">CCTV </w:t>
      </w:r>
      <w:r w:rsidRPr="008C7602">
        <w:rPr>
          <w:lang w:val="en-GB"/>
        </w:rPr>
        <w:t>cameras to aid with police surveillance</w:t>
      </w:r>
    </w:p>
    <w:p w14:paraId="26C8F2A5" w14:textId="77777777" w:rsidR="00BF0050" w:rsidRPr="008C7602" w:rsidRDefault="00A17D8C" w:rsidP="0013797D">
      <w:pPr>
        <w:rPr>
          <w:lang w:val="en-GB"/>
        </w:rPr>
      </w:pPr>
      <w:r w:rsidRPr="008C7602">
        <w:rPr>
          <w:lang w:val="en-GB"/>
        </w:rPr>
        <w:t>The use of</w:t>
      </w:r>
      <w:r w:rsidR="0013797D" w:rsidRPr="008C7602">
        <w:rPr>
          <w:lang w:val="en-GB"/>
        </w:rPr>
        <w:t xml:space="preserve"> cameras </w:t>
      </w:r>
      <w:r w:rsidRPr="008C7602">
        <w:rPr>
          <w:lang w:val="en-GB"/>
        </w:rPr>
        <w:t xml:space="preserve">will be prioritized in </w:t>
      </w:r>
      <w:r w:rsidR="0013797D" w:rsidRPr="008C7602">
        <w:rPr>
          <w:lang w:val="en-GB"/>
        </w:rPr>
        <w:t xml:space="preserve">areas where it </w:t>
      </w:r>
      <w:r w:rsidRPr="008C7602">
        <w:rPr>
          <w:lang w:val="en-GB"/>
        </w:rPr>
        <w:t>is difficult</w:t>
      </w:r>
      <w:r w:rsidR="0013797D" w:rsidRPr="008C7602">
        <w:rPr>
          <w:lang w:val="en-GB"/>
        </w:rPr>
        <w:t xml:space="preserve"> to place officers on the street </w:t>
      </w:r>
      <w:r w:rsidRPr="008C7602">
        <w:rPr>
          <w:lang w:val="en-GB"/>
        </w:rPr>
        <w:t>or to maintain a regular police presence</w:t>
      </w:r>
      <w:r w:rsidR="0013797D" w:rsidRPr="008C7602">
        <w:rPr>
          <w:lang w:val="en-GB"/>
        </w:rPr>
        <w:t xml:space="preserve">. </w:t>
      </w:r>
      <w:r w:rsidRPr="008C7602">
        <w:rPr>
          <w:lang w:val="en-GB"/>
        </w:rPr>
        <w:t>Provision of the cameras</w:t>
      </w:r>
      <w:r w:rsidR="007046E9" w:rsidRPr="008C7602">
        <w:rPr>
          <w:lang w:val="en-GB"/>
        </w:rPr>
        <w:t xml:space="preserve"> and surveillance sys</w:t>
      </w:r>
      <w:r w:rsidR="004C5775" w:rsidRPr="008C7602">
        <w:rPr>
          <w:lang w:val="en-GB"/>
        </w:rPr>
        <w:t>tem</w:t>
      </w:r>
      <w:r w:rsidRPr="008C7602">
        <w:rPr>
          <w:lang w:val="en-GB"/>
        </w:rPr>
        <w:t xml:space="preserve"> </w:t>
      </w:r>
      <w:r w:rsidR="00065ED0" w:rsidRPr="008C7602">
        <w:rPr>
          <w:lang w:val="en-GB"/>
        </w:rPr>
        <w:t xml:space="preserve">by the MNS </w:t>
      </w:r>
      <w:r w:rsidR="0013797D" w:rsidRPr="008C7602">
        <w:rPr>
          <w:lang w:val="en-GB"/>
        </w:rPr>
        <w:t xml:space="preserve">could be done </w:t>
      </w:r>
      <w:r w:rsidR="00065ED0" w:rsidRPr="008C7602">
        <w:rPr>
          <w:lang w:val="en-GB"/>
        </w:rPr>
        <w:t>in</w:t>
      </w:r>
      <w:r w:rsidR="0013797D" w:rsidRPr="008C7602">
        <w:rPr>
          <w:lang w:val="en-GB"/>
        </w:rPr>
        <w:t xml:space="preserve"> partnership with the private sector or civil society. </w:t>
      </w:r>
    </w:p>
    <w:p w14:paraId="06117A90" w14:textId="77777777" w:rsidR="00DA4016" w:rsidRPr="008C7602" w:rsidRDefault="00DA4016" w:rsidP="0013797D">
      <w:pPr>
        <w:rPr>
          <w:lang w:val="en-GB"/>
        </w:rPr>
      </w:pPr>
    </w:p>
    <w:p w14:paraId="679798E3" w14:textId="77777777" w:rsidR="00BF0050" w:rsidRPr="008C7602" w:rsidRDefault="0013797D" w:rsidP="00CE2D89">
      <w:pPr>
        <w:pStyle w:val="Heading4"/>
        <w:rPr>
          <w:lang w:val="en-GB"/>
        </w:rPr>
      </w:pPr>
      <w:r w:rsidRPr="008C7602">
        <w:rPr>
          <w:lang w:val="en-GB"/>
        </w:rPr>
        <w:t>Action 3: Continue to pursue community policing and promote neighbo</w:t>
      </w:r>
      <w:r w:rsidR="004A470E">
        <w:rPr>
          <w:lang w:val="en-GB"/>
        </w:rPr>
        <w:t>u</w:t>
      </w:r>
      <w:r w:rsidRPr="008C7602">
        <w:rPr>
          <w:lang w:val="en-GB"/>
        </w:rPr>
        <w:t>rhood watch programmes</w:t>
      </w:r>
    </w:p>
    <w:p w14:paraId="3DD12D9B" w14:textId="77777777" w:rsidR="00CB5DFE" w:rsidRPr="008C7602" w:rsidRDefault="00CB5DFE" w:rsidP="0013797D">
      <w:pPr>
        <w:rPr>
          <w:lang w:val="en-GB"/>
        </w:rPr>
      </w:pPr>
      <w:r w:rsidRPr="008C7602">
        <w:rPr>
          <w:lang w:val="en-GB"/>
        </w:rPr>
        <w:t xml:space="preserve">The Police Department </w:t>
      </w:r>
      <w:r w:rsidR="0013797D" w:rsidRPr="008C7602">
        <w:rPr>
          <w:lang w:val="en-GB"/>
        </w:rPr>
        <w:t xml:space="preserve">will continue to view the community as a key partner in crime prevention and reduction and pursue the mainstreaming of community policing. </w:t>
      </w:r>
    </w:p>
    <w:p w14:paraId="1CCF77CA" w14:textId="77777777" w:rsidR="00CB5DFE" w:rsidRPr="008C7602" w:rsidRDefault="00CB5DFE" w:rsidP="0013797D">
      <w:pPr>
        <w:rPr>
          <w:lang w:val="en-GB"/>
        </w:rPr>
      </w:pPr>
    </w:p>
    <w:p w14:paraId="5E334A1C" w14:textId="77777777" w:rsidR="00BF0050" w:rsidRPr="008C7602" w:rsidRDefault="0013797D" w:rsidP="0013797D">
      <w:pPr>
        <w:rPr>
          <w:lang w:val="en-GB"/>
        </w:rPr>
      </w:pPr>
      <w:r w:rsidRPr="008C7602">
        <w:rPr>
          <w:lang w:val="en-GB"/>
        </w:rPr>
        <w:t>The Department will also encourage the establishment, strengthening, or sustainability of community groups such as People’s Coalitions and</w:t>
      </w:r>
      <w:r w:rsidRPr="005C79AA">
        <w:rPr>
          <w:lang w:val="en-GB"/>
        </w:rPr>
        <w:t xml:space="preserve"> neighbourhood</w:t>
      </w:r>
      <w:r w:rsidRPr="008C7602">
        <w:rPr>
          <w:lang w:val="en-GB"/>
        </w:rPr>
        <w:t xml:space="preserve"> watch groups. </w:t>
      </w:r>
    </w:p>
    <w:p w14:paraId="70AF0A2E" w14:textId="77777777" w:rsidR="00BF0050" w:rsidRPr="008C7602" w:rsidRDefault="00BF0050" w:rsidP="0013797D">
      <w:pPr>
        <w:rPr>
          <w:b/>
          <w:lang w:val="en-GB"/>
        </w:rPr>
      </w:pPr>
    </w:p>
    <w:p w14:paraId="06268A24" w14:textId="77777777" w:rsidR="00BF0050" w:rsidRPr="005C79AA" w:rsidRDefault="0013797D" w:rsidP="00CE2D89">
      <w:pPr>
        <w:pStyle w:val="Heading3"/>
      </w:pPr>
      <w:bookmarkStart w:id="104" w:name="_Toc276730511"/>
      <w:bookmarkStart w:id="105" w:name="_Toc285945184"/>
      <w:r w:rsidRPr="005C79AA">
        <w:t>Necessary Condition</w:t>
      </w:r>
      <w:r w:rsidR="00C01A48" w:rsidRPr="005C79AA">
        <w:t xml:space="preserve"> 4.4:</w:t>
      </w:r>
      <w:r w:rsidRPr="005C79AA">
        <w:t xml:space="preserve"> Better Administration of Justice</w:t>
      </w:r>
      <w:bookmarkEnd w:id="104"/>
      <w:bookmarkEnd w:id="105"/>
      <w:r w:rsidRPr="005C79AA">
        <w:t xml:space="preserve"> </w:t>
      </w:r>
    </w:p>
    <w:p w14:paraId="0F8E2B46" w14:textId="77777777" w:rsidR="00BF0050" w:rsidRPr="008C7602" w:rsidRDefault="00BF0050" w:rsidP="0013797D">
      <w:pPr>
        <w:rPr>
          <w:u w:val="single"/>
          <w:lang w:val="en-GB"/>
        </w:rPr>
      </w:pPr>
    </w:p>
    <w:p w14:paraId="5C1EC5A4" w14:textId="77777777" w:rsidR="004611D9" w:rsidRPr="008C7602" w:rsidRDefault="004611D9" w:rsidP="0013797D">
      <w:pPr>
        <w:rPr>
          <w:lang w:val="en-GB"/>
        </w:rPr>
      </w:pPr>
      <w:r w:rsidRPr="008C7602">
        <w:rPr>
          <w:lang w:val="en-GB"/>
        </w:rPr>
        <w:t>The justice system includes t</w:t>
      </w:r>
      <w:r w:rsidR="0013797D" w:rsidRPr="008C7602">
        <w:rPr>
          <w:lang w:val="en-GB"/>
        </w:rPr>
        <w:t>he Director of Public Prosecutions (DPP)</w:t>
      </w:r>
      <w:r w:rsidRPr="008C7602">
        <w:rPr>
          <w:lang w:val="en-GB"/>
        </w:rPr>
        <w:t xml:space="preserve"> and the court systems, comprising the Supreme, Appellate and Magistrate’s Courts, and the Caribbean Court of Justice.</w:t>
      </w:r>
    </w:p>
    <w:p w14:paraId="2390FAAC" w14:textId="77777777" w:rsidR="004611D9" w:rsidRPr="008C7602" w:rsidRDefault="004611D9" w:rsidP="0013797D">
      <w:pPr>
        <w:rPr>
          <w:lang w:val="en-GB"/>
        </w:rPr>
      </w:pPr>
    </w:p>
    <w:p w14:paraId="0BED6703" w14:textId="77777777" w:rsidR="004611D9" w:rsidRPr="008C7602" w:rsidRDefault="004611D9" w:rsidP="0013797D">
      <w:pPr>
        <w:rPr>
          <w:lang w:val="en-GB"/>
        </w:rPr>
      </w:pPr>
      <w:r w:rsidRPr="008C7602">
        <w:rPr>
          <w:lang w:val="en-GB"/>
        </w:rPr>
        <w:t xml:space="preserve">Actions under NC4.4 are intended to: </w:t>
      </w:r>
    </w:p>
    <w:p w14:paraId="2D959F5B" w14:textId="77777777" w:rsidR="004611D9" w:rsidRPr="008C7602" w:rsidRDefault="004611D9" w:rsidP="0013797D">
      <w:pPr>
        <w:rPr>
          <w:lang w:val="en-GB"/>
        </w:rPr>
      </w:pPr>
    </w:p>
    <w:p w14:paraId="600F218D" w14:textId="77777777" w:rsidR="001C50AB" w:rsidRPr="008C7602" w:rsidRDefault="001C50AB" w:rsidP="006172F0">
      <w:pPr>
        <w:pStyle w:val="ListParagraph"/>
        <w:numPr>
          <w:ilvl w:val="0"/>
          <w:numId w:val="29"/>
        </w:numPr>
        <w:rPr>
          <w:lang w:val="en-GB"/>
        </w:rPr>
      </w:pPr>
      <w:r w:rsidRPr="008C7602">
        <w:rPr>
          <w:lang w:val="en-GB"/>
        </w:rPr>
        <w:t xml:space="preserve">Improve the </w:t>
      </w:r>
      <w:r w:rsidR="0013797D" w:rsidRPr="008C7602">
        <w:rPr>
          <w:lang w:val="en-GB"/>
        </w:rPr>
        <w:t xml:space="preserve">effectiveness of prosecution </w:t>
      </w:r>
      <w:r w:rsidR="004611D9" w:rsidRPr="008C7602">
        <w:rPr>
          <w:lang w:val="en-GB"/>
        </w:rPr>
        <w:t>and increase</w:t>
      </w:r>
      <w:r w:rsidR="0013797D" w:rsidRPr="008C7602">
        <w:rPr>
          <w:lang w:val="en-GB"/>
        </w:rPr>
        <w:t xml:space="preserve"> conviction</w:t>
      </w:r>
      <w:r w:rsidR="004611D9" w:rsidRPr="008C7602">
        <w:rPr>
          <w:lang w:val="en-GB"/>
        </w:rPr>
        <w:t xml:space="preserve"> rates</w:t>
      </w:r>
    </w:p>
    <w:p w14:paraId="3F87009B" w14:textId="77777777" w:rsidR="001C50AB" w:rsidRPr="008C7602" w:rsidRDefault="001C50AB" w:rsidP="006172F0">
      <w:pPr>
        <w:pStyle w:val="ListParagraph"/>
        <w:numPr>
          <w:ilvl w:val="0"/>
          <w:numId w:val="29"/>
        </w:numPr>
        <w:rPr>
          <w:lang w:val="en-GB"/>
        </w:rPr>
      </w:pPr>
      <w:r w:rsidRPr="008C7602">
        <w:rPr>
          <w:lang w:val="en-GB"/>
        </w:rPr>
        <w:t>I</w:t>
      </w:r>
      <w:r w:rsidR="004611D9" w:rsidRPr="008C7602">
        <w:rPr>
          <w:lang w:val="en-GB"/>
        </w:rPr>
        <w:t>ncrease the</w:t>
      </w:r>
      <w:r w:rsidR="0013797D" w:rsidRPr="008C7602">
        <w:rPr>
          <w:lang w:val="en-GB"/>
        </w:rPr>
        <w:t xml:space="preserve"> capacity</w:t>
      </w:r>
      <w:r w:rsidR="004611D9" w:rsidRPr="008C7602">
        <w:rPr>
          <w:lang w:val="en-GB"/>
        </w:rPr>
        <w:t xml:space="preserve"> of prosecutorial staff</w:t>
      </w:r>
    </w:p>
    <w:p w14:paraId="392F00BE" w14:textId="77777777" w:rsidR="001C50AB" w:rsidRPr="008C7602" w:rsidRDefault="001C50AB" w:rsidP="006172F0">
      <w:pPr>
        <w:pStyle w:val="ListParagraph"/>
        <w:numPr>
          <w:ilvl w:val="0"/>
          <w:numId w:val="29"/>
        </w:numPr>
        <w:rPr>
          <w:lang w:val="en-GB"/>
        </w:rPr>
      </w:pPr>
      <w:r w:rsidRPr="008C7602">
        <w:rPr>
          <w:lang w:val="en-GB"/>
        </w:rPr>
        <w:t>Address witnesses’ reluctance to give evidence and participate in court proceedings</w:t>
      </w:r>
    </w:p>
    <w:p w14:paraId="5B3C48F8" w14:textId="77777777" w:rsidR="004611D9" w:rsidRPr="008C7602" w:rsidRDefault="001C50AB" w:rsidP="006172F0">
      <w:pPr>
        <w:pStyle w:val="ListParagraph"/>
        <w:numPr>
          <w:ilvl w:val="0"/>
          <w:numId w:val="29"/>
        </w:numPr>
        <w:rPr>
          <w:lang w:val="en-GB"/>
        </w:rPr>
      </w:pPr>
      <w:r w:rsidRPr="008C7602">
        <w:rPr>
          <w:lang w:val="en-GB"/>
        </w:rPr>
        <w:t>Reduce bac</w:t>
      </w:r>
      <w:r w:rsidR="00DA4E98" w:rsidRPr="008C7602">
        <w:rPr>
          <w:lang w:val="en-GB"/>
        </w:rPr>
        <w:t xml:space="preserve">klogs in the court system, </w:t>
      </w:r>
      <w:r w:rsidR="004611D9" w:rsidRPr="008C7602">
        <w:rPr>
          <w:lang w:val="en-GB"/>
        </w:rPr>
        <w:t>expedite caseloads</w:t>
      </w:r>
      <w:r w:rsidR="00DA4E98" w:rsidRPr="008C7602">
        <w:rPr>
          <w:lang w:val="en-GB"/>
        </w:rPr>
        <w:t>,</w:t>
      </w:r>
      <w:r w:rsidR="0013797D" w:rsidRPr="008C7602">
        <w:rPr>
          <w:lang w:val="en-GB"/>
        </w:rPr>
        <w:t xml:space="preserve"> </w:t>
      </w:r>
      <w:r w:rsidR="004611D9" w:rsidRPr="008C7602">
        <w:rPr>
          <w:lang w:val="en-GB"/>
        </w:rPr>
        <w:t>and reduce number of persons on remand for long periods</w:t>
      </w:r>
    </w:p>
    <w:p w14:paraId="32C84B07" w14:textId="77777777" w:rsidR="00DA4E98" w:rsidRPr="008C7602" w:rsidRDefault="001C50AB" w:rsidP="006172F0">
      <w:pPr>
        <w:pStyle w:val="ListParagraph"/>
        <w:numPr>
          <w:ilvl w:val="0"/>
          <w:numId w:val="29"/>
        </w:numPr>
        <w:rPr>
          <w:lang w:val="en-GB"/>
        </w:rPr>
      </w:pPr>
      <w:r w:rsidRPr="008C7602">
        <w:rPr>
          <w:lang w:val="en-GB"/>
        </w:rPr>
        <w:t>Incr</w:t>
      </w:r>
      <w:r w:rsidR="00DA4E98" w:rsidRPr="008C7602">
        <w:rPr>
          <w:lang w:val="en-GB"/>
        </w:rPr>
        <w:t>ease efficiency in the justice system</w:t>
      </w:r>
    </w:p>
    <w:p w14:paraId="48F32BD3" w14:textId="77777777" w:rsidR="00DA4E98" w:rsidRPr="008C7602" w:rsidRDefault="001C50AB" w:rsidP="006172F0">
      <w:pPr>
        <w:pStyle w:val="ListParagraph"/>
        <w:numPr>
          <w:ilvl w:val="0"/>
          <w:numId w:val="29"/>
        </w:numPr>
        <w:rPr>
          <w:lang w:val="en-GB"/>
        </w:rPr>
      </w:pPr>
      <w:r w:rsidRPr="008C7602">
        <w:rPr>
          <w:lang w:val="en-GB"/>
        </w:rPr>
        <w:t>Inc</w:t>
      </w:r>
      <w:r w:rsidR="00DA4E98" w:rsidRPr="008C7602">
        <w:rPr>
          <w:lang w:val="en-GB"/>
        </w:rPr>
        <w:t>rease access to legal representation to those who cannot afford it</w:t>
      </w:r>
    </w:p>
    <w:p w14:paraId="33E52727" w14:textId="77777777" w:rsidR="00DA4E98" w:rsidRPr="008C7602" w:rsidRDefault="001C50AB" w:rsidP="006172F0">
      <w:pPr>
        <w:pStyle w:val="ListParagraph"/>
        <w:numPr>
          <w:ilvl w:val="0"/>
          <w:numId w:val="29"/>
        </w:numPr>
        <w:rPr>
          <w:lang w:val="en-GB"/>
        </w:rPr>
      </w:pPr>
      <w:r w:rsidRPr="008C7602">
        <w:rPr>
          <w:lang w:val="en-GB"/>
        </w:rPr>
        <w:t>Increas</w:t>
      </w:r>
      <w:r w:rsidR="00DA4E98" w:rsidRPr="008C7602">
        <w:rPr>
          <w:lang w:val="en-GB"/>
        </w:rPr>
        <w:t>e rehabilitation success and reduce the level of recidivism, especially among young offenders</w:t>
      </w:r>
    </w:p>
    <w:p w14:paraId="791BD36A" w14:textId="77777777" w:rsidR="00BF0050" w:rsidRPr="008C7602" w:rsidRDefault="00BF0050" w:rsidP="0013797D">
      <w:pPr>
        <w:rPr>
          <w:b/>
          <w:lang w:val="en-GB"/>
        </w:rPr>
      </w:pPr>
    </w:p>
    <w:p w14:paraId="3B8A77F4" w14:textId="77777777" w:rsidR="00BF0050" w:rsidRPr="008C7602" w:rsidRDefault="0013797D" w:rsidP="00CE2D89">
      <w:pPr>
        <w:pStyle w:val="Heading4"/>
        <w:rPr>
          <w:lang w:val="en-GB"/>
        </w:rPr>
      </w:pPr>
      <w:r w:rsidRPr="008C7602">
        <w:rPr>
          <w:lang w:val="en-GB"/>
        </w:rPr>
        <w:t>Action 1: Continue ongoing efforts to strengthen</w:t>
      </w:r>
      <w:r w:rsidR="00A753EA" w:rsidRPr="008C7602">
        <w:rPr>
          <w:lang w:val="en-GB"/>
        </w:rPr>
        <w:t xml:space="preserve"> and reform</w:t>
      </w:r>
      <w:r w:rsidR="00320600" w:rsidRPr="008C7602">
        <w:rPr>
          <w:lang w:val="en-GB"/>
        </w:rPr>
        <w:t xml:space="preserve"> the</w:t>
      </w:r>
      <w:r w:rsidRPr="008C7602">
        <w:rPr>
          <w:lang w:val="en-GB"/>
        </w:rPr>
        <w:t xml:space="preserve"> criminal justice system</w:t>
      </w:r>
    </w:p>
    <w:p w14:paraId="4A289B97" w14:textId="77777777" w:rsidR="00B07A59" w:rsidRDefault="00F32D23" w:rsidP="0013797D">
      <w:pPr>
        <w:rPr>
          <w:lang w:val="en-GB"/>
        </w:rPr>
      </w:pPr>
      <w:r w:rsidRPr="008C7602">
        <w:rPr>
          <w:lang w:val="en-GB"/>
        </w:rPr>
        <w:t>This Action includes</w:t>
      </w:r>
      <w:r w:rsidR="0013797D" w:rsidRPr="008C7602">
        <w:rPr>
          <w:lang w:val="en-GB"/>
        </w:rPr>
        <w:t xml:space="preserve"> </w:t>
      </w:r>
      <w:r w:rsidR="00B07A59" w:rsidRPr="008C7602">
        <w:rPr>
          <w:lang w:val="en-GB"/>
        </w:rPr>
        <w:t>reviewing and implementing reforms proposed by</w:t>
      </w:r>
      <w:r w:rsidR="0013797D" w:rsidRPr="008C7602">
        <w:rPr>
          <w:lang w:val="en-GB"/>
        </w:rPr>
        <w:t xml:space="preserve"> Criminal Justice Advisor (CJA) through the assistance of </w:t>
      </w:r>
      <w:r w:rsidR="002758F1" w:rsidRPr="008C7602">
        <w:rPr>
          <w:lang w:val="en-GB"/>
        </w:rPr>
        <w:t>the Central American Regional Security Initiative (</w:t>
      </w:r>
      <w:r w:rsidR="0013797D" w:rsidRPr="008C7602">
        <w:rPr>
          <w:lang w:val="en-GB"/>
        </w:rPr>
        <w:t>CARSI</w:t>
      </w:r>
      <w:r w:rsidR="002758F1" w:rsidRPr="008C7602">
        <w:rPr>
          <w:lang w:val="en-GB"/>
        </w:rPr>
        <w:t>)</w:t>
      </w:r>
      <w:r w:rsidR="0013797D" w:rsidRPr="008C7602">
        <w:rPr>
          <w:lang w:val="en-GB"/>
        </w:rPr>
        <w:t xml:space="preserve"> and the British High Commission. </w:t>
      </w:r>
    </w:p>
    <w:p w14:paraId="12E5C26E" w14:textId="77777777" w:rsidR="001F4779" w:rsidRPr="008C7602" w:rsidRDefault="001F4779" w:rsidP="0013797D">
      <w:pPr>
        <w:rPr>
          <w:lang w:val="en-GB"/>
        </w:rPr>
      </w:pPr>
    </w:p>
    <w:p w14:paraId="1360AFE2" w14:textId="77777777" w:rsidR="00BF0050" w:rsidRPr="008C7602" w:rsidRDefault="00B07A59" w:rsidP="0013797D">
      <w:pPr>
        <w:rPr>
          <w:lang w:val="en-GB"/>
        </w:rPr>
      </w:pPr>
      <w:r w:rsidRPr="008C7602">
        <w:rPr>
          <w:lang w:val="en-GB"/>
        </w:rPr>
        <w:t xml:space="preserve">The CJA </w:t>
      </w:r>
      <w:r w:rsidR="0013797D" w:rsidRPr="008C7602">
        <w:rPr>
          <w:lang w:val="en-GB"/>
        </w:rPr>
        <w:t xml:space="preserve">is </w:t>
      </w:r>
      <w:r w:rsidRPr="008C7602">
        <w:rPr>
          <w:lang w:val="en-GB"/>
        </w:rPr>
        <w:t xml:space="preserve">also </w:t>
      </w:r>
      <w:r w:rsidR="0013797D" w:rsidRPr="008C7602">
        <w:rPr>
          <w:lang w:val="en-GB"/>
        </w:rPr>
        <w:t xml:space="preserve">expected to assist the Office of the Solicitor General </w:t>
      </w:r>
      <w:r w:rsidR="00865BA6" w:rsidRPr="008C7602">
        <w:rPr>
          <w:lang w:val="en-GB"/>
        </w:rPr>
        <w:t xml:space="preserve">(OSG) </w:t>
      </w:r>
      <w:r w:rsidR="0013797D" w:rsidRPr="008C7602">
        <w:rPr>
          <w:lang w:val="en-GB"/>
        </w:rPr>
        <w:t>with the drafting of a citizen’s rights manual</w:t>
      </w:r>
      <w:r w:rsidRPr="008C7602">
        <w:rPr>
          <w:lang w:val="en-GB"/>
        </w:rPr>
        <w:t>,</w:t>
      </w:r>
      <w:r w:rsidR="0013797D" w:rsidRPr="008C7602">
        <w:rPr>
          <w:lang w:val="en-GB"/>
        </w:rPr>
        <w:t xml:space="preserve"> and </w:t>
      </w:r>
      <w:r w:rsidRPr="008C7602">
        <w:rPr>
          <w:lang w:val="en-GB"/>
        </w:rPr>
        <w:t xml:space="preserve">the </w:t>
      </w:r>
      <w:r w:rsidR="0013797D" w:rsidRPr="008C7602">
        <w:rPr>
          <w:lang w:val="en-GB"/>
        </w:rPr>
        <w:t>develop</w:t>
      </w:r>
      <w:r w:rsidRPr="008C7602">
        <w:rPr>
          <w:lang w:val="en-GB"/>
        </w:rPr>
        <w:t xml:space="preserve">ment of </w:t>
      </w:r>
      <w:r w:rsidR="0013797D" w:rsidRPr="008C7602">
        <w:rPr>
          <w:lang w:val="en-GB"/>
        </w:rPr>
        <w:t xml:space="preserve">a youth justice manual for Belize. </w:t>
      </w:r>
    </w:p>
    <w:p w14:paraId="7F48343C" w14:textId="77777777" w:rsidR="00B07A59" w:rsidRPr="008C7602" w:rsidRDefault="00B07A59" w:rsidP="0013797D">
      <w:pPr>
        <w:rPr>
          <w:lang w:val="en-GB"/>
        </w:rPr>
      </w:pPr>
    </w:p>
    <w:p w14:paraId="1008D869" w14:textId="77777777" w:rsidR="00BF0050" w:rsidRPr="008C7602" w:rsidRDefault="00865BA6" w:rsidP="0013797D">
      <w:pPr>
        <w:rPr>
          <w:lang w:val="en-GB"/>
        </w:rPr>
      </w:pPr>
      <w:r w:rsidRPr="008C7602">
        <w:rPr>
          <w:lang w:val="en-GB"/>
        </w:rPr>
        <w:t xml:space="preserve">The OSG will also facilitate strengthened </w:t>
      </w:r>
      <w:r w:rsidR="0013797D" w:rsidRPr="008C7602">
        <w:rPr>
          <w:lang w:val="en-GB"/>
        </w:rPr>
        <w:t>collaboration and dialogue between the relevant agencies comprising the criminal justice process</w:t>
      </w:r>
      <w:r w:rsidRPr="008C7602">
        <w:rPr>
          <w:lang w:val="en-GB"/>
        </w:rPr>
        <w:t>.</w:t>
      </w:r>
      <w:r w:rsidR="0013797D" w:rsidRPr="008C7602">
        <w:rPr>
          <w:lang w:val="en-GB"/>
        </w:rPr>
        <w:t xml:space="preserve"> </w:t>
      </w:r>
    </w:p>
    <w:p w14:paraId="3E62FC4D" w14:textId="77777777" w:rsidR="00865BA6" w:rsidRPr="008C7602" w:rsidRDefault="00865BA6" w:rsidP="0013797D">
      <w:pPr>
        <w:rPr>
          <w:lang w:val="en-GB"/>
        </w:rPr>
      </w:pPr>
    </w:p>
    <w:p w14:paraId="7675ECBD" w14:textId="77777777" w:rsidR="00723240" w:rsidRPr="008C7602" w:rsidRDefault="0013797D" w:rsidP="0013797D">
      <w:pPr>
        <w:rPr>
          <w:lang w:val="en-GB"/>
        </w:rPr>
      </w:pPr>
      <w:r w:rsidRPr="008C7602">
        <w:rPr>
          <w:lang w:val="en-GB"/>
        </w:rPr>
        <w:t xml:space="preserve">Measures currently being implemented </w:t>
      </w:r>
      <w:r w:rsidR="00723240" w:rsidRPr="008C7602">
        <w:rPr>
          <w:lang w:val="en-GB"/>
        </w:rPr>
        <w:t xml:space="preserve">by the Supreme Court </w:t>
      </w:r>
      <w:r w:rsidRPr="008C7602">
        <w:rPr>
          <w:lang w:val="en-GB"/>
        </w:rPr>
        <w:t>to reduce the backlog of cases in the Supreme Court will be sustained and enhanced</w:t>
      </w:r>
      <w:r w:rsidR="00723240" w:rsidRPr="008C7602">
        <w:rPr>
          <w:lang w:val="en-GB"/>
        </w:rPr>
        <w:t>, including t</w:t>
      </w:r>
      <w:r w:rsidRPr="008C7602">
        <w:rPr>
          <w:lang w:val="en-GB"/>
        </w:rPr>
        <w:t xml:space="preserve">he possibility of </w:t>
      </w:r>
      <w:r w:rsidR="00723240" w:rsidRPr="008C7602">
        <w:rPr>
          <w:lang w:val="en-GB"/>
        </w:rPr>
        <w:t xml:space="preserve">engaging </w:t>
      </w:r>
      <w:r w:rsidRPr="008C7602">
        <w:rPr>
          <w:lang w:val="en-GB"/>
        </w:rPr>
        <w:t>temporary justices as required.</w:t>
      </w:r>
    </w:p>
    <w:p w14:paraId="2507F58A" w14:textId="77777777" w:rsidR="00BF0050" w:rsidRPr="008C7602" w:rsidRDefault="0013797D" w:rsidP="0013797D">
      <w:pPr>
        <w:rPr>
          <w:lang w:val="en-GB"/>
        </w:rPr>
      </w:pPr>
      <w:r w:rsidRPr="008C7602">
        <w:rPr>
          <w:lang w:val="en-GB"/>
        </w:rPr>
        <w:t xml:space="preserve"> </w:t>
      </w:r>
    </w:p>
    <w:p w14:paraId="3D6371BF" w14:textId="77777777" w:rsidR="00BF0050" w:rsidRPr="008C7602" w:rsidRDefault="0013797D" w:rsidP="00CE2D89">
      <w:pPr>
        <w:pStyle w:val="Heading4"/>
        <w:rPr>
          <w:lang w:val="en-GB"/>
        </w:rPr>
      </w:pPr>
      <w:r w:rsidRPr="008C7602">
        <w:rPr>
          <w:lang w:val="en-GB"/>
        </w:rPr>
        <w:t xml:space="preserve">Action 2: Prepare a strategy to ensure adequate capacity for prosecution </w:t>
      </w:r>
    </w:p>
    <w:p w14:paraId="2B0F7239" w14:textId="77777777" w:rsidR="00BA61BF" w:rsidRPr="008C7602" w:rsidRDefault="00AD55AF" w:rsidP="0013797D">
      <w:pPr>
        <w:rPr>
          <w:lang w:val="en-GB"/>
        </w:rPr>
      </w:pPr>
      <w:r w:rsidRPr="008C7602">
        <w:rPr>
          <w:lang w:val="en-GB"/>
        </w:rPr>
        <w:t>The DPP</w:t>
      </w:r>
      <w:r w:rsidR="00120AD9" w:rsidRPr="008C7602">
        <w:rPr>
          <w:lang w:val="en-GB"/>
        </w:rPr>
        <w:t>, in dialogue with institutions such as the Bar Association, University of Belize, University of the West Indies, and Galen University,</w:t>
      </w:r>
      <w:r w:rsidRPr="008C7602">
        <w:rPr>
          <w:lang w:val="en-GB"/>
        </w:rPr>
        <w:t xml:space="preserve"> will </w:t>
      </w:r>
      <w:r w:rsidR="0013797D" w:rsidRPr="008C7602">
        <w:rPr>
          <w:lang w:val="en-GB"/>
        </w:rPr>
        <w:t xml:space="preserve">design </w:t>
      </w:r>
      <w:r w:rsidRPr="008C7602">
        <w:rPr>
          <w:lang w:val="en-GB"/>
        </w:rPr>
        <w:t xml:space="preserve">and implement new initiatives </w:t>
      </w:r>
      <w:r w:rsidR="0013797D" w:rsidRPr="008C7602">
        <w:rPr>
          <w:lang w:val="en-GB"/>
        </w:rPr>
        <w:t xml:space="preserve">to ensure </w:t>
      </w:r>
      <w:r w:rsidRPr="008C7602">
        <w:rPr>
          <w:lang w:val="en-GB"/>
        </w:rPr>
        <w:t xml:space="preserve">that there is a </w:t>
      </w:r>
      <w:r w:rsidR="0013797D" w:rsidRPr="008C7602">
        <w:rPr>
          <w:lang w:val="en-GB"/>
        </w:rPr>
        <w:t xml:space="preserve">consistent pool of qualified prosecutors. </w:t>
      </w:r>
      <w:r w:rsidR="0090060C" w:rsidRPr="008C7602">
        <w:rPr>
          <w:lang w:val="en-GB"/>
        </w:rPr>
        <w:t>S</w:t>
      </w:r>
      <w:r w:rsidR="0013797D" w:rsidRPr="008C7602">
        <w:rPr>
          <w:lang w:val="en-GB"/>
        </w:rPr>
        <w:t>olution</w:t>
      </w:r>
      <w:r w:rsidR="0090060C" w:rsidRPr="008C7602">
        <w:rPr>
          <w:lang w:val="en-GB"/>
        </w:rPr>
        <w:t>s to be explored include</w:t>
      </w:r>
      <w:r w:rsidR="00BA61BF" w:rsidRPr="008C7602">
        <w:rPr>
          <w:lang w:val="en-GB"/>
        </w:rPr>
        <w:t>:</w:t>
      </w:r>
    </w:p>
    <w:p w14:paraId="0A9DB347" w14:textId="77777777" w:rsidR="00BA61BF" w:rsidRPr="008C7602" w:rsidRDefault="00BA61BF" w:rsidP="0013797D">
      <w:pPr>
        <w:rPr>
          <w:lang w:val="en-GB"/>
        </w:rPr>
      </w:pPr>
    </w:p>
    <w:p w14:paraId="5EF3519B" w14:textId="77777777" w:rsidR="00BA61BF" w:rsidRPr="008C7602" w:rsidRDefault="00BA61BF" w:rsidP="006172F0">
      <w:pPr>
        <w:pStyle w:val="ListParagraph"/>
        <w:numPr>
          <w:ilvl w:val="0"/>
          <w:numId w:val="30"/>
        </w:numPr>
        <w:rPr>
          <w:lang w:val="en-GB"/>
        </w:rPr>
      </w:pPr>
      <w:r w:rsidRPr="008C7602">
        <w:rPr>
          <w:lang w:val="en-GB"/>
        </w:rPr>
        <w:t>Succession planning</w:t>
      </w:r>
    </w:p>
    <w:p w14:paraId="378E8498" w14:textId="77777777" w:rsidR="00BA61BF" w:rsidRPr="008C7602" w:rsidRDefault="00BA61BF" w:rsidP="006172F0">
      <w:pPr>
        <w:pStyle w:val="ListParagraph"/>
        <w:numPr>
          <w:ilvl w:val="0"/>
          <w:numId w:val="30"/>
        </w:numPr>
        <w:rPr>
          <w:lang w:val="en-GB"/>
        </w:rPr>
      </w:pPr>
      <w:r w:rsidRPr="008C7602">
        <w:rPr>
          <w:lang w:val="en-GB"/>
        </w:rPr>
        <w:t>C</w:t>
      </w:r>
      <w:r w:rsidR="0013797D" w:rsidRPr="008C7602">
        <w:rPr>
          <w:lang w:val="en-GB"/>
        </w:rPr>
        <w:t>ontract</w:t>
      </w:r>
      <w:r w:rsidRPr="008C7602">
        <w:rPr>
          <w:lang w:val="en-GB"/>
        </w:rPr>
        <w:t>-</w:t>
      </w:r>
      <w:r w:rsidR="0013797D" w:rsidRPr="008C7602">
        <w:rPr>
          <w:lang w:val="en-GB"/>
        </w:rPr>
        <w:t>bound employment for a</w:t>
      </w:r>
      <w:r w:rsidRPr="008C7602">
        <w:rPr>
          <w:lang w:val="en-GB"/>
        </w:rPr>
        <w:t xml:space="preserve"> certain</w:t>
      </w:r>
      <w:r w:rsidR="0013797D" w:rsidRPr="008C7602">
        <w:rPr>
          <w:lang w:val="en-GB"/>
        </w:rPr>
        <w:t xml:space="preserve"> minimum number of years</w:t>
      </w:r>
      <w:r w:rsidRPr="008C7602">
        <w:rPr>
          <w:lang w:val="en-GB"/>
        </w:rPr>
        <w:t xml:space="preserve"> offered in return for sponsored legal education</w:t>
      </w:r>
      <w:r w:rsidR="005C2DB5" w:rsidRPr="008C7602">
        <w:rPr>
          <w:lang w:val="en-GB"/>
        </w:rPr>
        <w:t xml:space="preserve"> (scholarships)</w:t>
      </w:r>
    </w:p>
    <w:p w14:paraId="71819A86" w14:textId="77777777" w:rsidR="00BA61BF" w:rsidRPr="008C7602" w:rsidRDefault="00BA61BF" w:rsidP="006172F0">
      <w:pPr>
        <w:pStyle w:val="ListParagraph"/>
        <w:numPr>
          <w:ilvl w:val="0"/>
          <w:numId w:val="30"/>
        </w:numPr>
        <w:rPr>
          <w:lang w:val="en-GB"/>
        </w:rPr>
      </w:pPr>
      <w:r w:rsidRPr="008C7602">
        <w:rPr>
          <w:lang w:val="en-GB"/>
        </w:rPr>
        <w:t>Partnerships with international agencies for the provision of expertise on a regular/rotational basis (</w:t>
      </w:r>
      <w:r w:rsidR="0013797D" w:rsidRPr="008C7602">
        <w:rPr>
          <w:lang w:val="en-GB"/>
        </w:rPr>
        <w:t>notwithstanding the issue of time required to gain familiarity with the system</w:t>
      </w:r>
      <w:r w:rsidRPr="008C7602">
        <w:rPr>
          <w:lang w:val="en-GB"/>
        </w:rPr>
        <w:t>)</w:t>
      </w:r>
      <w:r w:rsidR="0013797D" w:rsidRPr="008C7602">
        <w:rPr>
          <w:lang w:val="en-GB"/>
        </w:rPr>
        <w:t xml:space="preserve"> </w:t>
      </w:r>
    </w:p>
    <w:p w14:paraId="141208AF" w14:textId="77777777" w:rsidR="005C2DB5" w:rsidRPr="008C7602" w:rsidRDefault="005C2DB5" w:rsidP="006172F0">
      <w:pPr>
        <w:pStyle w:val="ListParagraph"/>
        <w:numPr>
          <w:ilvl w:val="0"/>
          <w:numId w:val="30"/>
        </w:numPr>
        <w:rPr>
          <w:lang w:val="en-GB"/>
        </w:rPr>
      </w:pPr>
      <w:r w:rsidRPr="008C7602">
        <w:rPr>
          <w:lang w:val="en-GB"/>
        </w:rPr>
        <w:t>Incentives to seek additional training in relevant law</w:t>
      </w:r>
    </w:p>
    <w:p w14:paraId="12E3DABF" w14:textId="77777777" w:rsidR="00BF0050" w:rsidRPr="008C7602" w:rsidRDefault="00BF0050" w:rsidP="0013797D">
      <w:pPr>
        <w:rPr>
          <w:u w:val="single"/>
          <w:lang w:val="en-GB"/>
        </w:rPr>
      </w:pPr>
    </w:p>
    <w:p w14:paraId="4A4B9B91" w14:textId="77777777" w:rsidR="00BF0050" w:rsidRPr="008C7602" w:rsidRDefault="0013797D" w:rsidP="00CE2D89">
      <w:pPr>
        <w:pStyle w:val="Heading4"/>
        <w:rPr>
          <w:lang w:val="en-GB"/>
        </w:rPr>
      </w:pPr>
      <w:r w:rsidRPr="008C7602">
        <w:rPr>
          <w:lang w:val="en-GB"/>
        </w:rPr>
        <w:t>Action 3: Continue the provision of incentive</w:t>
      </w:r>
      <w:r w:rsidR="00EA7542" w:rsidRPr="008C7602">
        <w:rPr>
          <w:lang w:val="en-GB"/>
        </w:rPr>
        <w:t>s</w:t>
      </w:r>
      <w:r w:rsidRPr="008C7602">
        <w:rPr>
          <w:lang w:val="en-GB"/>
        </w:rPr>
        <w:t xml:space="preserve"> to secure legal representation for those on remand due to lack of representation</w:t>
      </w:r>
    </w:p>
    <w:p w14:paraId="519BDCC5" w14:textId="77777777" w:rsidR="00BF0050" w:rsidRPr="008C7602" w:rsidRDefault="0013797D" w:rsidP="0013797D">
      <w:pPr>
        <w:rPr>
          <w:lang w:val="en-GB"/>
        </w:rPr>
      </w:pPr>
      <w:r w:rsidRPr="008C7602">
        <w:rPr>
          <w:lang w:val="en-GB"/>
        </w:rPr>
        <w:t>Incentives to secure legal assistance for those charged with capital offenses</w:t>
      </w:r>
      <w:r w:rsidR="003716A2" w:rsidRPr="008C7602">
        <w:rPr>
          <w:lang w:val="en-GB"/>
        </w:rPr>
        <w:t>,</w:t>
      </w:r>
      <w:r w:rsidRPr="008C7602">
        <w:rPr>
          <w:lang w:val="en-GB"/>
        </w:rPr>
        <w:t xml:space="preserve"> and who are on remand for lack of representation</w:t>
      </w:r>
      <w:r w:rsidR="003716A2" w:rsidRPr="008C7602">
        <w:rPr>
          <w:lang w:val="en-GB"/>
        </w:rPr>
        <w:t>,</w:t>
      </w:r>
      <w:r w:rsidRPr="008C7602">
        <w:rPr>
          <w:lang w:val="en-GB"/>
        </w:rPr>
        <w:t xml:space="preserve"> will continue for the benefit of both the victim(s) and the accused. </w:t>
      </w:r>
    </w:p>
    <w:p w14:paraId="63715C43" w14:textId="77777777" w:rsidR="003716A2" w:rsidRPr="008C7602" w:rsidRDefault="003716A2" w:rsidP="0013797D">
      <w:pPr>
        <w:rPr>
          <w:lang w:val="en-GB"/>
        </w:rPr>
      </w:pPr>
    </w:p>
    <w:p w14:paraId="0EED695C" w14:textId="77777777" w:rsidR="00BF0050" w:rsidRPr="008C7602" w:rsidRDefault="0013797D" w:rsidP="00CE2D89">
      <w:pPr>
        <w:pStyle w:val="Heading4"/>
        <w:rPr>
          <w:lang w:val="en-GB"/>
        </w:rPr>
      </w:pPr>
      <w:r w:rsidRPr="008C7602">
        <w:rPr>
          <w:lang w:val="en-GB"/>
        </w:rPr>
        <w:t>Action 4: Study the feasibility of a witness protection programme</w:t>
      </w:r>
    </w:p>
    <w:p w14:paraId="44EF9AEE" w14:textId="77777777" w:rsidR="008F63F8" w:rsidRPr="008C7602" w:rsidRDefault="0013797D" w:rsidP="0013797D">
      <w:pPr>
        <w:rPr>
          <w:lang w:val="en-GB"/>
        </w:rPr>
      </w:pPr>
      <w:r w:rsidRPr="008C7602">
        <w:rPr>
          <w:lang w:val="en-GB"/>
        </w:rPr>
        <w:t xml:space="preserve">Further inquiry will be made into the establishment of a witness protection system to address the issue of criminal impunity and the fear of reprisals on the part of persons providing testimony in court cases. Initial steps could include the provision of testimony by video link, the use of measures by which to protect the anonymity of vulnerable witnesses, </w:t>
      </w:r>
      <w:r w:rsidR="008F63F8" w:rsidRPr="008C7602">
        <w:rPr>
          <w:lang w:val="en-GB"/>
        </w:rPr>
        <w:t xml:space="preserve">and </w:t>
      </w:r>
      <w:r w:rsidRPr="008C7602">
        <w:rPr>
          <w:lang w:val="en-GB"/>
        </w:rPr>
        <w:t xml:space="preserve">the admission of pre-recorded statements in Court, etc. </w:t>
      </w:r>
    </w:p>
    <w:p w14:paraId="37177241" w14:textId="77777777" w:rsidR="008F63F8" w:rsidRPr="008C7602" w:rsidRDefault="008F63F8" w:rsidP="0013797D">
      <w:pPr>
        <w:rPr>
          <w:lang w:val="en-GB"/>
        </w:rPr>
      </w:pPr>
    </w:p>
    <w:p w14:paraId="198700A1" w14:textId="77777777" w:rsidR="008F63F8" w:rsidRPr="008C7602" w:rsidRDefault="008F63F8" w:rsidP="0013797D">
      <w:pPr>
        <w:rPr>
          <w:b/>
          <w:lang w:val="en-GB"/>
        </w:rPr>
      </w:pPr>
      <w:r w:rsidRPr="008C7602">
        <w:rPr>
          <w:lang w:val="en-GB"/>
        </w:rPr>
        <w:t xml:space="preserve">Establishment of such a system would also require </w:t>
      </w:r>
      <w:r w:rsidR="0013797D" w:rsidRPr="008C7602">
        <w:rPr>
          <w:lang w:val="en-GB"/>
        </w:rPr>
        <w:t xml:space="preserve">strict accountability and </w:t>
      </w:r>
      <w:r w:rsidRPr="008C7602">
        <w:rPr>
          <w:lang w:val="en-GB"/>
        </w:rPr>
        <w:t xml:space="preserve">tightened </w:t>
      </w:r>
      <w:r w:rsidR="0013797D" w:rsidRPr="008C7602">
        <w:rPr>
          <w:lang w:val="en-GB"/>
        </w:rPr>
        <w:t xml:space="preserve">confidentiality within the Police </w:t>
      </w:r>
      <w:r w:rsidRPr="008C7602">
        <w:rPr>
          <w:lang w:val="en-GB"/>
        </w:rPr>
        <w:t xml:space="preserve">Department </w:t>
      </w:r>
      <w:r w:rsidR="0013797D" w:rsidRPr="008C7602">
        <w:rPr>
          <w:lang w:val="en-GB"/>
        </w:rPr>
        <w:t>and</w:t>
      </w:r>
      <w:r w:rsidRPr="008C7602">
        <w:rPr>
          <w:lang w:val="en-GB"/>
        </w:rPr>
        <w:t xml:space="preserve"> other elements of</w:t>
      </w:r>
      <w:r w:rsidR="0013797D" w:rsidRPr="008C7602">
        <w:rPr>
          <w:lang w:val="en-GB"/>
        </w:rPr>
        <w:t xml:space="preserve"> the justice system</w:t>
      </w:r>
      <w:r w:rsidR="0013797D" w:rsidRPr="008C7602">
        <w:rPr>
          <w:b/>
          <w:lang w:val="en-GB"/>
        </w:rPr>
        <w:t xml:space="preserve">. </w:t>
      </w:r>
    </w:p>
    <w:p w14:paraId="6B2FF23C" w14:textId="77777777" w:rsidR="008F63F8" w:rsidRPr="008C7602" w:rsidRDefault="008F63F8" w:rsidP="0013797D">
      <w:pPr>
        <w:rPr>
          <w:b/>
          <w:lang w:val="en-GB"/>
        </w:rPr>
      </w:pPr>
    </w:p>
    <w:p w14:paraId="296CC828" w14:textId="77777777" w:rsidR="00BF0050" w:rsidRPr="008C7602" w:rsidRDefault="00294CD2" w:rsidP="0013797D">
      <w:pPr>
        <w:rPr>
          <w:lang w:val="en-GB"/>
        </w:rPr>
      </w:pPr>
      <w:r w:rsidRPr="008C7602">
        <w:rPr>
          <w:lang w:val="en-GB"/>
        </w:rPr>
        <w:t xml:space="preserve">On a parallel track, the Police Department and the DPP will explore the extent to which increased </w:t>
      </w:r>
      <w:r w:rsidR="0013797D" w:rsidRPr="008C7602">
        <w:rPr>
          <w:lang w:val="en-GB"/>
        </w:rPr>
        <w:t xml:space="preserve">investments into DNA and </w:t>
      </w:r>
      <w:r w:rsidRPr="008C7602">
        <w:rPr>
          <w:lang w:val="en-GB"/>
        </w:rPr>
        <w:t>f</w:t>
      </w:r>
      <w:r w:rsidR="0013797D" w:rsidRPr="008C7602">
        <w:rPr>
          <w:lang w:val="en-GB"/>
        </w:rPr>
        <w:t xml:space="preserve">orensic analysis </w:t>
      </w:r>
      <w:r w:rsidRPr="008C7602">
        <w:rPr>
          <w:lang w:val="en-GB"/>
        </w:rPr>
        <w:t>could</w:t>
      </w:r>
      <w:r w:rsidR="0013797D" w:rsidRPr="008C7602">
        <w:rPr>
          <w:lang w:val="en-GB"/>
        </w:rPr>
        <w:t xml:space="preserve"> reduce reliance on witnesses for successful prosecution of cases. </w:t>
      </w:r>
    </w:p>
    <w:p w14:paraId="4D4770C9" w14:textId="77777777" w:rsidR="00294CD2" w:rsidRPr="008C7602" w:rsidRDefault="00294CD2" w:rsidP="0013797D">
      <w:pPr>
        <w:rPr>
          <w:u w:val="single"/>
          <w:lang w:val="en-GB"/>
        </w:rPr>
      </w:pPr>
    </w:p>
    <w:p w14:paraId="48BEA915" w14:textId="77777777" w:rsidR="00BF0050" w:rsidRPr="008C7602" w:rsidRDefault="0013797D" w:rsidP="00CE2D89">
      <w:pPr>
        <w:pStyle w:val="Heading4"/>
        <w:rPr>
          <w:lang w:val="en-GB"/>
        </w:rPr>
      </w:pPr>
      <w:r w:rsidRPr="008C7602">
        <w:rPr>
          <w:lang w:val="en-GB"/>
        </w:rPr>
        <w:t xml:space="preserve">Action 5: </w:t>
      </w:r>
      <w:r w:rsidR="009F3E87" w:rsidRPr="008C7602">
        <w:rPr>
          <w:lang w:val="en-GB"/>
        </w:rPr>
        <w:t>Increase the u</w:t>
      </w:r>
      <w:r w:rsidRPr="008C7602">
        <w:rPr>
          <w:lang w:val="en-GB"/>
        </w:rPr>
        <w:t xml:space="preserve">se </w:t>
      </w:r>
      <w:r w:rsidR="001721E6">
        <w:rPr>
          <w:lang w:val="en-GB"/>
        </w:rPr>
        <w:t xml:space="preserve">of </w:t>
      </w:r>
      <w:r w:rsidRPr="008C7602">
        <w:rPr>
          <w:lang w:val="en-GB"/>
        </w:rPr>
        <w:t>alternative sentencing</w:t>
      </w:r>
    </w:p>
    <w:p w14:paraId="55697134" w14:textId="77777777" w:rsidR="00C6227B" w:rsidRPr="008C7602" w:rsidRDefault="0013797D" w:rsidP="0013797D">
      <w:pPr>
        <w:rPr>
          <w:lang w:val="en-GB"/>
        </w:rPr>
      </w:pPr>
      <w:r w:rsidRPr="008C7602">
        <w:rPr>
          <w:lang w:val="en-GB"/>
        </w:rPr>
        <w:t xml:space="preserve">Where possible, </w:t>
      </w:r>
      <w:r w:rsidR="00C6227B" w:rsidRPr="008C7602">
        <w:rPr>
          <w:lang w:val="en-GB"/>
        </w:rPr>
        <w:t xml:space="preserve">and </w:t>
      </w:r>
      <w:r w:rsidRPr="008C7602">
        <w:rPr>
          <w:lang w:val="en-GB"/>
        </w:rPr>
        <w:t xml:space="preserve">subject to the availability of necessary resources, </w:t>
      </w:r>
      <w:r w:rsidR="00C6227B" w:rsidRPr="008C7602">
        <w:rPr>
          <w:lang w:val="en-GB"/>
        </w:rPr>
        <w:t xml:space="preserve">the justice system will increase </w:t>
      </w:r>
      <w:r w:rsidRPr="008C7602">
        <w:rPr>
          <w:lang w:val="en-GB"/>
        </w:rPr>
        <w:t>the use of alternative sentences as provided for in the Penal System Reform (Alternative Sentencing) Act 2001</w:t>
      </w:r>
      <w:r w:rsidR="00C6227B" w:rsidRPr="008C7602">
        <w:rPr>
          <w:lang w:val="en-GB"/>
        </w:rPr>
        <w:t xml:space="preserve">. Alternative sentences </w:t>
      </w:r>
      <w:r w:rsidRPr="008C7602">
        <w:rPr>
          <w:lang w:val="en-GB"/>
        </w:rPr>
        <w:t xml:space="preserve">can be used for first time young offenders </w:t>
      </w:r>
      <w:r w:rsidR="00C6227B" w:rsidRPr="008C7602">
        <w:rPr>
          <w:lang w:val="en-GB"/>
        </w:rPr>
        <w:t>in place of</w:t>
      </w:r>
      <w:r w:rsidRPr="008C7602">
        <w:rPr>
          <w:lang w:val="en-GB"/>
        </w:rPr>
        <w:t xml:space="preserve"> a jail sentence</w:t>
      </w:r>
      <w:r w:rsidR="00C6227B" w:rsidRPr="008C7602">
        <w:rPr>
          <w:lang w:val="en-GB"/>
        </w:rPr>
        <w:t xml:space="preserve"> and increase the possibility for </w:t>
      </w:r>
      <w:r w:rsidRPr="008C7602">
        <w:rPr>
          <w:lang w:val="en-GB"/>
        </w:rPr>
        <w:t>rehabilita</w:t>
      </w:r>
      <w:r w:rsidR="00C6227B" w:rsidRPr="008C7602">
        <w:rPr>
          <w:lang w:val="en-GB"/>
        </w:rPr>
        <w:t>tion.</w:t>
      </w:r>
      <w:r w:rsidRPr="008C7602">
        <w:rPr>
          <w:lang w:val="en-GB"/>
        </w:rPr>
        <w:t xml:space="preserve"> </w:t>
      </w:r>
    </w:p>
    <w:p w14:paraId="4928CB48" w14:textId="77777777" w:rsidR="00C6227B" w:rsidRPr="008C7602" w:rsidRDefault="00C6227B" w:rsidP="0013797D">
      <w:pPr>
        <w:rPr>
          <w:lang w:val="en-GB"/>
        </w:rPr>
      </w:pPr>
    </w:p>
    <w:p w14:paraId="3D0B5881" w14:textId="77777777" w:rsidR="00BF0050" w:rsidRPr="008C7602" w:rsidRDefault="0002505D" w:rsidP="0013797D">
      <w:pPr>
        <w:rPr>
          <w:lang w:val="en-GB"/>
        </w:rPr>
      </w:pPr>
      <w:r w:rsidRPr="008C7602">
        <w:rPr>
          <w:lang w:val="en-GB"/>
        </w:rPr>
        <w:t xml:space="preserve">The Office of the Solicitor General or the Attorney General’s </w:t>
      </w:r>
      <w:r w:rsidR="00F84C57">
        <w:rPr>
          <w:lang w:val="en-GB"/>
        </w:rPr>
        <w:t xml:space="preserve">Ministry </w:t>
      </w:r>
      <w:r w:rsidRPr="008C7602">
        <w:rPr>
          <w:lang w:val="en-GB"/>
        </w:rPr>
        <w:t xml:space="preserve">will assess whether </w:t>
      </w:r>
      <w:r w:rsidR="0013797D" w:rsidRPr="008C7602">
        <w:rPr>
          <w:lang w:val="en-GB"/>
        </w:rPr>
        <w:t>judicial officers require training in determining the suitability of alternative sentencing</w:t>
      </w:r>
      <w:r w:rsidR="00DC2D88" w:rsidRPr="008C7602">
        <w:rPr>
          <w:lang w:val="en-GB"/>
        </w:rPr>
        <w:t xml:space="preserve"> and, where this is necessary, provide such training</w:t>
      </w:r>
      <w:r w:rsidR="0013797D" w:rsidRPr="008C7602">
        <w:rPr>
          <w:lang w:val="en-GB"/>
        </w:rPr>
        <w:t>.</w:t>
      </w:r>
    </w:p>
    <w:p w14:paraId="774F3469" w14:textId="77777777" w:rsidR="00D74051" w:rsidRPr="008C7602" w:rsidRDefault="00D74051" w:rsidP="0013797D">
      <w:pPr>
        <w:rPr>
          <w:b/>
          <w:lang w:val="en-GB"/>
        </w:rPr>
      </w:pPr>
    </w:p>
    <w:p w14:paraId="349AA166" w14:textId="77777777" w:rsidR="00427FE1" w:rsidRPr="005C79AA" w:rsidRDefault="00427FE1" w:rsidP="00427FE1">
      <w:pPr>
        <w:pStyle w:val="Heading3"/>
      </w:pPr>
      <w:bookmarkStart w:id="106" w:name="_Toc276730512"/>
      <w:bookmarkStart w:id="107" w:name="_Toc285945185"/>
      <w:r w:rsidRPr="005C79AA">
        <w:t>Necessary Condition 4.5: Maintaining the Integrity of National Borders</w:t>
      </w:r>
      <w:bookmarkEnd w:id="106"/>
      <w:bookmarkEnd w:id="107"/>
    </w:p>
    <w:p w14:paraId="2B2E8645" w14:textId="77777777" w:rsidR="00427FE1" w:rsidRPr="008C7602" w:rsidRDefault="00427FE1" w:rsidP="00427FE1">
      <w:pPr>
        <w:keepNext/>
        <w:rPr>
          <w:lang w:val="en-GB"/>
        </w:rPr>
      </w:pPr>
    </w:p>
    <w:p w14:paraId="32E1D218" w14:textId="77777777" w:rsidR="00427FE1" w:rsidRPr="008C7602" w:rsidRDefault="002F4152" w:rsidP="00427FE1">
      <w:pPr>
        <w:rPr>
          <w:lang w:val="en-GB"/>
        </w:rPr>
      </w:pPr>
      <w:r w:rsidRPr="008C7602">
        <w:rPr>
          <w:lang w:val="en-GB"/>
        </w:rPr>
        <w:t xml:space="preserve">Illegal border incursions and unauthorized immigration can erode </w:t>
      </w:r>
      <w:r w:rsidR="007D66E9" w:rsidRPr="008C7602">
        <w:rPr>
          <w:lang w:val="en-GB"/>
        </w:rPr>
        <w:t xml:space="preserve">environmental, social, and economic policy adherence. </w:t>
      </w:r>
      <w:r w:rsidR="00054B7A" w:rsidRPr="008C7602">
        <w:rPr>
          <w:lang w:val="en-GB"/>
        </w:rPr>
        <w:t xml:space="preserve">Persons entering the country unlawfully may not be aware of, or respectful of, the regulatory and cultural practices of Belize. </w:t>
      </w:r>
    </w:p>
    <w:p w14:paraId="1C45B212" w14:textId="77777777" w:rsidR="005B7223" w:rsidRPr="008C7602" w:rsidRDefault="005B7223" w:rsidP="00427FE1">
      <w:pPr>
        <w:rPr>
          <w:lang w:val="en-GB"/>
        </w:rPr>
      </w:pPr>
    </w:p>
    <w:p w14:paraId="38CD1DBA" w14:textId="77777777" w:rsidR="005B7223" w:rsidRPr="008C7602" w:rsidRDefault="005B7223" w:rsidP="00427FE1">
      <w:pPr>
        <w:rPr>
          <w:lang w:val="en-GB"/>
        </w:rPr>
      </w:pPr>
      <w:r w:rsidRPr="008C7602">
        <w:rPr>
          <w:lang w:val="en-GB"/>
        </w:rPr>
        <w:t xml:space="preserve">These Actions are intended to reduce such incursions and </w:t>
      </w:r>
      <w:r w:rsidR="00F744D3" w:rsidRPr="008C7602">
        <w:rPr>
          <w:lang w:val="en-GB"/>
        </w:rPr>
        <w:t xml:space="preserve">the resulting harm to Belize’s sustainable development aspirations, </w:t>
      </w:r>
      <w:r w:rsidR="009A6F41" w:rsidRPr="008C7602">
        <w:rPr>
          <w:lang w:val="en-GB"/>
        </w:rPr>
        <w:t xml:space="preserve">including </w:t>
      </w:r>
      <w:r w:rsidR="00F744D3" w:rsidRPr="008C7602">
        <w:rPr>
          <w:lang w:val="en-GB"/>
        </w:rPr>
        <w:t>ecosystem</w:t>
      </w:r>
      <w:r w:rsidR="009A6F41" w:rsidRPr="008C7602">
        <w:rPr>
          <w:lang w:val="en-GB"/>
        </w:rPr>
        <w:t xml:space="preserve"> degradation</w:t>
      </w:r>
      <w:r w:rsidR="002D1DFB" w:rsidRPr="008C7602">
        <w:rPr>
          <w:lang w:val="en-GB"/>
        </w:rPr>
        <w:t xml:space="preserve"> (e.g. from illegal logging)</w:t>
      </w:r>
      <w:r w:rsidR="00F744D3" w:rsidRPr="008C7602">
        <w:rPr>
          <w:lang w:val="en-GB"/>
        </w:rPr>
        <w:t xml:space="preserve">, </w:t>
      </w:r>
      <w:r w:rsidR="009A6F41" w:rsidRPr="008C7602">
        <w:rPr>
          <w:lang w:val="en-GB"/>
        </w:rPr>
        <w:t xml:space="preserve">environmental damage (e.g. from use of unauthorized pesticides), </w:t>
      </w:r>
      <w:r w:rsidR="00300FA8" w:rsidRPr="008C7602">
        <w:rPr>
          <w:lang w:val="en-GB"/>
        </w:rPr>
        <w:t xml:space="preserve">and the increased pressure on social and economic development programs. </w:t>
      </w:r>
    </w:p>
    <w:p w14:paraId="2FFA4376" w14:textId="77777777" w:rsidR="005B7223" w:rsidRPr="008C7602" w:rsidRDefault="005B7223" w:rsidP="00427FE1">
      <w:pPr>
        <w:rPr>
          <w:lang w:val="en-GB"/>
        </w:rPr>
      </w:pPr>
    </w:p>
    <w:p w14:paraId="2EFAC602" w14:textId="77777777" w:rsidR="005B7223" w:rsidRPr="008C7602" w:rsidRDefault="005B2EBD" w:rsidP="00CE2D89">
      <w:pPr>
        <w:pStyle w:val="Heading4"/>
        <w:rPr>
          <w:lang w:val="en-GB"/>
        </w:rPr>
      </w:pPr>
      <w:r w:rsidRPr="008C7602">
        <w:rPr>
          <w:lang w:val="en-GB"/>
        </w:rPr>
        <w:t>Action 1: Increase border patrols</w:t>
      </w:r>
      <w:r w:rsidR="00F744D3" w:rsidRPr="008C7602">
        <w:rPr>
          <w:lang w:val="en-GB"/>
        </w:rPr>
        <w:t xml:space="preserve"> and border control</w:t>
      </w:r>
    </w:p>
    <w:p w14:paraId="658B00C8" w14:textId="77777777" w:rsidR="005938B0" w:rsidRPr="008C7602" w:rsidRDefault="005938B0" w:rsidP="00427FE1">
      <w:pPr>
        <w:rPr>
          <w:lang w:val="en-GB"/>
        </w:rPr>
      </w:pPr>
      <w:r w:rsidRPr="008C7602">
        <w:rPr>
          <w:lang w:val="en-GB"/>
        </w:rPr>
        <w:t xml:space="preserve">Resources permitting, the Belize Defence Force will increase its presence in areas known to be susceptible to illegal incursion. </w:t>
      </w:r>
    </w:p>
    <w:p w14:paraId="20A9F27E" w14:textId="77777777" w:rsidR="005B2EBD" w:rsidRPr="008C7602" w:rsidRDefault="005B2EBD" w:rsidP="00427FE1">
      <w:pPr>
        <w:rPr>
          <w:lang w:val="en-GB"/>
        </w:rPr>
      </w:pPr>
    </w:p>
    <w:p w14:paraId="32C88C96" w14:textId="77777777" w:rsidR="005B2EBD" w:rsidRPr="008C7602" w:rsidRDefault="005B2EBD" w:rsidP="00CE2D89">
      <w:pPr>
        <w:pStyle w:val="Heading4"/>
        <w:rPr>
          <w:lang w:val="en-GB"/>
        </w:rPr>
      </w:pPr>
      <w:r w:rsidRPr="008C7602">
        <w:rPr>
          <w:lang w:val="en-GB"/>
        </w:rPr>
        <w:t xml:space="preserve">Action 2: </w:t>
      </w:r>
      <w:r w:rsidR="006411C5" w:rsidRPr="008C7602">
        <w:rPr>
          <w:lang w:val="en-GB"/>
        </w:rPr>
        <w:t>Encourage and recognize volunteerism to monitor protected areas</w:t>
      </w:r>
      <w:r w:rsidRPr="008C7602">
        <w:rPr>
          <w:lang w:val="en-GB"/>
        </w:rPr>
        <w:t xml:space="preserve"> </w:t>
      </w:r>
    </w:p>
    <w:p w14:paraId="52C634E7" w14:textId="77777777" w:rsidR="005938B0" w:rsidRPr="008C7602" w:rsidRDefault="005938B0" w:rsidP="00427FE1">
      <w:pPr>
        <w:rPr>
          <w:lang w:val="en-GB"/>
        </w:rPr>
      </w:pPr>
      <w:r w:rsidRPr="008C7602">
        <w:rPr>
          <w:lang w:val="en-GB"/>
        </w:rPr>
        <w:t>Existing volunteer programs by e.g. environmental organizations to maintain watch over protected areas will be encouraged and recognized with appreciation by appropriate government authorities.</w:t>
      </w:r>
    </w:p>
    <w:p w14:paraId="18E856AA" w14:textId="77777777" w:rsidR="00BF0050" w:rsidRPr="008C7602" w:rsidRDefault="00BF0050" w:rsidP="0013797D">
      <w:pPr>
        <w:rPr>
          <w:b/>
          <w:lang w:val="en-GB"/>
        </w:rPr>
      </w:pPr>
    </w:p>
    <w:p w14:paraId="24517BF2" w14:textId="77777777" w:rsidR="0013797D" w:rsidRPr="008C7602" w:rsidRDefault="0013797D" w:rsidP="0013797D">
      <w:pPr>
        <w:rPr>
          <w:b/>
          <w:lang w:val="en-GB"/>
        </w:rPr>
        <w:sectPr w:rsidR="0013797D" w:rsidRPr="008C7602" w:rsidSect="00164A2B">
          <w:pgSz w:w="12240" w:h="15840"/>
          <w:pgMar w:top="1440" w:right="1440" w:bottom="1440" w:left="1440" w:header="720" w:footer="720" w:gutter="0"/>
          <w:cols w:space="720"/>
          <w:titlePg/>
          <w:docGrid w:linePitch="360"/>
        </w:sectPr>
      </w:pPr>
    </w:p>
    <w:p w14:paraId="650CB1A1" w14:textId="77777777" w:rsidR="00BF0050" w:rsidRPr="008C7602" w:rsidRDefault="00C9140E" w:rsidP="00CE2D89">
      <w:pPr>
        <w:pStyle w:val="Heading1"/>
        <w:rPr>
          <w:lang w:val="en-GB"/>
        </w:rPr>
      </w:pPr>
      <w:bookmarkStart w:id="108" w:name="_Toc276730513"/>
      <w:bookmarkStart w:id="109" w:name="_Toc285945186"/>
      <w:r w:rsidRPr="008C7602">
        <w:rPr>
          <w:lang w:val="en-GB"/>
        </w:rPr>
        <w:t>V.</w:t>
      </w:r>
      <w:r w:rsidR="0013797D" w:rsidRPr="008C7602">
        <w:rPr>
          <w:lang w:val="en-GB"/>
        </w:rPr>
        <w:t xml:space="preserve"> Implementation Plan and Institutional Arrangements</w:t>
      </w:r>
      <w:bookmarkEnd w:id="108"/>
      <w:bookmarkEnd w:id="109"/>
    </w:p>
    <w:p w14:paraId="3307489A" w14:textId="77777777" w:rsidR="00BF0050" w:rsidRPr="008C7602" w:rsidRDefault="00BF0050" w:rsidP="0013797D">
      <w:pPr>
        <w:rPr>
          <w:b/>
          <w:lang w:val="en-GB"/>
        </w:rPr>
      </w:pPr>
    </w:p>
    <w:p w14:paraId="397910FD" w14:textId="77777777" w:rsidR="00270468" w:rsidRPr="008C7602" w:rsidRDefault="00270468" w:rsidP="00270468">
      <w:pPr>
        <w:pStyle w:val="Heading2"/>
        <w:rPr>
          <w:lang w:val="en-GB"/>
        </w:rPr>
      </w:pPr>
      <w:bookmarkStart w:id="110" w:name="_Toc276730514"/>
      <w:bookmarkStart w:id="111" w:name="_Toc285945187"/>
      <w:r w:rsidRPr="008C7602">
        <w:rPr>
          <w:lang w:val="en-GB"/>
        </w:rPr>
        <w:t>General Guidance on Implementation of the GSDS</w:t>
      </w:r>
      <w:bookmarkEnd w:id="110"/>
      <w:bookmarkEnd w:id="111"/>
    </w:p>
    <w:p w14:paraId="748D99F7" w14:textId="77777777" w:rsidR="00270468" w:rsidRPr="008C7602" w:rsidRDefault="00270468" w:rsidP="00270468">
      <w:pPr>
        <w:rPr>
          <w:lang w:val="en-GB"/>
        </w:rPr>
      </w:pPr>
    </w:p>
    <w:p w14:paraId="775893AF" w14:textId="77777777" w:rsidR="00270468" w:rsidRPr="008C7602" w:rsidRDefault="00F72EFE" w:rsidP="0013797D">
      <w:pPr>
        <w:rPr>
          <w:lang w:val="en-GB"/>
        </w:rPr>
      </w:pPr>
      <w:r w:rsidRPr="008C7602">
        <w:rPr>
          <w:lang w:val="en-GB"/>
        </w:rPr>
        <w:t>The GSDS is an overarching strategy document that references and includes many other medium- and long-term strategy documents, policies, and plans. It provides guidance on prioritization</w:t>
      </w:r>
      <w:r w:rsidR="00D9614B" w:rsidRPr="008C7602">
        <w:rPr>
          <w:lang w:val="en-GB"/>
        </w:rPr>
        <w:t xml:space="preserve"> in the implementation of some aspects of those subsidiary documents</w:t>
      </w:r>
      <w:r w:rsidRPr="008C7602">
        <w:rPr>
          <w:lang w:val="en-GB"/>
        </w:rPr>
        <w:t>, both specifically and generally</w:t>
      </w:r>
      <w:r w:rsidR="00270468" w:rsidRPr="008C7602">
        <w:rPr>
          <w:lang w:val="en-GB"/>
        </w:rPr>
        <w:t>; and i</w:t>
      </w:r>
      <w:r w:rsidRPr="008C7602">
        <w:rPr>
          <w:lang w:val="en-GB"/>
        </w:rPr>
        <w:t>t aims to create systemic efficiencies and synergies</w:t>
      </w:r>
      <w:r w:rsidR="00D9614B" w:rsidRPr="008C7602">
        <w:rPr>
          <w:lang w:val="en-GB"/>
        </w:rPr>
        <w:t xml:space="preserve"> among them</w:t>
      </w:r>
      <w:r w:rsidR="00270468" w:rsidRPr="008C7602">
        <w:rPr>
          <w:lang w:val="en-GB"/>
        </w:rPr>
        <w:t>. S</w:t>
      </w:r>
      <w:r w:rsidRPr="008C7602">
        <w:rPr>
          <w:lang w:val="en-GB"/>
        </w:rPr>
        <w:t xml:space="preserve">uccessful implementation will require enhanced levels of cooperation </w:t>
      </w:r>
      <w:r w:rsidR="001721E6">
        <w:rPr>
          <w:lang w:val="en-GB"/>
        </w:rPr>
        <w:t xml:space="preserve">and collaboration </w:t>
      </w:r>
      <w:r w:rsidRPr="008C7602">
        <w:rPr>
          <w:lang w:val="en-GB"/>
        </w:rPr>
        <w:t>among all min</w:t>
      </w:r>
      <w:r w:rsidR="0027080E" w:rsidRPr="008C7602">
        <w:rPr>
          <w:lang w:val="en-GB"/>
        </w:rPr>
        <w:t>istries and statutory agencies, as well as non-governmental stakeholders.</w:t>
      </w:r>
      <w:r w:rsidR="003148E9" w:rsidRPr="008C7602">
        <w:rPr>
          <w:lang w:val="en-GB"/>
        </w:rPr>
        <w:t xml:space="preserve"> Active communication of key provisions of this GSDS to stakeholders and to the general public, and the generation of a sense of </w:t>
      </w:r>
      <w:r w:rsidR="00EC17A1" w:rsidRPr="008C7602">
        <w:rPr>
          <w:lang w:val="en-GB"/>
        </w:rPr>
        <w:t xml:space="preserve">national </w:t>
      </w:r>
      <w:r w:rsidR="003148E9" w:rsidRPr="008C7602">
        <w:rPr>
          <w:lang w:val="en-GB"/>
        </w:rPr>
        <w:t>ambition and enthusiasm to achieve it, are also essential to its success.</w:t>
      </w:r>
    </w:p>
    <w:p w14:paraId="1C26A3A0" w14:textId="77777777" w:rsidR="00270468" w:rsidRPr="008C7602" w:rsidRDefault="00270468" w:rsidP="0013797D">
      <w:pPr>
        <w:rPr>
          <w:lang w:val="en-GB"/>
        </w:rPr>
      </w:pPr>
    </w:p>
    <w:p w14:paraId="115FFF21" w14:textId="512C0EBB" w:rsidR="003A309E" w:rsidRPr="008C7602" w:rsidRDefault="00270468" w:rsidP="0013797D">
      <w:pPr>
        <w:rPr>
          <w:lang w:val="en-GB"/>
        </w:rPr>
      </w:pPr>
      <w:r w:rsidRPr="008C7602">
        <w:rPr>
          <w:lang w:val="en-GB"/>
        </w:rPr>
        <w:t>Implementation will also require continuous improvement and enhancement in the capacities and skills of governmental institutions as organizations, as well as the individual civil servants who work within them.</w:t>
      </w:r>
      <w:r w:rsidR="009303DE" w:rsidRPr="008C7602">
        <w:rPr>
          <w:lang w:val="en-GB"/>
        </w:rPr>
        <w:t xml:space="preserve"> Capacities and skills of general importance include planning,</w:t>
      </w:r>
      <w:r w:rsidR="0041126D">
        <w:rPr>
          <w:lang w:val="en-GB"/>
        </w:rPr>
        <w:t xml:space="preserve"> budgeting,</w:t>
      </w:r>
      <w:r w:rsidR="009303DE" w:rsidRPr="008C7602">
        <w:rPr>
          <w:lang w:val="en-GB"/>
        </w:rPr>
        <w:t xml:space="preserve"> policy coordination, monitoring and evaluation</w:t>
      </w:r>
      <w:r w:rsidR="003E3CBF" w:rsidRPr="008C7602">
        <w:rPr>
          <w:lang w:val="en-GB"/>
        </w:rPr>
        <w:t>, and general understanding of sustainable development concepts and practices</w:t>
      </w:r>
      <w:r w:rsidR="009303DE" w:rsidRPr="008C7602">
        <w:rPr>
          <w:lang w:val="en-GB"/>
        </w:rPr>
        <w:t>. Enhancement of these capacities within the MFED</w:t>
      </w:r>
      <w:r w:rsidR="00FC0984">
        <w:rPr>
          <w:lang w:val="en-GB"/>
        </w:rPr>
        <w:t xml:space="preserve"> as well as the MFFSD</w:t>
      </w:r>
      <w:r w:rsidR="009303DE" w:rsidRPr="008C7602">
        <w:rPr>
          <w:lang w:val="en-GB"/>
        </w:rPr>
        <w:t xml:space="preserve"> will be of special importance</w:t>
      </w:r>
      <w:r w:rsidR="00EC48E3" w:rsidRPr="008C7602">
        <w:rPr>
          <w:lang w:val="en-GB"/>
        </w:rPr>
        <w:t xml:space="preserve"> and priority</w:t>
      </w:r>
      <w:r w:rsidR="009303DE" w:rsidRPr="008C7602">
        <w:rPr>
          <w:lang w:val="en-GB"/>
        </w:rPr>
        <w:t>.</w:t>
      </w:r>
      <w:r w:rsidRPr="008C7602">
        <w:rPr>
          <w:lang w:val="en-GB"/>
        </w:rPr>
        <w:t xml:space="preserve"> </w:t>
      </w:r>
      <w:r w:rsidR="00A91D31" w:rsidRPr="008C7602">
        <w:rPr>
          <w:lang w:val="en-GB"/>
        </w:rPr>
        <w:t>See Section V</w:t>
      </w:r>
      <w:r w:rsidR="00EC48E3" w:rsidRPr="008C7602">
        <w:rPr>
          <w:lang w:val="en-GB"/>
        </w:rPr>
        <w:t>I</w:t>
      </w:r>
      <w:r w:rsidR="007E69C5">
        <w:rPr>
          <w:lang w:val="en-GB"/>
        </w:rPr>
        <w:t>I</w:t>
      </w:r>
      <w:r w:rsidR="00CC0BE4">
        <w:rPr>
          <w:lang w:val="en-GB"/>
        </w:rPr>
        <w:t xml:space="preserve"> (</w:t>
      </w:r>
      <w:r w:rsidR="00B21868">
        <w:rPr>
          <w:lang w:val="en-GB"/>
        </w:rPr>
        <w:t xml:space="preserve">the segments </w:t>
      </w:r>
      <w:proofErr w:type="gramStart"/>
      <w:r w:rsidR="00B21868">
        <w:rPr>
          <w:lang w:val="en-GB"/>
        </w:rPr>
        <w:t xml:space="preserve">on </w:t>
      </w:r>
      <w:r w:rsidR="00EC48E3" w:rsidRPr="008C7602">
        <w:rPr>
          <w:lang w:val="en-GB"/>
        </w:rPr>
        <w:t xml:space="preserve"> </w:t>
      </w:r>
      <w:r w:rsidR="00B21868">
        <w:rPr>
          <w:lang w:val="en-GB"/>
        </w:rPr>
        <w:t>c</w:t>
      </w:r>
      <w:r w:rsidR="00EC48E3" w:rsidRPr="008C7602">
        <w:rPr>
          <w:lang w:val="en-GB"/>
        </w:rPr>
        <w:t>apacity</w:t>
      </w:r>
      <w:proofErr w:type="gramEnd"/>
      <w:r w:rsidR="00EC48E3" w:rsidRPr="008C7602">
        <w:rPr>
          <w:lang w:val="en-GB"/>
        </w:rPr>
        <w:t xml:space="preserve"> </w:t>
      </w:r>
      <w:r w:rsidR="00B21868">
        <w:rPr>
          <w:lang w:val="en-GB"/>
        </w:rPr>
        <w:t>d</w:t>
      </w:r>
      <w:r w:rsidR="00EC48E3" w:rsidRPr="008C7602">
        <w:rPr>
          <w:lang w:val="en-GB"/>
        </w:rPr>
        <w:t>evelopment</w:t>
      </w:r>
      <w:r w:rsidR="00CC0BE4">
        <w:rPr>
          <w:lang w:val="en-GB"/>
        </w:rPr>
        <w:t>)</w:t>
      </w:r>
      <w:r w:rsidR="00EC48E3" w:rsidRPr="008C7602">
        <w:rPr>
          <w:lang w:val="en-GB"/>
        </w:rPr>
        <w:t xml:space="preserve"> for more on this topic.</w:t>
      </w:r>
    </w:p>
    <w:p w14:paraId="2ACB4BD6" w14:textId="77777777" w:rsidR="00F72EFE" w:rsidRPr="008C7602" w:rsidRDefault="00F72EFE" w:rsidP="0013797D">
      <w:pPr>
        <w:rPr>
          <w:lang w:val="en-GB"/>
        </w:rPr>
      </w:pPr>
    </w:p>
    <w:p w14:paraId="54292915" w14:textId="77777777" w:rsidR="00AD0F06" w:rsidRPr="008C7602" w:rsidRDefault="002F4C76" w:rsidP="00F22BEB">
      <w:pPr>
        <w:rPr>
          <w:lang w:val="en-GB"/>
        </w:rPr>
      </w:pPr>
      <w:r w:rsidRPr="008C7602">
        <w:rPr>
          <w:lang w:val="en-GB"/>
        </w:rPr>
        <w:t>The GSDS combines elements of an overarching medium-term development strategy</w:t>
      </w:r>
      <w:r w:rsidR="00BC6D54" w:rsidRPr="008C7602">
        <w:rPr>
          <w:lang w:val="en-GB"/>
        </w:rPr>
        <w:t xml:space="preserve"> with </w:t>
      </w:r>
      <w:r w:rsidR="006B1CF8" w:rsidRPr="008C7602">
        <w:rPr>
          <w:lang w:val="en-GB"/>
        </w:rPr>
        <w:t xml:space="preserve">elements of a longer-term plan. </w:t>
      </w:r>
      <w:r w:rsidR="00042017" w:rsidRPr="008C7602">
        <w:rPr>
          <w:lang w:val="en-GB"/>
        </w:rPr>
        <w:t>Many</w:t>
      </w:r>
      <w:r w:rsidR="006B1CF8" w:rsidRPr="008C7602">
        <w:rPr>
          <w:lang w:val="en-GB"/>
        </w:rPr>
        <w:t xml:space="preserve"> elements of the GSDS are</w:t>
      </w:r>
      <w:r w:rsidR="00042017" w:rsidRPr="008C7602">
        <w:rPr>
          <w:lang w:val="en-GB"/>
        </w:rPr>
        <w:t xml:space="preserve"> expected</w:t>
      </w:r>
      <w:r w:rsidR="006B1CF8" w:rsidRPr="008C7602">
        <w:rPr>
          <w:lang w:val="en-GB"/>
        </w:rPr>
        <w:t xml:space="preserve"> to be </w:t>
      </w:r>
      <w:r w:rsidR="00042017" w:rsidRPr="008C7602">
        <w:rPr>
          <w:lang w:val="en-GB"/>
        </w:rPr>
        <w:t>complete</w:t>
      </w:r>
      <w:r w:rsidR="004D36AB">
        <w:rPr>
          <w:lang w:val="en-GB"/>
        </w:rPr>
        <w:t>d</w:t>
      </w:r>
      <w:r w:rsidR="00042017" w:rsidRPr="008C7602">
        <w:rPr>
          <w:lang w:val="en-GB"/>
        </w:rPr>
        <w:t xml:space="preserve"> </w:t>
      </w:r>
      <w:r w:rsidR="006B1CF8" w:rsidRPr="008C7602">
        <w:rPr>
          <w:lang w:val="en-GB"/>
        </w:rPr>
        <w:t>during the planning period (201</w:t>
      </w:r>
      <w:r w:rsidR="004D36AB">
        <w:rPr>
          <w:lang w:val="en-GB"/>
        </w:rPr>
        <w:t>5</w:t>
      </w:r>
      <w:r w:rsidR="006B1CF8" w:rsidRPr="008C7602">
        <w:rPr>
          <w:lang w:val="en-GB"/>
        </w:rPr>
        <w:t>-201</w:t>
      </w:r>
      <w:r w:rsidR="004D36AB">
        <w:rPr>
          <w:lang w:val="en-GB"/>
        </w:rPr>
        <w:t>8</w:t>
      </w:r>
      <w:r w:rsidR="006B1CF8" w:rsidRPr="008C7602">
        <w:rPr>
          <w:lang w:val="en-GB"/>
        </w:rPr>
        <w:t>). Other</w:t>
      </w:r>
      <w:r w:rsidR="00042017" w:rsidRPr="008C7602">
        <w:rPr>
          <w:lang w:val="en-GB"/>
        </w:rPr>
        <w:t xml:space="preserve"> element</w:t>
      </w:r>
      <w:r w:rsidR="006B1CF8" w:rsidRPr="008C7602">
        <w:rPr>
          <w:lang w:val="en-GB"/>
        </w:rPr>
        <w:t xml:space="preserve">s are processes that, by necessity, must </w:t>
      </w:r>
    </w:p>
    <w:p w14:paraId="4A19EA63" w14:textId="77777777" w:rsidR="003A309E" w:rsidRPr="008C7602" w:rsidRDefault="006B1CF8" w:rsidP="00F22BEB">
      <w:pPr>
        <w:rPr>
          <w:lang w:val="en-GB"/>
        </w:rPr>
      </w:pPr>
      <w:proofErr w:type="gramStart"/>
      <w:r w:rsidRPr="008C7602">
        <w:rPr>
          <w:lang w:val="en-GB"/>
        </w:rPr>
        <w:t>stretch</w:t>
      </w:r>
      <w:proofErr w:type="gramEnd"/>
      <w:r w:rsidRPr="008C7602">
        <w:rPr>
          <w:lang w:val="en-GB"/>
        </w:rPr>
        <w:t xml:space="preserve"> over several planning cycles, or that </w:t>
      </w:r>
      <w:r w:rsidR="00042017" w:rsidRPr="008C7602">
        <w:rPr>
          <w:lang w:val="en-GB"/>
        </w:rPr>
        <w:t xml:space="preserve">are preparing the ground for processes that </w:t>
      </w:r>
      <w:r w:rsidRPr="008C7602">
        <w:rPr>
          <w:lang w:val="en-GB"/>
        </w:rPr>
        <w:t xml:space="preserve">may not start in earnest </w:t>
      </w:r>
      <w:r w:rsidR="00042017" w:rsidRPr="008C7602">
        <w:rPr>
          <w:lang w:val="en-GB"/>
        </w:rPr>
        <w:t>until after the current</w:t>
      </w:r>
      <w:r w:rsidRPr="008C7602">
        <w:rPr>
          <w:lang w:val="en-GB"/>
        </w:rPr>
        <w:t xml:space="preserve"> planning cyc</w:t>
      </w:r>
      <w:r w:rsidR="00042017" w:rsidRPr="008C7602">
        <w:rPr>
          <w:lang w:val="en-GB"/>
        </w:rPr>
        <w:t>le.</w:t>
      </w:r>
      <w:r w:rsidR="00900023" w:rsidRPr="008C7602">
        <w:rPr>
          <w:lang w:val="en-GB"/>
        </w:rPr>
        <w:t xml:space="preserve"> Note that longer-term processes should not necessarily receive lower priority than medium- or short-term needs. </w:t>
      </w:r>
      <w:r w:rsidR="00EC1EDC" w:rsidRPr="008C7602">
        <w:rPr>
          <w:lang w:val="en-GB"/>
        </w:rPr>
        <w:t xml:space="preserve">Some longer-term processes, such as those designed to increase resilience in the face of climate resilience, require urgent action in the near term to ensure that capacities, infrastructures, and systems are in place </w:t>
      </w:r>
      <w:r w:rsidR="00251126" w:rsidRPr="008C7602">
        <w:rPr>
          <w:lang w:val="en-GB"/>
        </w:rPr>
        <w:t xml:space="preserve">“in time” over the longer term. </w:t>
      </w:r>
      <w:r w:rsidR="00EC1EDC" w:rsidRPr="008C7602">
        <w:rPr>
          <w:lang w:val="en-GB"/>
        </w:rPr>
        <w:t xml:space="preserve"> </w:t>
      </w:r>
    </w:p>
    <w:p w14:paraId="5F41B70C" w14:textId="77777777" w:rsidR="00F22BEB" w:rsidRPr="008C7602" w:rsidRDefault="00F22BEB" w:rsidP="0013797D">
      <w:pPr>
        <w:rPr>
          <w:lang w:val="en-GB"/>
        </w:rPr>
      </w:pPr>
    </w:p>
    <w:p w14:paraId="77183474" w14:textId="77777777" w:rsidR="007D6F63" w:rsidRPr="008C7602" w:rsidRDefault="00431997" w:rsidP="0013797D">
      <w:pPr>
        <w:rPr>
          <w:lang w:val="en-GB"/>
        </w:rPr>
      </w:pPr>
      <w:r w:rsidRPr="008C7602">
        <w:rPr>
          <w:lang w:val="en-GB"/>
        </w:rPr>
        <w:t>The GSDS aims for synergy among the four Critical Success Factors</w:t>
      </w:r>
      <w:r w:rsidR="00BD7B9C" w:rsidRPr="008C7602">
        <w:rPr>
          <w:lang w:val="en-GB"/>
        </w:rPr>
        <w:t xml:space="preserve"> and seeks to create the conditions for more “win-win” policy solutions</w:t>
      </w:r>
      <w:r w:rsidR="00E1485C" w:rsidRPr="008C7602">
        <w:rPr>
          <w:lang w:val="en-GB"/>
        </w:rPr>
        <w:t xml:space="preserve">, but it does not eliminate the </w:t>
      </w:r>
      <w:r w:rsidR="007E45C0" w:rsidRPr="008C7602">
        <w:rPr>
          <w:lang w:val="en-GB"/>
        </w:rPr>
        <w:t xml:space="preserve">need to </w:t>
      </w:r>
      <w:r w:rsidR="00BD7B9C" w:rsidRPr="008C7602">
        <w:rPr>
          <w:lang w:val="en-GB"/>
        </w:rPr>
        <w:t>assess and occasionally make trade-offs</w:t>
      </w:r>
      <w:r w:rsidR="007A7773" w:rsidRPr="008C7602">
        <w:rPr>
          <w:lang w:val="en-GB"/>
        </w:rPr>
        <w:t xml:space="preserve"> in the short term. </w:t>
      </w:r>
    </w:p>
    <w:p w14:paraId="76A131F6" w14:textId="77777777" w:rsidR="007D6F63" w:rsidRPr="008C7602" w:rsidRDefault="007D6F63" w:rsidP="0013797D">
      <w:pPr>
        <w:rPr>
          <w:lang w:val="en-GB"/>
        </w:rPr>
      </w:pPr>
    </w:p>
    <w:p w14:paraId="210692E5" w14:textId="77777777" w:rsidR="00834936" w:rsidRPr="008C7602" w:rsidRDefault="00834936" w:rsidP="0013797D">
      <w:pPr>
        <w:rPr>
          <w:lang w:val="en-GB"/>
        </w:rPr>
      </w:pPr>
      <w:r w:rsidRPr="008C7602">
        <w:rPr>
          <w:lang w:val="en-GB"/>
        </w:rPr>
        <w:t xml:space="preserve">In all cases implementation </w:t>
      </w:r>
      <w:r w:rsidR="00783EAB">
        <w:rPr>
          <w:lang w:val="en-GB"/>
        </w:rPr>
        <w:t xml:space="preserve">should </w:t>
      </w:r>
      <w:r w:rsidRPr="008C7602">
        <w:rPr>
          <w:lang w:val="en-GB"/>
        </w:rPr>
        <w:t>keep in mind the aspirations of Horizon 2030 and Critical Success Factors</w:t>
      </w:r>
      <w:r w:rsidR="007E45C0" w:rsidRPr="008C7602">
        <w:rPr>
          <w:lang w:val="en-GB"/>
        </w:rPr>
        <w:t xml:space="preserve"> of the Belize Sustain</w:t>
      </w:r>
      <w:r w:rsidRPr="008C7602">
        <w:rPr>
          <w:lang w:val="en-GB"/>
        </w:rPr>
        <w:t xml:space="preserve">able Development Framework. </w:t>
      </w:r>
      <w:r w:rsidR="0027740B" w:rsidRPr="008C7602">
        <w:rPr>
          <w:lang w:val="en-GB"/>
        </w:rPr>
        <w:t xml:space="preserve">Most of these aspirations require coordinated action across institutional boundaries, as well as the engagement of stakeholders. </w:t>
      </w:r>
    </w:p>
    <w:p w14:paraId="143E1DA8" w14:textId="77777777" w:rsidR="007F5E7C" w:rsidRPr="008C7602" w:rsidRDefault="007F5E7C" w:rsidP="0013797D">
      <w:pPr>
        <w:rPr>
          <w:lang w:val="en-GB"/>
        </w:rPr>
      </w:pPr>
    </w:p>
    <w:p w14:paraId="2E046DEE" w14:textId="77777777" w:rsidR="007F5E7C" w:rsidRPr="008C7602" w:rsidRDefault="007F5E7C" w:rsidP="0013797D">
      <w:pPr>
        <w:rPr>
          <w:lang w:val="en-GB"/>
        </w:rPr>
      </w:pPr>
      <w:r w:rsidRPr="008C7602">
        <w:rPr>
          <w:lang w:val="en-GB"/>
        </w:rPr>
        <w:t xml:space="preserve">Implementation is </w:t>
      </w:r>
      <w:r w:rsidR="00C407F8" w:rsidRPr="008C7602">
        <w:rPr>
          <w:lang w:val="en-GB"/>
        </w:rPr>
        <w:t xml:space="preserve">also </w:t>
      </w:r>
      <w:r w:rsidRPr="008C7602">
        <w:rPr>
          <w:lang w:val="en-GB"/>
        </w:rPr>
        <w:t>dependent on the availability of</w:t>
      </w:r>
      <w:r w:rsidR="004A2EB0" w:rsidRPr="008C7602">
        <w:rPr>
          <w:lang w:val="en-GB"/>
        </w:rPr>
        <w:t xml:space="preserve"> financial and human resources. W</w:t>
      </w:r>
      <w:r w:rsidR="00931045" w:rsidRPr="008C7602">
        <w:rPr>
          <w:lang w:val="en-GB"/>
        </w:rPr>
        <w:t>hen</w:t>
      </w:r>
      <w:r w:rsidRPr="008C7602">
        <w:rPr>
          <w:lang w:val="en-GB"/>
        </w:rPr>
        <w:t xml:space="preserve"> these are insufficient, </w:t>
      </w:r>
      <w:r w:rsidR="00931045" w:rsidRPr="008C7602">
        <w:rPr>
          <w:lang w:val="en-GB"/>
        </w:rPr>
        <w:t xml:space="preserve">the Prioritization Strategy (Section III) will provide procedural guidance for determining </w:t>
      </w:r>
      <w:r w:rsidR="00767B11" w:rsidRPr="008C7602">
        <w:rPr>
          <w:lang w:val="en-GB"/>
        </w:rPr>
        <w:t>the sequencing of efforts.</w:t>
      </w:r>
    </w:p>
    <w:p w14:paraId="7AFA0A44" w14:textId="77777777" w:rsidR="00BB5149" w:rsidRPr="008C7602" w:rsidRDefault="00BB5149" w:rsidP="0013797D">
      <w:pPr>
        <w:rPr>
          <w:lang w:val="en-GB"/>
        </w:rPr>
      </w:pPr>
    </w:p>
    <w:p w14:paraId="6568C57E" w14:textId="77777777" w:rsidR="00BB5149" w:rsidRPr="00D33569" w:rsidRDefault="00BB5149" w:rsidP="0013797D">
      <w:pPr>
        <w:rPr>
          <w:b/>
          <w:lang w:val="en-GB"/>
        </w:rPr>
      </w:pPr>
      <w:r w:rsidRPr="00D33569">
        <w:rPr>
          <w:b/>
          <w:lang w:val="en-GB"/>
        </w:rPr>
        <w:t>The GSDS should be seen as a “living document,” meaning that its provisions should be responsive to changing situations</w:t>
      </w:r>
      <w:r w:rsidR="00952513" w:rsidRPr="00D33569">
        <w:rPr>
          <w:b/>
          <w:lang w:val="en-GB"/>
        </w:rPr>
        <w:t xml:space="preserve"> and new information.</w:t>
      </w:r>
    </w:p>
    <w:p w14:paraId="7F6D5719" w14:textId="77777777" w:rsidR="00F22BEB" w:rsidRPr="008C7602" w:rsidRDefault="00F22BEB" w:rsidP="0013797D">
      <w:pPr>
        <w:rPr>
          <w:lang w:val="en-GB"/>
        </w:rPr>
      </w:pPr>
    </w:p>
    <w:p w14:paraId="20B3629B" w14:textId="77777777" w:rsidR="003A309E" w:rsidRPr="008C7602" w:rsidRDefault="00A84228" w:rsidP="00CE2D89">
      <w:pPr>
        <w:pStyle w:val="Heading2"/>
        <w:rPr>
          <w:lang w:val="en-GB"/>
        </w:rPr>
      </w:pPr>
      <w:bookmarkStart w:id="112" w:name="_Toc276730515"/>
      <w:bookmarkStart w:id="113" w:name="_Toc285945188"/>
      <w:r w:rsidRPr="008C7602">
        <w:rPr>
          <w:lang w:val="en-GB"/>
        </w:rPr>
        <w:t xml:space="preserve">Overview of </w:t>
      </w:r>
      <w:r w:rsidR="003A309E" w:rsidRPr="008C7602">
        <w:rPr>
          <w:lang w:val="en-GB"/>
        </w:rPr>
        <w:t>Institutional Arrangements</w:t>
      </w:r>
      <w:r w:rsidR="00875017" w:rsidRPr="008C7602">
        <w:rPr>
          <w:lang w:val="en-GB"/>
        </w:rPr>
        <w:t xml:space="preserve"> for the Implementation of the GSDS</w:t>
      </w:r>
      <w:bookmarkEnd w:id="112"/>
      <w:bookmarkEnd w:id="113"/>
    </w:p>
    <w:p w14:paraId="1CDA85FD" w14:textId="77777777" w:rsidR="003A309E" w:rsidRPr="008C7602" w:rsidRDefault="003A309E" w:rsidP="00CE2D89">
      <w:pPr>
        <w:keepNext/>
        <w:rPr>
          <w:lang w:val="en-GB"/>
        </w:rPr>
      </w:pPr>
    </w:p>
    <w:p w14:paraId="0652FECD" w14:textId="77777777" w:rsidR="0061228A" w:rsidRPr="008C7602" w:rsidRDefault="0061228A" w:rsidP="0013797D">
      <w:pPr>
        <w:rPr>
          <w:lang w:val="en-GB"/>
        </w:rPr>
      </w:pPr>
      <w:r w:rsidRPr="008C7602">
        <w:rPr>
          <w:lang w:val="en-GB"/>
        </w:rPr>
        <w:t>The Office of the Prime Minister and Cabinet will approve and authorize the GSDS.</w:t>
      </w:r>
    </w:p>
    <w:p w14:paraId="3905A151" w14:textId="77777777" w:rsidR="0061228A" w:rsidRPr="008C7602" w:rsidRDefault="0061228A" w:rsidP="0013797D">
      <w:pPr>
        <w:rPr>
          <w:lang w:val="en-GB"/>
        </w:rPr>
      </w:pPr>
    </w:p>
    <w:p w14:paraId="280A65A9" w14:textId="335D640A" w:rsidR="0061228A" w:rsidRPr="008C7602" w:rsidRDefault="0061228A" w:rsidP="0013797D">
      <w:pPr>
        <w:rPr>
          <w:lang w:val="en-GB"/>
        </w:rPr>
      </w:pPr>
      <w:r w:rsidRPr="008C7602">
        <w:rPr>
          <w:lang w:val="en-GB"/>
        </w:rPr>
        <w:t xml:space="preserve">The CEO Caucus will be the governance body that reviews the GSDS (including determining whether changes or updates need to be made); reviews </w:t>
      </w:r>
      <w:r w:rsidR="003B6B35" w:rsidRPr="008C7602">
        <w:rPr>
          <w:lang w:val="en-GB"/>
        </w:rPr>
        <w:t>monitoring and evaluation</w:t>
      </w:r>
      <w:r w:rsidRPr="008C7602">
        <w:rPr>
          <w:lang w:val="en-GB"/>
        </w:rPr>
        <w:t xml:space="preserve"> reports on implementation; and discusses questions regarding prioritization and implementation that cannot be </w:t>
      </w:r>
      <w:r w:rsidR="00061EB3" w:rsidRPr="008C7602">
        <w:rPr>
          <w:lang w:val="en-GB"/>
        </w:rPr>
        <w:t>resolved at the ministerial or Technical C</w:t>
      </w:r>
      <w:r w:rsidRPr="008C7602">
        <w:rPr>
          <w:lang w:val="en-GB"/>
        </w:rPr>
        <w:t>ommittee level.</w:t>
      </w:r>
      <w:r w:rsidR="007936A4" w:rsidRPr="008C7602">
        <w:rPr>
          <w:lang w:val="en-GB"/>
        </w:rPr>
        <w:t xml:space="preserve"> The CEO Caucus will also ensure consistency</w:t>
      </w:r>
      <w:r w:rsidR="006F5086" w:rsidRPr="008C7602">
        <w:rPr>
          <w:lang w:val="en-GB"/>
        </w:rPr>
        <w:t xml:space="preserve"> between the GSDS and other policy guidance documents such as Horizon 2030, the National Export Strategy (NES), the Economic Partnership Agreement (EPA) Implementation Plan, the Sustainable Tourism Master Plan, </w:t>
      </w:r>
      <w:r w:rsidR="00227668">
        <w:rPr>
          <w:lang w:val="en-GB"/>
        </w:rPr>
        <w:t xml:space="preserve">the </w:t>
      </w:r>
      <w:r w:rsidR="00227668" w:rsidRPr="00D33569">
        <w:rPr>
          <w:lang w:val="en-GB"/>
        </w:rPr>
        <w:t>National Climate Change Policy, Strategy and Action Plan</w:t>
      </w:r>
      <w:r w:rsidR="00227668">
        <w:rPr>
          <w:lang w:val="en-GB"/>
        </w:rPr>
        <w:t>,</w:t>
      </w:r>
      <w:r w:rsidR="00227668" w:rsidRPr="00227668">
        <w:rPr>
          <w:lang w:val="en-GB"/>
        </w:rPr>
        <w:t xml:space="preserve"> </w:t>
      </w:r>
      <w:r w:rsidR="006F5086" w:rsidRPr="008C7602">
        <w:rPr>
          <w:lang w:val="en-GB"/>
        </w:rPr>
        <w:t>and the Transportation Master Plan.</w:t>
      </w:r>
    </w:p>
    <w:p w14:paraId="31EAD7F1" w14:textId="77777777" w:rsidR="0061228A" w:rsidRPr="008C7602" w:rsidRDefault="0061228A" w:rsidP="0013797D">
      <w:pPr>
        <w:rPr>
          <w:lang w:val="en-GB"/>
        </w:rPr>
      </w:pPr>
    </w:p>
    <w:p w14:paraId="196B0056" w14:textId="77777777" w:rsidR="00A33ABB" w:rsidRPr="008C7602" w:rsidRDefault="00A33ABB" w:rsidP="00A33ABB">
      <w:pPr>
        <w:rPr>
          <w:lang w:val="en-GB"/>
        </w:rPr>
      </w:pPr>
      <w:r w:rsidRPr="008C7602">
        <w:rPr>
          <w:lang w:val="en-GB"/>
        </w:rPr>
        <w:t xml:space="preserve">The CEO Caucus </w:t>
      </w:r>
      <w:r w:rsidR="00061EB3" w:rsidRPr="008C7602">
        <w:rPr>
          <w:lang w:val="en-GB"/>
        </w:rPr>
        <w:t>or</w:t>
      </w:r>
      <w:r w:rsidR="00DE40BB" w:rsidRPr="008C7602">
        <w:rPr>
          <w:lang w:val="en-GB"/>
        </w:rPr>
        <w:t xml:space="preserve"> the</w:t>
      </w:r>
      <w:r w:rsidR="00061EB3" w:rsidRPr="008C7602">
        <w:rPr>
          <w:lang w:val="en-GB"/>
        </w:rPr>
        <w:t xml:space="preserve"> Technical </w:t>
      </w:r>
      <w:r w:rsidR="00FC29FD" w:rsidRPr="008C7602">
        <w:rPr>
          <w:lang w:val="en-GB"/>
        </w:rPr>
        <w:t xml:space="preserve">Committees (see below) </w:t>
      </w:r>
      <w:r w:rsidRPr="008C7602">
        <w:rPr>
          <w:lang w:val="en-GB"/>
        </w:rPr>
        <w:t xml:space="preserve">will also serve as the deliberative body for </w:t>
      </w:r>
      <w:r w:rsidR="00061EB3" w:rsidRPr="008C7602">
        <w:rPr>
          <w:lang w:val="en-GB"/>
        </w:rPr>
        <w:t xml:space="preserve">reviewing </w:t>
      </w:r>
      <w:r w:rsidRPr="008C7602">
        <w:rPr>
          <w:lang w:val="en-GB"/>
        </w:rPr>
        <w:t xml:space="preserve">major policy and planning decisions of a cross-cutting nature. The Technical Committees (see below) will review and prepare the basis for these decisions, e.g. with Technical Notes and background </w:t>
      </w:r>
      <w:r w:rsidR="00061EB3" w:rsidRPr="008C7602">
        <w:rPr>
          <w:lang w:val="en-GB"/>
        </w:rPr>
        <w:t xml:space="preserve">data, and recommend </w:t>
      </w:r>
      <w:r w:rsidR="00BB5B26" w:rsidRPr="008C7602">
        <w:rPr>
          <w:lang w:val="en-GB"/>
        </w:rPr>
        <w:t>them</w:t>
      </w:r>
      <w:r w:rsidR="00061EB3" w:rsidRPr="008C7602">
        <w:rPr>
          <w:lang w:val="en-GB"/>
        </w:rPr>
        <w:t xml:space="preserve"> to the CEO Caucus when deemed necessary.</w:t>
      </w:r>
    </w:p>
    <w:p w14:paraId="38F8972B" w14:textId="77777777" w:rsidR="00A33ABB" w:rsidRPr="008C7602" w:rsidRDefault="00A33ABB" w:rsidP="00A33ABB">
      <w:pPr>
        <w:rPr>
          <w:lang w:val="en-GB"/>
        </w:rPr>
      </w:pPr>
    </w:p>
    <w:p w14:paraId="33CC21BE" w14:textId="77777777" w:rsidR="00A33ABB" w:rsidRPr="008C7602" w:rsidRDefault="00061EB3" w:rsidP="00A33ABB">
      <w:pPr>
        <w:rPr>
          <w:lang w:val="en-GB"/>
        </w:rPr>
      </w:pPr>
      <w:r w:rsidRPr="008C7602">
        <w:rPr>
          <w:lang w:val="en-GB"/>
        </w:rPr>
        <w:t>Major p</w:t>
      </w:r>
      <w:r w:rsidR="00A33ABB" w:rsidRPr="008C7602">
        <w:rPr>
          <w:lang w:val="en-GB"/>
        </w:rPr>
        <w:t xml:space="preserve">olicy proposals and plans deemed sufficiently mature will be forwarded by the CEO Caucus with its recommendation to Cabinet for final review and approval. </w:t>
      </w:r>
    </w:p>
    <w:p w14:paraId="393736B0" w14:textId="77777777" w:rsidR="00A33ABB" w:rsidRPr="008C7602" w:rsidRDefault="00A33ABB" w:rsidP="00A33ABB">
      <w:pPr>
        <w:rPr>
          <w:lang w:val="en-GB"/>
        </w:rPr>
      </w:pPr>
    </w:p>
    <w:p w14:paraId="1639CE6A" w14:textId="77777777" w:rsidR="00BA7C14" w:rsidRPr="008C7602" w:rsidRDefault="00BA7C14" w:rsidP="0013797D">
      <w:pPr>
        <w:rPr>
          <w:lang w:val="en-GB"/>
        </w:rPr>
      </w:pPr>
      <w:r w:rsidRPr="008C7602">
        <w:rPr>
          <w:lang w:val="en-GB"/>
        </w:rPr>
        <w:t>The Ministry of Finance and Econom</w:t>
      </w:r>
      <w:r w:rsidR="00AD46E5">
        <w:rPr>
          <w:lang w:val="en-GB"/>
        </w:rPr>
        <w:t>ic</w:t>
      </w:r>
      <w:r w:rsidRPr="008C7602">
        <w:rPr>
          <w:lang w:val="en-GB"/>
        </w:rPr>
        <w:t xml:space="preserve"> Development</w:t>
      </w:r>
      <w:r w:rsidR="0070724C" w:rsidRPr="008C7602">
        <w:rPr>
          <w:lang w:val="en-GB"/>
        </w:rPr>
        <w:t xml:space="preserve">, which has principal budgeting </w:t>
      </w:r>
      <w:r w:rsidR="00DE6740">
        <w:rPr>
          <w:lang w:val="en-GB"/>
        </w:rPr>
        <w:t xml:space="preserve">and national economic planning </w:t>
      </w:r>
      <w:r w:rsidR="0070724C" w:rsidRPr="008C7602">
        <w:rPr>
          <w:lang w:val="en-GB"/>
        </w:rPr>
        <w:t>responsibilities,</w:t>
      </w:r>
      <w:r w:rsidRPr="008C7602">
        <w:rPr>
          <w:lang w:val="en-GB"/>
        </w:rPr>
        <w:t xml:space="preserve"> will </w:t>
      </w:r>
      <w:r w:rsidR="0070724C" w:rsidRPr="008C7602">
        <w:rPr>
          <w:lang w:val="en-GB"/>
        </w:rPr>
        <w:t xml:space="preserve">also </w:t>
      </w:r>
      <w:r w:rsidRPr="008C7602">
        <w:rPr>
          <w:lang w:val="en-GB"/>
        </w:rPr>
        <w:t xml:space="preserve">have responsibility for coordinating overall implementation of the GSDS, working in collaboration with the </w:t>
      </w:r>
      <w:r w:rsidR="0026367A" w:rsidRPr="008C7602">
        <w:rPr>
          <w:lang w:val="en-GB"/>
        </w:rPr>
        <w:t>appropriate line ministries, statutory agencies, and other institutions as noted</w:t>
      </w:r>
      <w:r w:rsidR="00B81248" w:rsidRPr="008C7602">
        <w:rPr>
          <w:lang w:val="en-GB"/>
        </w:rPr>
        <w:t>.</w:t>
      </w:r>
      <w:r w:rsidR="0026425B" w:rsidRPr="008C7602">
        <w:rPr>
          <w:lang w:val="en-GB"/>
        </w:rPr>
        <w:t xml:space="preserve"> </w:t>
      </w:r>
      <w:r w:rsidR="00A3015E" w:rsidRPr="008C7602">
        <w:rPr>
          <w:lang w:val="en-GB"/>
        </w:rPr>
        <w:t xml:space="preserve">The adoption of this GSDS will </w:t>
      </w:r>
      <w:r w:rsidR="00AD46E5">
        <w:rPr>
          <w:lang w:val="en-GB"/>
        </w:rPr>
        <w:t xml:space="preserve">strengthen the the </w:t>
      </w:r>
      <w:r w:rsidR="004E6E40" w:rsidRPr="008C7602">
        <w:rPr>
          <w:lang w:val="en-GB"/>
        </w:rPr>
        <w:t>overall</w:t>
      </w:r>
      <w:r w:rsidR="00AC6FE5" w:rsidRPr="008C7602">
        <w:rPr>
          <w:lang w:val="en-GB"/>
        </w:rPr>
        <w:t xml:space="preserve"> planning </w:t>
      </w:r>
      <w:r w:rsidR="00A84228" w:rsidRPr="008C7602">
        <w:rPr>
          <w:lang w:val="en-GB"/>
        </w:rPr>
        <w:t xml:space="preserve">and review </w:t>
      </w:r>
      <w:r w:rsidR="00AC6FE5" w:rsidRPr="008C7602">
        <w:rPr>
          <w:lang w:val="en-GB"/>
        </w:rPr>
        <w:t>functio</w:t>
      </w:r>
      <w:r w:rsidR="0061228A" w:rsidRPr="008C7602">
        <w:rPr>
          <w:lang w:val="en-GB"/>
        </w:rPr>
        <w:t xml:space="preserve">n of the MFED — </w:t>
      </w:r>
      <w:r w:rsidR="00AC6FE5" w:rsidRPr="008C7602">
        <w:rPr>
          <w:lang w:val="en-GB"/>
        </w:rPr>
        <w:t>a function that it already serves in practice but which has not previously been named</w:t>
      </w:r>
      <w:r w:rsidR="001C313E" w:rsidRPr="008C7602">
        <w:rPr>
          <w:lang w:val="en-GB"/>
        </w:rPr>
        <w:t xml:space="preserve"> explicitly</w:t>
      </w:r>
      <w:r w:rsidR="0061228A" w:rsidRPr="008C7602">
        <w:rPr>
          <w:lang w:val="en-GB"/>
        </w:rPr>
        <w:t xml:space="preserve"> — </w:t>
      </w:r>
      <w:r w:rsidR="00012DF5" w:rsidRPr="008C7602">
        <w:rPr>
          <w:lang w:val="en-GB"/>
        </w:rPr>
        <w:t>and</w:t>
      </w:r>
      <w:r w:rsidR="00DA7CA6" w:rsidRPr="008C7602">
        <w:rPr>
          <w:lang w:val="en-GB"/>
        </w:rPr>
        <w:t xml:space="preserve"> </w:t>
      </w:r>
      <w:r w:rsidR="0061228A" w:rsidRPr="008C7602">
        <w:rPr>
          <w:lang w:val="en-GB"/>
        </w:rPr>
        <w:t xml:space="preserve">will </w:t>
      </w:r>
      <w:r w:rsidR="00DA7CA6" w:rsidRPr="008C7602">
        <w:rPr>
          <w:lang w:val="en-GB"/>
        </w:rPr>
        <w:t>result in the integration of</w:t>
      </w:r>
      <w:r w:rsidR="00012DF5" w:rsidRPr="008C7602">
        <w:rPr>
          <w:lang w:val="en-GB"/>
        </w:rPr>
        <w:t xml:space="preserve"> overall planning and budgeting. </w:t>
      </w:r>
    </w:p>
    <w:p w14:paraId="42B06F21" w14:textId="77777777" w:rsidR="003E7E17" w:rsidRPr="008C7602" w:rsidRDefault="003E7E17" w:rsidP="0013797D">
      <w:pPr>
        <w:rPr>
          <w:lang w:val="en-GB"/>
        </w:rPr>
      </w:pPr>
    </w:p>
    <w:p w14:paraId="05A42ECA" w14:textId="69A01A29" w:rsidR="003E7E17" w:rsidRPr="008C7602" w:rsidRDefault="003E7E17" w:rsidP="0013797D">
      <w:pPr>
        <w:rPr>
          <w:lang w:val="en-GB"/>
        </w:rPr>
      </w:pPr>
      <w:r w:rsidRPr="008C7602">
        <w:rPr>
          <w:lang w:val="en-GB"/>
        </w:rPr>
        <w:t>The</w:t>
      </w:r>
      <w:r w:rsidR="00614316" w:rsidRPr="008C7602">
        <w:rPr>
          <w:lang w:val="en-GB"/>
        </w:rPr>
        <w:t xml:space="preserve"> MFED will also have responsibility</w:t>
      </w:r>
      <w:r w:rsidRPr="008C7602">
        <w:rPr>
          <w:lang w:val="en-GB"/>
        </w:rPr>
        <w:t xml:space="preserve"> for </w:t>
      </w:r>
      <w:r w:rsidR="00BF22EE" w:rsidRPr="008C7602">
        <w:rPr>
          <w:lang w:val="en-GB"/>
        </w:rPr>
        <w:t xml:space="preserve">overall </w:t>
      </w:r>
      <w:r w:rsidRPr="008C7602">
        <w:rPr>
          <w:lang w:val="en-GB"/>
        </w:rPr>
        <w:t xml:space="preserve">monitoring and </w:t>
      </w:r>
      <w:r w:rsidR="00BF22EE" w:rsidRPr="008C7602">
        <w:rPr>
          <w:lang w:val="en-GB"/>
        </w:rPr>
        <w:t>evaluation of the GSDS outcomes</w:t>
      </w:r>
      <w:r w:rsidR="00AC5C8B" w:rsidRPr="008C7602">
        <w:rPr>
          <w:lang w:val="en-GB"/>
        </w:rPr>
        <w:t xml:space="preserve"> (see Section VIII)</w:t>
      </w:r>
      <w:r w:rsidR="00BF22EE" w:rsidRPr="008C7602">
        <w:rPr>
          <w:lang w:val="en-GB"/>
        </w:rPr>
        <w:t>;</w:t>
      </w:r>
      <w:r w:rsidRPr="008C7602">
        <w:rPr>
          <w:lang w:val="en-GB"/>
        </w:rPr>
        <w:t xml:space="preserve"> monitoring progress as reported by the relevant ministries</w:t>
      </w:r>
      <w:r w:rsidR="00690DBF">
        <w:rPr>
          <w:lang w:val="en-GB"/>
        </w:rPr>
        <w:t>;</w:t>
      </w:r>
      <w:r w:rsidRPr="008C7602">
        <w:rPr>
          <w:lang w:val="en-GB"/>
        </w:rPr>
        <w:t xml:space="preserve"> and for </w:t>
      </w:r>
      <w:r w:rsidR="00AC5C8B" w:rsidRPr="008C7602">
        <w:rPr>
          <w:lang w:val="en-GB"/>
        </w:rPr>
        <w:t>proposing updates or modifications to</w:t>
      </w:r>
      <w:r w:rsidRPr="008C7602">
        <w:rPr>
          <w:lang w:val="en-GB"/>
        </w:rPr>
        <w:t xml:space="preserve"> the provisions of the GSDS</w:t>
      </w:r>
      <w:r w:rsidR="00AC5C8B" w:rsidRPr="008C7602">
        <w:rPr>
          <w:lang w:val="en-GB"/>
        </w:rPr>
        <w:t xml:space="preserve"> to the CEO Caucus</w:t>
      </w:r>
      <w:r w:rsidRPr="008C7602">
        <w:rPr>
          <w:lang w:val="en-GB"/>
        </w:rPr>
        <w:t>.</w:t>
      </w:r>
    </w:p>
    <w:p w14:paraId="06A3C125" w14:textId="77777777" w:rsidR="00BF43D9" w:rsidRPr="008C7602" w:rsidRDefault="00BF43D9" w:rsidP="0013797D">
      <w:pPr>
        <w:rPr>
          <w:lang w:val="en-GB"/>
        </w:rPr>
      </w:pPr>
    </w:p>
    <w:p w14:paraId="5335600A" w14:textId="6C4EF3D1" w:rsidR="00BF43D9" w:rsidRPr="008C7602" w:rsidRDefault="00BF43D9" w:rsidP="0013797D">
      <w:pPr>
        <w:rPr>
          <w:lang w:val="en-GB"/>
        </w:rPr>
      </w:pPr>
      <w:r w:rsidRPr="008C7602">
        <w:rPr>
          <w:lang w:val="en-GB"/>
        </w:rPr>
        <w:t>T</w:t>
      </w:r>
      <w:r w:rsidR="00864F6A" w:rsidRPr="008C7602">
        <w:rPr>
          <w:lang w:val="en-GB"/>
        </w:rPr>
        <w:t>o support this overall policy coordination function, t</w:t>
      </w:r>
      <w:r w:rsidRPr="008C7602">
        <w:rPr>
          <w:lang w:val="en-GB"/>
        </w:rPr>
        <w:t xml:space="preserve">he MFED will maintain a </w:t>
      </w:r>
      <w:r w:rsidR="000354A9" w:rsidRPr="008C7602">
        <w:rPr>
          <w:lang w:val="en-GB"/>
        </w:rPr>
        <w:t>continuously updated catalog</w:t>
      </w:r>
      <w:r w:rsidR="00AA4D47">
        <w:rPr>
          <w:lang w:val="en-GB"/>
        </w:rPr>
        <w:t>ue</w:t>
      </w:r>
      <w:r w:rsidR="000354A9" w:rsidRPr="008C7602">
        <w:rPr>
          <w:lang w:val="en-GB"/>
        </w:rPr>
        <w:t xml:space="preserve"> of relevant policies and plans currently in effect </w:t>
      </w:r>
      <w:r w:rsidR="00B81D87">
        <w:rPr>
          <w:lang w:val="en-GB"/>
        </w:rPr>
        <w:t xml:space="preserve">in Belize. It will </w:t>
      </w:r>
      <w:r w:rsidR="000354A9" w:rsidRPr="008C7602">
        <w:rPr>
          <w:lang w:val="en-GB"/>
        </w:rPr>
        <w:t>conduct an annual policy review</w:t>
      </w:r>
      <w:r w:rsidR="007B6731" w:rsidRPr="008C7602">
        <w:rPr>
          <w:lang w:val="en-GB"/>
        </w:rPr>
        <w:t xml:space="preserve"> </w:t>
      </w:r>
      <w:r w:rsidR="000354A9" w:rsidRPr="008C7602">
        <w:rPr>
          <w:lang w:val="en-GB"/>
        </w:rPr>
        <w:t>t</w:t>
      </w:r>
      <w:r w:rsidR="00B81D87">
        <w:rPr>
          <w:lang w:val="en-GB"/>
        </w:rPr>
        <w:t>o ensure consistency among them</w:t>
      </w:r>
      <w:r w:rsidR="000354A9" w:rsidRPr="008C7602">
        <w:rPr>
          <w:lang w:val="en-GB"/>
        </w:rPr>
        <w:t xml:space="preserve"> and to ensure that they are harmonized to the Belize Sustainable Development Framework. </w:t>
      </w:r>
      <w:r w:rsidR="00CC6B26" w:rsidRPr="008C7602">
        <w:rPr>
          <w:lang w:val="en-GB"/>
        </w:rPr>
        <w:t xml:space="preserve">Policies and plans that are no longer relevant </w:t>
      </w:r>
      <w:r w:rsidR="006C1DF8" w:rsidRPr="008C7602">
        <w:rPr>
          <w:lang w:val="en-GB"/>
        </w:rPr>
        <w:t>should</w:t>
      </w:r>
      <w:r w:rsidR="00CC6B26" w:rsidRPr="008C7602">
        <w:rPr>
          <w:lang w:val="en-GB"/>
        </w:rPr>
        <w:t xml:space="preserve"> be explicitly retired, and those in need of updating </w:t>
      </w:r>
      <w:r w:rsidR="004765F9" w:rsidRPr="008C7602">
        <w:rPr>
          <w:lang w:val="en-GB"/>
        </w:rPr>
        <w:t>should</w:t>
      </w:r>
      <w:r w:rsidR="00CC6B26" w:rsidRPr="008C7602">
        <w:rPr>
          <w:lang w:val="en-GB"/>
        </w:rPr>
        <w:t xml:space="preserve"> be flagged for further development by the relevant ministries or agencies involved.</w:t>
      </w:r>
    </w:p>
    <w:p w14:paraId="41B230EE" w14:textId="77777777" w:rsidR="00B81248" w:rsidRPr="008C7602" w:rsidRDefault="00B81248" w:rsidP="0013797D">
      <w:pPr>
        <w:rPr>
          <w:lang w:val="en-GB"/>
        </w:rPr>
      </w:pPr>
    </w:p>
    <w:p w14:paraId="6C0BF75F" w14:textId="0CC27808" w:rsidR="00B81248" w:rsidRPr="008C7602" w:rsidRDefault="00B81248" w:rsidP="0013797D">
      <w:pPr>
        <w:rPr>
          <w:lang w:val="en-GB"/>
        </w:rPr>
      </w:pPr>
      <w:r w:rsidRPr="008C7602">
        <w:rPr>
          <w:lang w:val="en-GB"/>
        </w:rPr>
        <w:t>More detailed policy coordination</w:t>
      </w:r>
      <w:r w:rsidR="001906CF" w:rsidRPr="008C7602">
        <w:rPr>
          <w:lang w:val="en-GB"/>
        </w:rPr>
        <w:t xml:space="preserve"> requiring inter-ministerial and inter-agency collaboration</w:t>
      </w:r>
      <w:r w:rsidRPr="008C7602">
        <w:rPr>
          <w:lang w:val="en-GB"/>
        </w:rPr>
        <w:t xml:space="preserve"> will take place via a system of </w:t>
      </w:r>
      <w:r w:rsidR="001906CF" w:rsidRPr="008C7602">
        <w:rPr>
          <w:lang w:val="en-GB"/>
        </w:rPr>
        <w:t>T</w:t>
      </w:r>
      <w:r w:rsidRPr="008C7602">
        <w:rPr>
          <w:lang w:val="en-GB"/>
        </w:rPr>
        <w:t xml:space="preserve">echnical </w:t>
      </w:r>
      <w:r w:rsidR="001906CF" w:rsidRPr="008C7602">
        <w:rPr>
          <w:lang w:val="en-GB"/>
        </w:rPr>
        <w:t>C</w:t>
      </w:r>
      <w:r w:rsidRPr="008C7602">
        <w:rPr>
          <w:lang w:val="en-GB"/>
        </w:rPr>
        <w:t>ommittees</w:t>
      </w:r>
      <w:r w:rsidR="003435AC" w:rsidRPr="008C7602">
        <w:rPr>
          <w:lang w:val="en-GB"/>
        </w:rPr>
        <w:t>,</w:t>
      </w:r>
      <w:r w:rsidRPr="008C7602">
        <w:rPr>
          <w:lang w:val="en-GB"/>
        </w:rPr>
        <w:t xml:space="preserve"> described later in this section. </w:t>
      </w:r>
      <w:r w:rsidR="00FA43B4">
        <w:rPr>
          <w:lang w:val="en-GB"/>
        </w:rPr>
        <w:t>(For an overview of institutional arrangements, see Figure 2 below.)</w:t>
      </w:r>
    </w:p>
    <w:p w14:paraId="221DDA58" w14:textId="77777777" w:rsidR="00E702B2" w:rsidRPr="008C7602" w:rsidRDefault="00E702B2" w:rsidP="0013797D">
      <w:pPr>
        <w:rPr>
          <w:lang w:val="en-GB"/>
        </w:rPr>
      </w:pPr>
    </w:p>
    <w:p w14:paraId="6E4E2BEC" w14:textId="77777777" w:rsidR="008A60AC" w:rsidRPr="008C7602" w:rsidRDefault="008A60AC" w:rsidP="0013797D">
      <w:pPr>
        <w:rPr>
          <w:lang w:val="en-GB"/>
        </w:rPr>
      </w:pPr>
    </w:p>
    <w:p w14:paraId="47F7E14A" w14:textId="77777777" w:rsidR="00CD3FFC" w:rsidRPr="008C7602" w:rsidRDefault="00CD3FFC" w:rsidP="00CE2D89">
      <w:pPr>
        <w:pStyle w:val="Heading4"/>
        <w:rPr>
          <w:lang w:val="en-GB"/>
        </w:rPr>
      </w:pPr>
      <w:r w:rsidRPr="008C7602">
        <w:rPr>
          <w:lang w:val="en-GB"/>
        </w:rPr>
        <w:t>The Sustainable Development Unit</w:t>
      </w:r>
    </w:p>
    <w:p w14:paraId="0B8AA4BC" w14:textId="77777777" w:rsidR="00FC29FD" w:rsidRPr="008C7602" w:rsidRDefault="00CD3FFC">
      <w:pPr>
        <w:rPr>
          <w:lang w:val="en-GB"/>
        </w:rPr>
      </w:pPr>
      <w:r w:rsidRPr="008C7602">
        <w:rPr>
          <w:lang w:val="en-GB"/>
        </w:rPr>
        <w:t>The integration of sustainable development concepts and practices into previous economic development practice is new</w:t>
      </w:r>
      <w:r w:rsidR="005A3441" w:rsidRPr="008C7602">
        <w:rPr>
          <w:lang w:val="en-GB"/>
        </w:rPr>
        <w:t>,</w:t>
      </w:r>
      <w:r w:rsidRPr="008C7602">
        <w:rPr>
          <w:lang w:val="en-GB"/>
        </w:rPr>
        <w:t xml:space="preserve"> not just for Belize, but </w:t>
      </w:r>
      <w:r w:rsidR="005A3441" w:rsidRPr="008C7602">
        <w:rPr>
          <w:lang w:val="en-GB"/>
        </w:rPr>
        <w:t>for the world (</w:t>
      </w:r>
      <w:r w:rsidRPr="008C7602">
        <w:rPr>
          <w:lang w:val="en-GB"/>
        </w:rPr>
        <w:t>Belize is considered a “pilot country” by the United Nations in this regard</w:t>
      </w:r>
      <w:r w:rsidR="005A3441" w:rsidRPr="008C7602">
        <w:rPr>
          <w:lang w:val="en-GB"/>
        </w:rPr>
        <w:t>)</w:t>
      </w:r>
      <w:r w:rsidRPr="008C7602">
        <w:rPr>
          <w:lang w:val="en-GB"/>
        </w:rPr>
        <w:t xml:space="preserve">. </w:t>
      </w:r>
    </w:p>
    <w:p w14:paraId="60DE7365" w14:textId="77777777" w:rsidR="00FC29FD" w:rsidRPr="008C7602" w:rsidRDefault="00FC29FD">
      <w:pPr>
        <w:rPr>
          <w:lang w:val="en-GB"/>
        </w:rPr>
      </w:pPr>
    </w:p>
    <w:p w14:paraId="50FDE53F" w14:textId="404C049A" w:rsidR="009B2073" w:rsidRPr="008C7602" w:rsidRDefault="00CD3FFC">
      <w:pPr>
        <w:rPr>
          <w:lang w:val="en-GB"/>
        </w:rPr>
      </w:pPr>
      <w:r w:rsidRPr="008C7602">
        <w:rPr>
          <w:lang w:val="en-GB"/>
        </w:rPr>
        <w:t xml:space="preserve">To maintain continuity and to facilitate the transfer of knowledge on sustainable development to the MFED and other ministries, the </w:t>
      </w:r>
      <w:r w:rsidR="006A5F84" w:rsidRPr="008C7602">
        <w:rPr>
          <w:lang w:val="en-GB"/>
        </w:rPr>
        <w:t>MFFSD will retain</w:t>
      </w:r>
      <w:r w:rsidR="00DA75BA" w:rsidRPr="008C7602">
        <w:rPr>
          <w:lang w:val="en-GB"/>
        </w:rPr>
        <w:t xml:space="preserve"> (and if possible strengthen)</w:t>
      </w:r>
      <w:r w:rsidR="006A5F84" w:rsidRPr="008C7602">
        <w:rPr>
          <w:lang w:val="en-GB"/>
        </w:rPr>
        <w:t xml:space="preserve"> its </w:t>
      </w:r>
      <w:r w:rsidR="009B2073" w:rsidRPr="008C7602">
        <w:rPr>
          <w:lang w:val="en-GB"/>
        </w:rPr>
        <w:t>Sustainable Development Unit</w:t>
      </w:r>
      <w:r w:rsidR="00775DCE">
        <w:rPr>
          <w:lang w:val="en-GB"/>
        </w:rPr>
        <w:t>, but will expand its role to serve as MFFSD’s internal policy and planning unit</w:t>
      </w:r>
      <w:r w:rsidR="006002D9" w:rsidRPr="008C7602">
        <w:rPr>
          <w:lang w:val="en-GB"/>
        </w:rPr>
        <w:t>. During a transition period</w:t>
      </w:r>
      <w:r w:rsidR="007B6FE9" w:rsidRPr="008C7602">
        <w:rPr>
          <w:lang w:val="en-GB"/>
        </w:rPr>
        <w:t xml:space="preserve">, </w:t>
      </w:r>
      <w:r w:rsidR="006002D9" w:rsidRPr="008C7602">
        <w:rPr>
          <w:lang w:val="en-GB"/>
        </w:rPr>
        <w:t xml:space="preserve">whose length is still to be determined, the SDU </w:t>
      </w:r>
      <w:r w:rsidR="006A5F84" w:rsidRPr="008C7602">
        <w:rPr>
          <w:lang w:val="en-GB"/>
        </w:rPr>
        <w:t xml:space="preserve">will </w:t>
      </w:r>
      <w:r w:rsidR="00775DCE">
        <w:rPr>
          <w:lang w:val="en-GB"/>
        </w:rPr>
        <w:t xml:space="preserve">continue </w:t>
      </w:r>
      <w:r w:rsidR="006A5F84" w:rsidRPr="008C7602">
        <w:rPr>
          <w:lang w:val="en-GB"/>
        </w:rPr>
        <w:t>serv</w:t>
      </w:r>
      <w:r w:rsidR="00775DCE">
        <w:rPr>
          <w:lang w:val="en-GB"/>
        </w:rPr>
        <w:t>ing</w:t>
      </w:r>
      <w:r w:rsidR="006A5F84" w:rsidRPr="008C7602">
        <w:rPr>
          <w:lang w:val="en-GB"/>
        </w:rPr>
        <w:t xml:space="preserve"> </w:t>
      </w:r>
      <w:r w:rsidR="009B2073" w:rsidRPr="008C7602">
        <w:rPr>
          <w:lang w:val="en-GB"/>
        </w:rPr>
        <w:t>an information-gathering, dissemination, and capacity support function</w:t>
      </w:r>
      <w:r w:rsidR="00084F80" w:rsidRPr="008C7602">
        <w:rPr>
          <w:lang w:val="en-GB"/>
        </w:rPr>
        <w:t xml:space="preserve">, </w:t>
      </w:r>
      <w:r w:rsidR="006002D9" w:rsidRPr="008C7602">
        <w:rPr>
          <w:lang w:val="en-GB"/>
        </w:rPr>
        <w:t>helping to enhance understanding of SD principles and practices across other ministries</w:t>
      </w:r>
      <w:r w:rsidR="00084F80" w:rsidRPr="008C7602">
        <w:rPr>
          <w:lang w:val="en-GB"/>
        </w:rPr>
        <w:t xml:space="preserve">. </w:t>
      </w:r>
      <w:r w:rsidR="00775DCE">
        <w:rPr>
          <w:lang w:val="en-GB"/>
        </w:rPr>
        <w:t>But in due course most of these inter-ministerial functions will be transferred over to the Ministry of Finance and Economic Development.</w:t>
      </w:r>
    </w:p>
    <w:p w14:paraId="37508FE2" w14:textId="77777777" w:rsidR="00680E71" w:rsidRPr="008C7602" w:rsidRDefault="00680E71">
      <w:pPr>
        <w:rPr>
          <w:lang w:val="en-GB"/>
        </w:rPr>
      </w:pPr>
    </w:p>
    <w:p w14:paraId="01214881" w14:textId="0775CC2A" w:rsidR="00680E71" w:rsidRPr="008C7602" w:rsidRDefault="00195EB0">
      <w:pPr>
        <w:rPr>
          <w:lang w:val="en-GB"/>
        </w:rPr>
      </w:pPr>
      <w:r w:rsidRPr="008C7602">
        <w:rPr>
          <w:lang w:val="en-GB"/>
        </w:rPr>
        <w:t xml:space="preserve">Belize is involved in a number of funded programs to enhance its capacity for sustainable development. While previously these would </w:t>
      </w:r>
      <w:r w:rsidR="007B6FE9" w:rsidRPr="008C7602">
        <w:rPr>
          <w:lang w:val="en-GB"/>
        </w:rPr>
        <w:t xml:space="preserve">all </w:t>
      </w:r>
      <w:r w:rsidRPr="008C7602">
        <w:rPr>
          <w:lang w:val="en-GB"/>
        </w:rPr>
        <w:t>have been focused in the ministry most closely associated with the environment, they should now engage civil servants and stakeholders</w:t>
      </w:r>
      <w:r w:rsidR="007B6FE9" w:rsidRPr="008C7602">
        <w:rPr>
          <w:lang w:val="en-GB"/>
        </w:rPr>
        <w:t xml:space="preserve"> more broadly, i.e.</w:t>
      </w:r>
      <w:r w:rsidRPr="008C7602">
        <w:rPr>
          <w:lang w:val="en-GB"/>
        </w:rPr>
        <w:t xml:space="preserve"> from several</w:t>
      </w:r>
      <w:r w:rsidR="00E65B72" w:rsidRPr="008C7602">
        <w:rPr>
          <w:lang w:val="en-GB"/>
        </w:rPr>
        <w:t xml:space="preserve"> other</w:t>
      </w:r>
      <w:r w:rsidRPr="008C7602">
        <w:rPr>
          <w:lang w:val="en-GB"/>
        </w:rPr>
        <w:t xml:space="preserve"> ministries and sectors</w:t>
      </w:r>
      <w:r w:rsidR="00775DCE">
        <w:rPr>
          <w:lang w:val="en-GB"/>
        </w:rPr>
        <w:t xml:space="preserve">, </w:t>
      </w:r>
      <w:r w:rsidRPr="008C7602">
        <w:rPr>
          <w:lang w:val="en-GB"/>
        </w:rPr>
        <w:t xml:space="preserve">including especially the MFED. </w:t>
      </w:r>
      <w:r w:rsidR="006002D9" w:rsidRPr="008C7602">
        <w:rPr>
          <w:lang w:val="en-GB"/>
        </w:rPr>
        <w:t>One of these</w:t>
      </w:r>
      <w:r w:rsidR="00084690" w:rsidRPr="008C7602">
        <w:rPr>
          <w:lang w:val="en-GB"/>
        </w:rPr>
        <w:t xml:space="preserve"> programs</w:t>
      </w:r>
      <w:r w:rsidR="006002D9" w:rsidRPr="008C7602">
        <w:rPr>
          <w:lang w:val="en-GB"/>
        </w:rPr>
        <w:t>, a 3-year capacity development program funded by the Global Environmental Facility</w:t>
      </w:r>
      <w:r w:rsidR="00084690" w:rsidRPr="008C7602">
        <w:rPr>
          <w:lang w:val="en-GB"/>
        </w:rPr>
        <w:t xml:space="preserve"> on ecosystem valuation and assessment</w:t>
      </w:r>
      <w:r w:rsidR="006002D9" w:rsidRPr="008C7602">
        <w:rPr>
          <w:lang w:val="en-GB"/>
        </w:rPr>
        <w:t>, channels funding and activity through the MFFSD. The SD</w:t>
      </w:r>
      <w:r w:rsidR="00A13F32" w:rsidRPr="008C7602">
        <w:rPr>
          <w:lang w:val="en-GB"/>
        </w:rPr>
        <w:t xml:space="preserve">U </w:t>
      </w:r>
      <w:r w:rsidR="006002D9" w:rsidRPr="008C7602">
        <w:rPr>
          <w:lang w:val="en-GB"/>
        </w:rPr>
        <w:t xml:space="preserve">will serve as a coordinating bridge between </w:t>
      </w:r>
      <w:r w:rsidR="00775DCE">
        <w:rPr>
          <w:lang w:val="en-GB"/>
        </w:rPr>
        <w:t xml:space="preserve">this </w:t>
      </w:r>
      <w:r w:rsidR="006002D9" w:rsidRPr="008C7602">
        <w:rPr>
          <w:lang w:val="en-GB"/>
        </w:rPr>
        <w:t>program and other elements of the Belize government</w:t>
      </w:r>
      <w:r w:rsidR="007664D3" w:rsidRPr="008C7602">
        <w:rPr>
          <w:lang w:val="en-GB"/>
        </w:rPr>
        <w:t xml:space="preserve"> that need to familiarize themselves with integrating ecosystem valuation into economic decision making. </w:t>
      </w:r>
      <w:r w:rsidR="00775DCE">
        <w:rPr>
          <w:lang w:val="en-GB"/>
        </w:rPr>
        <w:t xml:space="preserve">However, in the future, the MFED will become the more natural coordinating hub for such inter-ministerial programming. </w:t>
      </w:r>
    </w:p>
    <w:p w14:paraId="74E73CC6" w14:textId="77777777" w:rsidR="00BA7C14" w:rsidRPr="008C7602" w:rsidRDefault="00BA7C14" w:rsidP="0013797D">
      <w:pPr>
        <w:rPr>
          <w:lang w:val="en-GB"/>
        </w:rPr>
      </w:pPr>
    </w:p>
    <w:p w14:paraId="661375CF" w14:textId="77777777" w:rsidR="00343A6B" w:rsidRPr="008C7602" w:rsidRDefault="00343A6B" w:rsidP="00CE2D89">
      <w:pPr>
        <w:pStyle w:val="Heading4"/>
        <w:rPr>
          <w:lang w:val="en-GB"/>
        </w:rPr>
      </w:pPr>
      <w:r w:rsidRPr="008C7602">
        <w:rPr>
          <w:lang w:val="en-GB"/>
        </w:rPr>
        <w:t>Harmonization with International Commitments</w:t>
      </w:r>
      <w:r w:rsidR="006D0A75" w:rsidRPr="008C7602">
        <w:rPr>
          <w:lang w:val="en-GB"/>
        </w:rPr>
        <w:t xml:space="preserve"> on Sustainable Development</w:t>
      </w:r>
    </w:p>
    <w:p w14:paraId="139B7193" w14:textId="77777777" w:rsidR="005D0712" w:rsidRPr="008C7602" w:rsidRDefault="005D0712" w:rsidP="0013797D">
      <w:pPr>
        <w:rPr>
          <w:lang w:val="en-GB"/>
        </w:rPr>
      </w:pPr>
      <w:r w:rsidRPr="008C7602">
        <w:rPr>
          <w:lang w:val="en-GB"/>
        </w:rPr>
        <w:t xml:space="preserve">Belize is a </w:t>
      </w:r>
      <w:r w:rsidR="00BC3B60" w:rsidRPr="008C7602">
        <w:rPr>
          <w:lang w:val="en-GB"/>
        </w:rPr>
        <w:t xml:space="preserve">supporter of, or </w:t>
      </w:r>
      <w:r w:rsidRPr="008C7602">
        <w:rPr>
          <w:lang w:val="en-GB"/>
        </w:rPr>
        <w:t>signatory to</w:t>
      </w:r>
      <w:r w:rsidR="00BC3B60" w:rsidRPr="008C7602">
        <w:rPr>
          <w:lang w:val="en-GB"/>
        </w:rPr>
        <w:t>,</w:t>
      </w:r>
      <w:r w:rsidRPr="008C7602">
        <w:rPr>
          <w:lang w:val="en-GB"/>
        </w:rPr>
        <w:t xml:space="preserve"> a number of high-level international agreements </w:t>
      </w:r>
      <w:r w:rsidR="00CD431E" w:rsidRPr="008C7602">
        <w:rPr>
          <w:lang w:val="en-GB"/>
        </w:rPr>
        <w:t>relevant</w:t>
      </w:r>
      <w:r w:rsidRPr="008C7602">
        <w:rPr>
          <w:lang w:val="en-GB"/>
        </w:rPr>
        <w:t xml:space="preserve"> to the integration of sustainable development (understood in the comprehensive way defined by the Belize Framework for Sustainable Development) in national policy and planning. These include, but are not limited to:</w:t>
      </w:r>
    </w:p>
    <w:p w14:paraId="4D60D30B" w14:textId="77777777" w:rsidR="005D0712" w:rsidRPr="008C7602" w:rsidRDefault="005D0712" w:rsidP="0013797D">
      <w:pPr>
        <w:rPr>
          <w:lang w:val="en-GB"/>
        </w:rPr>
      </w:pPr>
    </w:p>
    <w:p w14:paraId="168D2125" w14:textId="77777777" w:rsidR="005D0712" w:rsidRPr="008C7602" w:rsidRDefault="005D0712" w:rsidP="006172F0">
      <w:pPr>
        <w:pStyle w:val="ListParagraph"/>
        <w:numPr>
          <w:ilvl w:val="0"/>
          <w:numId w:val="31"/>
        </w:numPr>
        <w:rPr>
          <w:lang w:val="en-GB"/>
        </w:rPr>
      </w:pPr>
      <w:r w:rsidRPr="008C7602">
        <w:rPr>
          <w:lang w:val="en-GB"/>
        </w:rPr>
        <w:t>The Post-2015 Development Agenda of the United Nations, including the emerging Sustainable Development Goals</w:t>
      </w:r>
      <w:r w:rsidR="003C0A24" w:rsidRPr="008C7602">
        <w:rPr>
          <w:lang w:val="en-GB"/>
        </w:rPr>
        <w:t xml:space="preserve"> (to be finalized in late 2015)</w:t>
      </w:r>
    </w:p>
    <w:p w14:paraId="3F3D3B3E" w14:textId="77777777" w:rsidR="005D0712" w:rsidRPr="008C7602" w:rsidRDefault="005D0712" w:rsidP="006172F0">
      <w:pPr>
        <w:pStyle w:val="ListParagraph"/>
        <w:numPr>
          <w:ilvl w:val="0"/>
          <w:numId w:val="31"/>
        </w:numPr>
        <w:rPr>
          <w:lang w:val="en-GB"/>
        </w:rPr>
      </w:pPr>
      <w:r w:rsidRPr="008C7602">
        <w:rPr>
          <w:lang w:val="en-GB"/>
        </w:rPr>
        <w:t xml:space="preserve">The Samoa Pathway </w:t>
      </w:r>
      <w:r w:rsidR="00CA3A74" w:rsidRPr="008C7602">
        <w:rPr>
          <w:lang w:val="en-GB"/>
        </w:rPr>
        <w:t xml:space="preserve">(Outcome Document </w:t>
      </w:r>
      <w:r w:rsidRPr="008C7602">
        <w:rPr>
          <w:lang w:val="en-GB"/>
        </w:rPr>
        <w:t>of the Small Island Development States Forum</w:t>
      </w:r>
      <w:r w:rsidR="00CA3A74" w:rsidRPr="008C7602">
        <w:rPr>
          <w:lang w:val="en-GB"/>
        </w:rPr>
        <w:t xml:space="preserve"> 2014)</w:t>
      </w:r>
    </w:p>
    <w:p w14:paraId="2B169935" w14:textId="77777777" w:rsidR="005D0712" w:rsidRPr="008C7602" w:rsidRDefault="00CD431E" w:rsidP="006172F0">
      <w:pPr>
        <w:pStyle w:val="ListParagraph"/>
        <w:numPr>
          <w:ilvl w:val="0"/>
          <w:numId w:val="31"/>
        </w:numPr>
        <w:rPr>
          <w:lang w:val="en-GB"/>
        </w:rPr>
      </w:pPr>
      <w:r w:rsidRPr="008C7602">
        <w:rPr>
          <w:lang w:val="en-GB"/>
        </w:rPr>
        <w:t>The Central American Integration System (SICA)</w:t>
      </w:r>
    </w:p>
    <w:p w14:paraId="1D005E5F" w14:textId="77777777" w:rsidR="000B6EC3" w:rsidRPr="008C7602" w:rsidRDefault="000B6EC3" w:rsidP="006172F0">
      <w:pPr>
        <w:pStyle w:val="ListParagraph"/>
        <w:numPr>
          <w:ilvl w:val="0"/>
          <w:numId w:val="31"/>
        </w:numPr>
        <w:rPr>
          <w:lang w:val="en-GB"/>
        </w:rPr>
      </w:pPr>
      <w:r w:rsidRPr="008C7602">
        <w:rPr>
          <w:lang w:val="en-GB"/>
        </w:rPr>
        <w:t>The Convention on Biodiversity (CBD)</w:t>
      </w:r>
    </w:p>
    <w:p w14:paraId="32312D5E" w14:textId="77777777" w:rsidR="000B6EC3" w:rsidRPr="008C7602" w:rsidRDefault="000B6EC3" w:rsidP="006172F0">
      <w:pPr>
        <w:pStyle w:val="ListParagraph"/>
        <w:numPr>
          <w:ilvl w:val="0"/>
          <w:numId w:val="31"/>
        </w:numPr>
        <w:rPr>
          <w:lang w:val="en-GB"/>
        </w:rPr>
      </w:pPr>
      <w:r w:rsidRPr="008C7602">
        <w:rPr>
          <w:lang w:val="en-GB"/>
        </w:rPr>
        <w:t>The United Nations Framework Convention on Climate Change (UNFCCC)</w:t>
      </w:r>
    </w:p>
    <w:p w14:paraId="23A6343C" w14:textId="77777777" w:rsidR="005D0712" w:rsidRPr="008C7602" w:rsidRDefault="005D0712" w:rsidP="0013797D">
      <w:pPr>
        <w:rPr>
          <w:lang w:val="en-GB"/>
        </w:rPr>
      </w:pPr>
    </w:p>
    <w:p w14:paraId="3A2EA768" w14:textId="6B1B9C9D" w:rsidR="00343A6B" w:rsidRPr="008C7602" w:rsidRDefault="0059289D" w:rsidP="0013797D">
      <w:pPr>
        <w:rPr>
          <w:lang w:val="en-GB"/>
        </w:rPr>
      </w:pPr>
      <w:r w:rsidRPr="008C7602">
        <w:rPr>
          <w:lang w:val="en-GB"/>
        </w:rPr>
        <w:t>The Sustainable Development Unit</w:t>
      </w:r>
      <w:r w:rsidR="00E42009" w:rsidRPr="008C7602">
        <w:rPr>
          <w:lang w:val="en-GB"/>
        </w:rPr>
        <w:t xml:space="preserve"> (SDU</w:t>
      </w:r>
      <w:r w:rsidR="0068062B" w:rsidRPr="008C7602">
        <w:rPr>
          <w:lang w:val="en-GB"/>
        </w:rPr>
        <w:t>)</w:t>
      </w:r>
      <w:r w:rsidR="00815E37" w:rsidRPr="008C7602">
        <w:rPr>
          <w:lang w:val="en-GB"/>
        </w:rPr>
        <w:t xml:space="preserve"> </w:t>
      </w:r>
      <w:r w:rsidR="00775DCE">
        <w:rPr>
          <w:lang w:val="en-GB"/>
        </w:rPr>
        <w:t>has been</w:t>
      </w:r>
      <w:r w:rsidR="00815E37" w:rsidRPr="008C7602">
        <w:rPr>
          <w:lang w:val="en-GB"/>
        </w:rPr>
        <w:t xml:space="preserve"> responsible for monitoring </w:t>
      </w:r>
      <w:r w:rsidR="00CD6871" w:rsidRPr="008C7602">
        <w:rPr>
          <w:lang w:val="en-GB"/>
        </w:rPr>
        <w:t>the</w:t>
      </w:r>
      <w:r w:rsidR="00775DCE">
        <w:rPr>
          <w:lang w:val="en-GB"/>
        </w:rPr>
        <w:t>se. Going forward, t</w:t>
      </w:r>
      <w:r w:rsidR="00E42009" w:rsidRPr="008C7602">
        <w:rPr>
          <w:lang w:val="en-GB"/>
        </w:rPr>
        <w:t>he SDU will work closely with the MFED and the Ministry of Foreign Affairs</w:t>
      </w:r>
      <w:r w:rsidR="00775DCE">
        <w:rPr>
          <w:lang w:val="en-GB"/>
        </w:rPr>
        <w:t>, and international processes involving inter-ministerial issues — such as Belize’s engagement with the Post-2015 Development Agenda — will shift to MFED for central coordination</w:t>
      </w:r>
      <w:r w:rsidR="00F554B9" w:rsidRPr="008C7602">
        <w:rPr>
          <w:lang w:val="en-GB"/>
        </w:rPr>
        <w:t xml:space="preserve">. </w:t>
      </w:r>
    </w:p>
    <w:p w14:paraId="2AD910CE" w14:textId="77777777" w:rsidR="00343A6B" w:rsidRPr="008C7602" w:rsidRDefault="00343A6B" w:rsidP="0013797D">
      <w:pPr>
        <w:rPr>
          <w:lang w:val="en-GB"/>
        </w:rPr>
      </w:pPr>
    </w:p>
    <w:p w14:paraId="64668860" w14:textId="77777777" w:rsidR="00FC29FD" w:rsidRPr="005C79AA" w:rsidRDefault="000908BA" w:rsidP="00CE2D89">
      <w:pPr>
        <w:pStyle w:val="Heading3"/>
      </w:pPr>
      <w:bookmarkStart w:id="114" w:name="_Toc276730516"/>
      <w:bookmarkStart w:id="115" w:name="_Toc285945189"/>
      <w:r w:rsidRPr="005C79AA">
        <w:t xml:space="preserve">Technical </w:t>
      </w:r>
      <w:r w:rsidR="00FC29FD" w:rsidRPr="005C79AA">
        <w:t>Committees</w:t>
      </w:r>
      <w:bookmarkEnd w:id="114"/>
      <w:bookmarkEnd w:id="115"/>
      <w:r w:rsidR="00FC29FD" w:rsidRPr="005C79AA">
        <w:t xml:space="preserve"> </w:t>
      </w:r>
    </w:p>
    <w:p w14:paraId="4C8AA709" w14:textId="53C5CAF0" w:rsidR="00FC29FD" w:rsidRPr="008C7602" w:rsidRDefault="00FC29FD">
      <w:pPr>
        <w:rPr>
          <w:lang w:val="en-GB"/>
        </w:rPr>
      </w:pPr>
      <w:r w:rsidRPr="008C7602">
        <w:rPr>
          <w:lang w:val="en-GB"/>
        </w:rPr>
        <w:t xml:space="preserve">To provide oversight at the level of the Critical Success Factors, </w:t>
      </w:r>
      <w:r w:rsidR="004B7E22">
        <w:rPr>
          <w:lang w:val="en-GB"/>
        </w:rPr>
        <w:t>four</w:t>
      </w:r>
      <w:r w:rsidR="004B7E22" w:rsidRPr="008C7602">
        <w:rPr>
          <w:lang w:val="en-GB"/>
        </w:rPr>
        <w:t xml:space="preserve"> </w:t>
      </w:r>
      <w:r w:rsidR="004875AC" w:rsidRPr="008C7602">
        <w:rPr>
          <w:lang w:val="en-GB"/>
        </w:rPr>
        <w:t xml:space="preserve">Technical </w:t>
      </w:r>
      <w:r w:rsidRPr="008C7602">
        <w:rPr>
          <w:lang w:val="en-GB"/>
        </w:rPr>
        <w:t>Committees will be established</w:t>
      </w:r>
      <w:r w:rsidR="004B7E22">
        <w:rPr>
          <w:lang w:val="en-GB"/>
        </w:rPr>
        <w:t>, equivalent to the four CSFs</w:t>
      </w:r>
      <w:r w:rsidR="00910A25">
        <w:rPr>
          <w:lang w:val="en-GB"/>
        </w:rPr>
        <w:t>. Membership on these Committees will include representatives from all the relevant ministries</w:t>
      </w:r>
      <w:r w:rsidR="00482AF9">
        <w:rPr>
          <w:lang w:val="en-GB"/>
        </w:rPr>
        <w:t xml:space="preserve"> and relevant statutory bodies</w:t>
      </w:r>
      <w:r w:rsidR="00DD3F36">
        <w:rPr>
          <w:lang w:val="en-GB"/>
        </w:rPr>
        <w:t xml:space="preserve">. </w:t>
      </w:r>
      <w:r w:rsidR="00E702EF">
        <w:rPr>
          <w:lang w:val="en-GB"/>
        </w:rPr>
        <w:t>Representation from the ministries will include the head of their respective policy and planning units (where they exist)</w:t>
      </w:r>
      <w:r w:rsidR="00910A25">
        <w:rPr>
          <w:lang w:val="en-GB"/>
        </w:rPr>
        <w:t xml:space="preserve">. </w:t>
      </w:r>
      <w:r w:rsidR="004875AC" w:rsidRPr="008C7602">
        <w:rPr>
          <w:lang w:val="en-GB"/>
        </w:rPr>
        <w:t xml:space="preserve">To ensure systemic integration, in accordance with the principles of the GSDS, membership on these </w:t>
      </w:r>
      <w:r w:rsidR="00910A25">
        <w:rPr>
          <w:lang w:val="en-GB"/>
        </w:rPr>
        <w:t>C</w:t>
      </w:r>
      <w:r w:rsidR="004875AC" w:rsidRPr="008C7602">
        <w:rPr>
          <w:lang w:val="en-GB"/>
        </w:rPr>
        <w:t xml:space="preserve">ommittees will be somewhat overlapping. </w:t>
      </w:r>
      <w:r w:rsidR="008924B9">
        <w:rPr>
          <w:lang w:val="en-GB"/>
        </w:rPr>
        <w:t>The MFED will be represented on each of the four Committees, and the Sustainable Development Unit of MFFSD</w:t>
      </w:r>
      <w:r w:rsidR="000D3CB0">
        <w:rPr>
          <w:lang w:val="en-GB"/>
        </w:rPr>
        <w:t>, during the transition period described above,</w:t>
      </w:r>
      <w:r w:rsidR="008924B9">
        <w:rPr>
          <w:lang w:val="en-GB"/>
        </w:rPr>
        <w:t xml:space="preserve"> will attend meetings to help ensure information exchange and systemic harmonization among them. Both formal and informal e</w:t>
      </w:r>
      <w:r w:rsidR="00DD0ECF" w:rsidRPr="008C7602">
        <w:rPr>
          <w:lang w:val="en-GB"/>
        </w:rPr>
        <w:t xml:space="preserve">xchanges of information among </w:t>
      </w:r>
      <w:r w:rsidR="008924B9">
        <w:rPr>
          <w:lang w:val="en-GB"/>
        </w:rPr>
        <w:t>Technical C</w:t>
      </w:r>
      <w:r w:rsidR="008924B9" w:rsidRPr="008C7602">
        <w:rPr>
          <w:lang w:val="en-GB"/>
        </w:rPr>
        <w:t xml:space="preserve">ommittees </w:t>
      </w:r>
      <w:r w:rsidR="00DD0ECF" w:rsidRPr="008C7602">
        <w:rPr>
          <w:lang w:val="en-GB"/>
        </w:rPr>
        <w:t>will be encouraged.</w:t>
      </w:r>
    </w:p>
    <w:p w14:paraId="7E36EE24" w14:textId="77777777" w:rsidR="00104313" w:rsidRPr="008C7602" w:rsidRDefault="00104313">
      <w:pPr>
        <w:rPr>
          <w:lang w:val="en-GB"/>
        </w:rPr>
      </w:pPr>
    </w:p>
    <w:p w14:paraId="1C5ACE2C" w14:textId="7F1E8523" w:rsidR="00524020" w:rsidRPr="008C7602" w:rsidRDefault="00104313" w:rsidP="00FC29FD">
      <w:pPr>
        <w:rPr>
          <w:lang w:val="en-GB"/>
        </w:rPr>
      </w:pPr>
      <w:r w:rsidRPr="008C7602">
        <w:rPr>
          <w:lang w:val="en-GB"/>
        </w:rPr>
        <w:t>The s</w:t>
      </w:r>
      <w:r w:rsidR="00FC29FD" w:rsidRPr="008C7602">
        <w:rPr>
          <w:lang w:val="en-GB"/>
        </w:rPr>
        <w:t xml:space="preserve">ecretariat function </w:t>
      </w:r>
      <w:r w:rsidR="00126FD8" w:rsidRPr="008C7602">
        <w:rPr>
          <w:lang w:val="en-GB"/>
        </w:rPr>
        <w:t xml:space="preserve">for each </w:t>
      </w:r>
      <w:r w:rsidR="000908BA" w:rsidRPr="008C7602">
        <w:rPr>
          <w:lang w:val="en-GB"/>
        </w:rPr>
        <w:t>Technical C</w:t>
      </w:r>
      <w:r w:rsidR="00126FD8" w:rsidRPr="008C7602">
        <w:rPr>
          <w:lang w:val="en-GB"/>
        </w:rPr>
        <w:t xml:space="preserve">ommittee </w:t>
      </w:r>
      <w:r w:rsidRPr="008C7602">
        <w:rPr>
          <w:lang w:val="en-GB"/>
        </w:rPr>
        <w:t>will be managed by the m</w:t>
      </w:r>
      <w:r w:rsidR="00FC29FD" w:rsidRPr="008C7602">
        <w:rPr>
          <w:lang w:val="en-GB"/>
        </w:rPr>
        <w:t>inistry chairing the Committee.</w:t>
      </w:r>
      <w:r w:rsidR="00F30503">
        <w:rPr>
          <w:lang w:val="en-GB"/>
        </w:rPr>
        <w:t xml:space="preserve"> Each Committee will be chaired by the CEO for that ministry</w:t>
      </w:r>
      <w:r w:rsidR="00BF0FC4">
        <w:rPr>
          <w:lang w:val="en-GB"/>
        </w:rPr>
        <w:t>, in consultation and collaboration with the MFED</w:t>
      </w:r>
      <w:r w:rsidR="00F30503">
        <w:rPr>
          <w:lang w:val="en-GB"/>
        </w:rPr>
        <w:t>.</w:t>
      </w:r>
      <w:r w:rsidR="00FC29FD" w:rsidRPr="008C7602">
        <w:rPr>
          <w:lang w:val="en-GB"/>
        </w:rPr>
        <w:t xml:space="preserve"> </w:t>
      </w:r>
    </w:p>
    <w:p w14:paraId="62A42175" w14:textId="77777777" w:rsidR="00524020" w:rsidRPr="008C7602" w:rsidRDefault="00524020" w:rsidP="00FC29FD">
      <w:pPr>
        <w:rPr>
          <w:lang w:val="en-GB"/>
        </w:rPr>
      </w:pPr>
    </w:p>
    <w:p w14:paraId="4DA47D8A" w14:textId="77777777" w:rsidR="00FC29FD" w:rsidRPr="008C7602" w:rsidRDefault="000908BA" w:rsidP="00FC29FD">
      <w:pPr>
        <w:rPr>
          <w:lang w:val="en-GB"/>
        </w:rPr>
      </w:pPr>
      <w:r w:rsidRPr="008C7602">
        <w:rPr>
          <w:lang w:val="en-GB"/>
        </w:rPr>
        <w:t>The Committees will:</w:t>
      </w:r>
    </w:p>
    <w:p w14:paraId="3A70F086" w14:textId="77777777" w:rsidR="000908BA" w:rsidRPr="008C7602" w:rsidRDefault="000908BA" w:rsidP="00FC29FD">
      <w:pPr>
        <w:rPr>
          <w:lang w:val="en-GB"/>
        </w:rPr>
      </w:pPr>
    </w:p>
    <w:p w14:paraId="19C812E8" w14:textId="77777777" w:rsidR="000908BA" w:rsidRPr="008C7602" w:rsidRDefault="000908BA" w:rsidP="006172F0">
      <w:pPr>
        <w:pStyle w:val="ListParagraph"/>
        <w:numPr>
          <w:ilvl w:val="0"/>
          <w:numId w:val="33"/>
        </w:numPr>
        <w:rPr>
          <w:lang w:val="en-GB"/>
        </w:rPr>
      </w:pPr>
      <w:r w:rsidRPr="008C7602">
        <w:rPr>
          <w:lang w:val="en-GB"/>
        </w:rPr>
        <w:t xml:space="preserve">Coordinate all the related strategies, plans, programmes and actions to ensure that progress is made towards stated goals </w:t>
      </w:r>
    </w:p>
    <w:p w14:paraId="2B8A1A09" w14:textId="77777777" w:rsidR="000908BA" w:rsidRPr="008C7602" w:rsidRDefault="000908BA" w:rsidP="006172F0">
      <w:pPr>
        <w:pStyle w:val="ListParagraph"/>
        <w:numPr>
          <w:ilvl w:val="0"/>
          <w:numId w:val="33"/>
        </w:numPr>
        <w:rPr>
          <w:lang w:val="en-GB"/>
        </w:rPr>
      </w:pPr>
      <w:r w:rsidRPr="008C7602">
        <w:rPr>
          <w:lang w:val="en-GB"/>
        </w:rPr>
        <w:t>Identify and resolve issues of clarity, priority, goal conflict, resource allocation, etc. as they arise</w:t>
      </w:r>
    </w:p>
    <w:p w14:paraId="6C15973F" w14:textId="77777777" w:rsidR="000908BA" w:rsidRPr="008C7602" w:rsidRDefault="000908BA" w:rsidP="006172F0">
      <w:pPr>
        <w:pStyle w:val="ListParagraph"/>
        <w:numPr>
          <w:ilvl w:val="0"/>
          <w:numId w:val="33"/>
        </w:numPr>
        <w:rPr>
          <w:lang w:val="en-GB"/>
        </w:rPr>
      </w:pPr>
      <w:r w:rsidRPr="008C7602">
        <w:rPr>
          <w:lang w:val="en-GB"/>
        </w:rPr>
        <w:t>Provide</w:t>
      </w:r>
      <w:r w:rsidR="009043F0">
        <w:rPr>
          <w:lang w:val="en-GB"/>
        </w:rPr>
        <w:t xml:space="preserve"> oversight and</w:t>
      </w:r>
      <w:r w:rsidRPr="008C7602">
        <w:rPr>
          <w:lang w:val="en-GB"/>
        </w:rPr>
        <w:t xml:space="preserve"> input to monitoring and evaluation activities</w:t>
      </w:r>
      <w:r w:rsidR="009043F0">
        <w:rPr>
          <w:lang w:val="en-GB"/>
        </w:rPr>
        <w:t xml:space="preserve"> (see Section IX)</w:t>
      </w:r>
    </w:p>
    <w:p w14:paraId="13582CC6" w14:textId="77777777" w:rsidR="000908BA" w:rsidRPr="008C7602" w:rsidRDefault="000908BA" w:rsidP="006172F0">
      <w:pPr>
        <w:pStyle w:val="ListParagraph"/>
        <w:numPr>
          <w:ilvl w:val="0"/>
          <w:numId w:val="33"/>
        </w:numPr>
        <w:rPr>
          <w:lang w:val="en-GB"/>
        </w:rPr>
      </w:pPr>
      <w:r w:rsidRPr="008C7602">
        <w:rPr>
          <w:lang w:val="en-GB"/>
        </w:rPr>
        <w:t>Report on progress and recommend matters for the consideration of the CEO Caucus</w:t>
      </w:r>
    </w:p>
    <w:p w14:paraId="38BA5629" w14:textId="77777777" w:rsidR="000908BA" w:rsidRPr="008C7602" w:rsidRDefault="000908BA" w:rsidP="006172F0">
      <w:pPr>
        <w:pStyle w:val="ListParagraph"/>
        <w:numPr>
          <w:ilvl w:val="0"/>
          <w:numId w:val="33"/>
        </w:numPr>
        <w:rPr>
          <w:lang w:val="en-GB"/>
        </w:rPr>
      </w:pPr>
      <w:r w:rsidRPr="008C7602">
        <w:rPr>
          <w:lang w:val="en-GB"/>
        </w:rPr>
        <w:t xml:space="preserve">Facilitate the development of an organic working relationship among stakeholders </w:t>
      </w:r>
    </w:p>
    <w:p w14:paraId="5F883F81" w14:textId="77777777" w:rsidR="000908BA" w:rsidRPr="008C7602" w:rsidRDefault="000908BA" w:rsidP="006172F0">
      <w:pPr>
        <w:pStyle w:val="ListParagraph"/>
        <w:numPr>
          <w:ilvl w:val="0"/>
          <w:numId w:val="33"/>
        </w:numPr>
        <w:rPr>
          <w:lang w:val="en-GB"/>
        </w:rPr>
      </w:pPr>
      <w:r w:rsidRPr="008C7602">
        <w:rPr>
          <w:lang w:val="en-GB"/>
        </w:rPr>
        <w:t>Guard against duplication of efforts</w:t>
      </w:r>
    </w:p>
    <w:p w14:paraId="08F92530" w14:textId="77777777" w:rsidR="00FC29FD" w:rsidRPr="008C7602" w:rsidRDefault="00FC29FD" w:rsidP="00FC29FD">
      <w:pPr>
        <w:rPr>
          <w:lang w:val="en-GB"/>
        </w:rPr>
      </w:pPr>
    </w:p>
    <w:p w14:paraId="59145670" w14:textId="77777777" w:rsidR="00FC29FD" w:rsidRPr="008C7602" w:rsidRDefault="00FC29FD" w:rsidP="00CE2D89">
      <w:pPr>
        <w:pStyle w:val="Heading4"/>
        <w:rPr>
          <w:lang w:val="en-GB"/>
        </w:rPr>
      </w:pPr>
      <w:r w:rsidRPr="008C7602">
        <w:rPr>
          <w:lang w:val="en-GB"/>
        </w:rPr>
        <w:t xml:space="preserve">The </w:t>
      </w:r>
      <w:r w:rsidR="00076850">
        <w:rPr>
          <w:lang w:val="en-GB"/>
        </w:rPr>
        <w:t>Optimal National Income &amp; Investment</w:t>
      </w:r>
      <w:r w:rsidRPr="008C7602">
        <w:rPr>
          <w:lang w:val="en-GB"/>
        </w:rPr>
        <w:t xml:space="preserve"> Committee</w:t>
      </w:r>
    </w:p>
    <w:p w14:paraId="7C44E2C5" w14:textId="77777777" w:rsidR="00FC29FD" w:rsidRPr="008C7602" w:rsidRDefault="00435E87">
      <w:pPr>
        <w:rPr>
          <w:lang w:val="en-GB"/>
        </w:rPr>
      </w:pPr>
      <w:r w:rsidRPr="008C7602">
        <w:rPr>
          <w:lang w:val="en-GB"/>
        </w:rPr>
        <w:t>This Technical</w:t>
      </w:r>
      <w:r w:rsidR="00FC29FD" w:rsidRPr="008C7602">
        <w:rPr>
          <w:lang w:val="en-GB"/>
        </w:rPr>
        <w:t xml:space="preserve"> Committee will provide oversight with respect to efforts to achieve </w:t>
      </w:r>
      <w:r w:rsidR="00104313" w:rsidRPr="008C7602">
        <w:rPr>
          <w:lang w:val="en-GB"/>
        </w:rPr>
        <w:t>CSF1, Optimal National I</w:t>
      </w:r>
      <w:r w:rsidR="00FC29FD" w:rsidRPr="008C7602">
        <w:rPr>
          <w:lang w:val="en-GB"/>
        </w:rPr>
        <w:t xml:space="preserve">ncome and Investment. </w:t>
      </w:r>
      <w:r w:rsidR="000908BA" w:rsidRPr="008C7602">
        <w:rPr>
          <w:lang w:val="en-GB"/>
        </w:rPr>
        <w:t xml:space="preserve">It </w:t>
      </w:r>
      <w:r w:rsidR="00FC29FD" w:rsidRPr="008C7602">
        <w:rPr>
          <w:lang w:val="en-GB"/>
        </w:rPr>
        <w:t>shall be chaired by the CEO with responsibility for Trade and Investment</w:t>
      </w:r>
      <w:r w:rsidR="00893467">
        <w:rPr>
          <w:lang w:val="en-GB"/>
        </w:rPr>
        <w:t xml:space="preserve"> </w:t>
      </w:r>
      <w:r w:rsidR="00FC29FD" w:rsidRPr="008C7602">
        <w:rPr>
          <w:lang w:val="en-GB"/>
        </w:rPr>
        <w:t>and shall include senior representative</w:t>
      </w:r>
      <w:r w:rsidR="00CB0162" w:rsidRPr="008C7602">
        <w:rPr>
          <w:lang w:val="en-GB"/>
        </w:rPr>
        <w:t>s</w:t>
      </w:r>
      <w:r w:rsidR="00FC29FD" w:rsidRPr="008C7602">
        <w:rPr>
          <w:lang w:val="en-GB"/>
        </w:rPr>
        <w:t xml:space="preserve"> from the following ministries and agencies:</w:t>
      </w:r>
    </w:p>
    <w:p w14:paraId="79BCA8D5" w14:textId="77777777" w:rsidR="000908BA" w:rsidRPr="008C7602" w:rsidRDefault="000908BA">
      <w:pPr>
        <w:rPr>
          <w:lang w:val="en-GB"/>
        </w:rPr>
      </w:pPr>
    </w:p>
    <w:p w14:paraId="55A5EA97" w14:textId="77777777" w:rsidR="00FC29FD" w:rsidRPr="008C7602" w:rsidRDefault="00FC29FD" w:rsidP="006172F0">
      <w:pPr>
        <w:numPr>
          <w:ilvl w:val="0"/>
          <w:numId w:val="10"/>
        </w:numPr>
        <w:rPr>
          <w:lang w:val="en-GB"/>
        </w:rPr>
      </w:pPr>
      <w:r w:rsidRPr="008C7602">
        <w:rPr>
          <w:lang w:val="en-GB"/>
        </w:rPr>
        <w:t>Ministry of Trade and Investment</w:t>
      </w:r>
    </w:p>
    <w:p w14:paraId="59257C65" w14:textId="77777777" w:rsidR="00FC29FD" w:rsidRPr="008C7602" w:rsidRDefault="00FC29FD" w:rsidP="006172F0">
      <w:pPr>
        <w:numPr>
          <w:ilvl w:val="0"/>
          <w:numId w:val="10"/>
        </w:numPr>
        <w:rPr>
          <w:lang w:val="en-GB"/>
        </w:rPr>
      </w:pPr>
      <w:r w:rsidRPr="008C7602">
        <w:rPr>
          <w:lang w:val="en-GB"/>
        </w:rPr>
        <w:t>Ministry of Natural Resources and Agriculture (Agriculture)</w:t>
      </w:r>
    </w:p>
    <w:p w14:paraId="0E220ADB" w14:textId="77777777" w:rsidR="00273845" w:rsidRPr="008C7602" w:rsidRDefault="00273845" w:rsidP="006172F0">
      <w:pPr>
        <w:numPr>
          <w:ilvl w:val="0"/>
          <w:numId w:val="10"/>
        </w:numPr>
        <w:rPr>
          <w:lang w:val="en-GB"/>
        </w:rPr>
      </w:pPr>
      <w:r w:rsidRPr="008C7602">
        <w:rPr>
          <w:lang w:val="en-GB"/>
        </w:rPr>
        <w:t>Ministry of Forests, Fisheries, and Sustainable Development</w:t>
      </w:r>
    </w:p>
    <w:p w14:paraId="4B073712" w14:textId="77777777" w:rsidR="00FC29FD" w:rsidRPr="008C7602" w:rsidRDefault="00FC29FD" w:rsidP="006172F0">
      <w:pPr>
        <w:numPr>
          <w:ilvl w:val="0"/>
          <w:numId w:val="10"/>
        </w:numPr>
        <w:rPr>
          <w:lang w:val="en-GB"/>
        </w:rPr>
      </w:pPr>
      <w:r w:rsidRPr="008C7602">
        <w:rPr>
          <w:lang w:val="en-GB"/>
        </w:rPr>
        <w:t>Ministry of Education, Youth and Sports</w:t>
      </w:r>
    </w:p>
    <w:p w14:paraId="2FCD79DC" w14:textId="7B266D0C" w:rsidR="00296162" w:rsidRDefault="00296162" w:rsidP="006172F0">
      <w:pPr>
        <w:numPr>
          <w:ilvl w:val="0"/>
          <w:numId w:val="10"/>
        </w:numPr>
        <w:rPr>
          <w:lang w:val="en-GB"/>
        </w:rPr>
      </w:pPr>
      <w:r>
        <w:rPr>
          <w:lang w:val="en-GB"/>
        </w:rPr>
        <w:t>Ministry of Energy, Science &amp; Technology, and Public Utilities</w:t>
      </w:r>
    </w:p>
    <w:p w14:paraId="6ED87A43" w14:textId="77777777" w:rsidR="00FC29FD" w:rsidRPr="008C7602" w:rsidRDefault="00FC29FD" w:rsidP="006172F0">
      <w:pPr>
        <w:numPr>
          <w:ilvl w:val="0"/>
          <w:numId w:val="10"/>
        </w:numPr>
        <w:rPr>
          <w:lang w:val="en-GB"/>
        </w:rPr>
      </w:pPr>
      <w:r w:rsidRPr="008C7602">
        <w:rPr>
          <w:lang w:val="en-GB"/>
        </w:rPr>
        <w:t>Ministry of Finance and Economic Development (ED)</w:t>
      </w:r>
    </w:p>
    <w:p w14:paraId="01D75C8C" w14:textId="77777777" w:rsidR="00FC29FD" w:rsidRPr="008C7602" w:rsidRDefault="00FC29FD" w:rsidP="006172F0">
      <w:pPr>
        <w:numPr>
          <w:ilvl w:val="0"/>
          <w:numId w:val="10"/>
        </w:numPr>
        <w:rPr>
          <w:lang w:val="en-GB"/>
        </w:rPr>
      </w:pPr>
      <w:r w:rsidRPr="008C7602">
        <w:rPr>
          <w:lang w:val="en-GB"/>
        </w:rPr>
        <w:t>Ministry of Finance and Economic Development (F)</w:t>
      </w:r>
    </w:p>
    <w:p w14:paraId="3E06123E" w14:textId="77777777" w:rsidR="00FC29FD" w:rsidRPr="008C7602" w:rsidRDefault="00FC29FD" w:rsidP="006172F0">
      <w:pPr>
        <w:numPr>
          <w:ilvl w:val="0"/>
          <w:numId w:val="10"/>
        </w:numPr>
        <w:rPr>
          <w:lang w:val="en-GB"/>
        </w:rPr>
      </w:pPr>
      <w:r w:rsidRPr="008C7602">
        <w:rPr>
          <w:lang w:val="en-GB"/>
        </w:rPr>
        <w:t>Ministry of Works and Transport</w:t>
      </w:r>
    </w:p>
    <w:p w14:paraId="09F6B4E3" w14:textId="77777777" w:rsidR="00FC29FD" w:rsidRPr="008C7602" w:rsidRDefault="00FC29FD" w:rsidP="006172F0">
      <w:pPr>
        <w:numPr>
          <w:ilvl w:val="0"/>
          <w:numId w:val="10"/>
        </w:numPr>
        <w:rPr>
          <w:lang w:val="en-GB"/>
        </w:rPr>
      </w:pPr>
      <w:r w:rsidRPr="008C7602">
        <w:rPr>
          <w:lang w:val="en-GB"/>
        </w:rPr>
        <w:t>Ministry of Tourism Civil Aviation and Culture</w:t>
      </w:r>
    </w:p>
    <w:p w14:paraId="58862335" w14:textId="77777777" w:rsidR="00FC29FD" w:rsidRPr="008C7602" w:rsidRDefault="00FC29FD" w:rsidP="006172F0">
      <w:pPr>
        <w:numPr>
          <w:ilvl w:val="0"/>
          <w:numId w:val="10"/>
        </w:numPr>
        <w:rPr>
          <w:lang w:val="en-GB"/>
        </w:rPr>
      </w:pPr>
      <w:r w:rsidRPr="008C7602">
        <w:rPr>
          <w:lang w:val="en-GB"/>
        </w:rPr>
        <w:t>BELTRAIDE</w:t>
      </w:r>
    </w:p>
    <w:p w14:paraId="0842B4E5" w14:textId="1DAB7717" w:rsidR="00863BD1" w:rsidRDefault="00863BD1" w:rsidP="006172F0">
      <w:pPr>
        <w:numPr>
          <w:ilvl w:val="0"/>
          <w:numId w:val="10"/>
        </w:numPr>
        <w:rPr>
          <w:lang w:val="en-GB"/>
        </w:rPr>
      </w:pPr>
      <w:r>
        <w:rPr>
          <w:lang w:val="en-GB"/>
        </w:rPr>
        <w:t>Ce</w:t>
      </w:r>
      <w:r w:rsidR="008B2529">
        <w:rPr>
          <w:lang w:val="en-GB"/>
        </w:rPr>
        <w:t>ntral Bank of Belize</w:t>
      </w:r>
    </w:p>
    <w:p w14:paraId="2D0191AE" w14:textId="77777777" w:rsidR="00FC29FD" w:rsidRPr="008C7602" w:rsidRDefault="00FC29FD" w:rsidP="006172F0">
      <w:pPr>
        <w:numPr>
          <w:ilvl w:val="0"/>
          <w:numId w:val="10"/>
        </w:numPr>
        <w:rPr>
          <w:lang w:val="en-GB"/>
        </w:rPr>
      </w:pPr>
      <w:r w:rsidRPr="008C7602">
        <w:rPr>
          <w:lang w:val="en-GB"/>
        </w:rPr>
        <w:t>DFC</w:t>
      </w:r>
    </w:p>
    <w:p w14:paraId="303E897E" w14:textId="77777777" w:rsidR="00FC29FD" w:rsidRPr="008C7602" w:rsidRDefault="00FC29FD" w:rsidP="006172F0">
      <w:pPr>
        <w:numPr>
          <w:ilvl w:val="0"/>
          <w:numId w:val="10"/>
        </w:numPr>
        <w:rPr>
          <w:lang w:val="en-GB"/>
        </w:rPr>
      </w:pPr>
      <w:r w:rsidRPr="008C7602">
        <w:rPr>
          <w:lang w:val="en-GB"/>
        </w:rPr>
        <w:t>Others as appropriate</w:t>
      </w:r>
    </w:p>
    <w:p w14:paraId="6A2D72F9" w14:textId="77777777" w:rsidR="00FC29FD" w:rsidRPr="008C7602" w:rsidRDefault="00FC29FD" w:rsidP="00FC29FD">
      <w:pPr>
        <w:rPr>
          <w:lang w:val="en-GB"/>
        </w:rPr>
      </w:pPr>
    </w:p>
    <w:p w14:paraId="6CA0B03E" w14:textId="77777777" w:rsidR="00FC29FD" w:rsidRPr="008C7602" w:rsidRDefault="00FC29FD" w:rsidP="00CE2D89">
      <w:pPr>
        <w:pStyle w:val="Heading4"/>
        <w:rPr>
          <w:lang w:val="en-GB"/>
        </w:rPr>
      </w:pPr>
      <w:r w:rsidRPr="008C7602">
        <w:rPr>
          <w:lang w:val="en-GB"/>
        </w:rPr>
        <w:t xml:space="preserve">The Social Cohesion </w:t>
      </w:r>
      <w:r w:rsidR="00076850">
        <w:rPr>
          <w:lang w:val="en-GB"/>
        </w:rPr>
        <w:t xml:space="preserve">and Resilience </w:t>
      </w:r>
      <w:r w:rsidRPr="008C7602">
        <w:rPr>
          <w:lang w:val="en-GB"/>
        </w:rPr>
        <w:t>Committee</w:t>
      </w:r>
    </w:p>
    <w:p w14:paraId="6B96290A" w14:textId="77777777" w:rsidR="00FC29FD" w:rsidRPr="008C7602" w:rsidRDefault="00435E87" w:rsidP="00FC29FD">
      <w:pPr>
        <w:rPr>
          <w:lang w:val="en-GB"/>
        </w:rPr>
      </w:pPr>
      <w:r w:rsidRPr="008C7602">
        <w:rPr>
          <w:lang w:val="en-GB"/>
        </w:rPr>
        <w:t xml:space="preserve">This Technical </w:t>
      </w:r>
      <w:r w:rsidR="00FC29FD" w:rsidRPr="008C7602">
        <w:rPr>
          <w:lang w:val="en-GB"/>
        </w:rPr>
        <w:t xml:space="preserve">Committee will provide oversight with respect to efforts to achieve </w:t>
      </w:r>
      <w:r w:rsidR="00A125E2" w:rsidRPr="008C7602">
        <w:rPr>
          <w:lang w:val="en-GB"/>
        </w:rPr>
        <w:t xml:space="preserve">CSF2, </w:t>
      </w:r>
      <w:r w:rsidR="000908BA" w:rsidRPr="008C7602">
        <w:rPr>
          <w:lang w:val="en-GB"/>
        </w:rPr>
        <w:t>Enhanced Social Cohesion and R</w:t>
      </w:r>
      <w:r w:rsidR="00FC29FD" w:rsidRPr="008C7602">
        <w:rPr>
          <w:lang w:val="en-GB"/>
        </w:rPr>
        <w:t>esilience</w:t>
      </w:r>
      <w:r w:rsidR="000908BA" w:rsidRPr="008C7602">
        <w:rPr>
          <w:lang w:val="en-GB"/>
        </w:rPr>
        <w:t xml:space="preserve">, </w:t>
      </w:r>
      <w:r w:rsidR="00E57642">
        <w:rPr>
          <w:lang w:val="en-GB"/>
        </w:rPr>
        <w:t>though it will also take special care to integrate and harmonize its work with</w:t>
      </w:r>
      <w:r w:rsidR="00E57642" w:rsidRPr="008C7602">
        <w:rPr>
          <w:lang w:val="en-GB"/>
        </w:rPr>
        <w:t xml:space="preserve"> </w:t>
      </w:r>
      <w:r w:rsidR="000908BA" w:rsidRPr="008C7602">
        <w:rPr>
          <w:lang w:val="en-GB"/>
        </w:rPr>
        <w:t>the Citizen S</w:t>
      </w:r>
      <w:r w:rsidR="00FC29FD" w:rsidRPr="008C7602">
        <w:rPr>
          <w:lang w:val="en-GB"/>
        </w:rPr>
        <w:t xml:space="preserve">ecurity elements of the </w:t>
      </w:r>
      <w:r w:rsidR="000908BA" w:rsidRPr="008C7602">
        <w:rPr>
          <w:lang w:val="en-GB"/>
        </w:rPr>
        <w:t>CSF4</w:t>
      </w:r>
      <w:r w:rsidR="00FC29FD" w:rsidRPr="008C7602">
        <w:rPr>
          <w:lang w:val="en-GB"/>
        </w:rPr>
        <w:t>. It shall be chaired by the CEO with responsibility for Education</w:t>
      </w:r>
      <w:r w:rsidR="000908BA" w:rsidRPr="008C7602">
        <w:rPr>
          <w:lang w:val="en-GB"/>
        </w:rPr>
        <w:t xml:space="preserve">, </w:t>
      </w:r>
      <w:r w:rsidR="00FC29FD" w:rsidRPr="008C7602">
        <w:rPr>
          <w:lang w:val="en-GB"/>
        </w:rPr>
        <w:t>and shall include senior representative</w:t>
      </w:r>
      <w:r w:rsidR="000908BA" w:rsidRPr="008C7602">
        <w:rPr>
          <w:lang w:val="en-GB"/>
        </w:rPr>
        <w:t>s</w:t>
      </w:r>
      <w:r w:rsidR="00FC29FD" w:rsidRPr="008C7602">
        <w:rPr>
          <w:lang w:val="en-GB"/>
        </w:rPr>
        <w:t xml:space="preserve"> from the following ministries and agencies:</w:t>
      </w:r>
    </w:p>
    <w:p w14:paraId="7AB161D6" w14:textId="77777777" w:rsidR="00F07D43" w:rsidRPr="008C7602" w:rsidRDefault="00F07D43" w:rsidP="00FC29FD">
      <w:pPr>
        <w:rPr>
          <w:lang w:val="en-GB"/>
        </w:rPr>
      </w:pPr>
    </w:p>
    <w:p w14:paraId="02033CAB" w14:textId="77777777" w:rsidR="00FC29FD" w:rsidRPr="008C7602" w:rsidRDefault="00FC29FD" w:rsidP="006172F0">
      <w:pPr>
        <w:numPr>
          <w:ilvl w:val="0"/>
          <w:numId w:val="11"/>
        </w:numPr>
        <w:rPr>
          <w:lang w:val="en-GB"/>
        </w:rPr>
      </w:pPr>
      <w:r w:rsidRPr="008C7602">
        <w:rPr>
          <w:lang w:val="en-GB"/>
        </w:rPr>
        <w:t>Ministry of Education, Youth and Sports</w:t>
      </w:r>
    </w:p>
    <w:p w14:paraId="513B0B37" w14:textId="77777777" w:rsidR="00FC29FD" w:rsidRPr="008C7602" w:rsidRDefault="00FC29FD" w:rsidP="006172F0">
      <w:pPr>
        <w:numPr>
          <w:ilvl w:val="0"/>
          <w:numId w:val="11"/>
        </w:numPr>
        <w:rPr>
          <w:lang w:val="en-GB"/>
        </w:rPr>
      </w:pPr>
      <w:r w:rsidRPr="008C7602">
        <w:rPr>
          <w:lang w:val="en-GB"/>
        </w:rPr>
        <w:t>Ministry of Human Development and Social Transformation</w:t>
      </w:r>
    </w:p>
    <w:p w14:paraId="612A256E" w14:textId="77777777" w:rsidR="00FC29FD" w:rsidRPr="008C7602" w:rsidRDefault="00FC29FD" w:rsidP="006172F0">
      <w:pPr>
        <w:numPr>
          <w:ilvl w:val="0"/>
          <w:numId w:val="11"/>
        </w:numPr>
        <w:rPr>
          <w:lang w:val="en-GB"/>
        </w:rPr>
      </w:pPr>
      <w:r w:rsidRPr="008C7602">
        <w:rPr>
          <w:lang w:val="en-GB"/>
        </w:rPr>
        <w:t>Ministry of Health</w:t>
      </w:r>
    </w:p>
    <w:p w14:paraId="28EAE5BF" w14:textId="77777777" w:rsidR="00FC29FD" w:rsidRPr="008C7602" w:rsidRDefault="00FC29FD" w:rsidP="006172F0">
      <w:pPr>
        <w:numPr>
          <w:ilvl w:val="0"/>
          <w:numId w:val="11"/>
        </w:numPr>
        <w:rPr>
          <w:lang w:val="en-GB"/>
        </w:rPr>
      </w:pPr>
      <w:r w:rsidRPr="008C7602">
        <w:rPr>
          <w:lang w:val="en-GB"/>
        </w:rPr>
        <w:t xml:space="preserve">Ministry of </w:t>
      </w:r>
      <w:r w:rsidRPr="005C79AA">
        <w:rPr>
          <w:lang w:val="en-GB"/>
        </w:rPr>
        <w:t>Labour</w:t>
      </w:r>
      <w:r w:rsidRPr="008C7602">
        <w:rPr>
          <w:lang w:val="en-GB"/>
        </w:rPr>
        <w:t>, Local Government and Rural Development</w:t>
      </w:r>
      <w:r w:rsidR="00373129">
        <w:rPr>
          <w:lang w:val="en-GB"/>
        </w:rPr>
        <w:t>, and the national Emergency Management Organization</w:t>
      </w:r>
    </w:p>
    <w:p w14:paraId="567CA2BB" w14:textId="77777777" w:rsidR="00FC29FD" w:rsidRPr="008C7602" w:rsidRDefault="00FC29FD" w:rsidP="006172F0">
      <w:pPr>
        <w:numPr>
          <w:ilvl w:val="0"/>
          <w:numId w:val="11"/>
        </w:numPr>
        <w:rPr>
          <w:lang w:val="en-GB"/>
        </w:rPr>
      </w:pPr>
      <w:r w:rsidRPr="008C7602">
        <w:rPr>
          <w:lang w:val="en-GB"/>
        </w:rPr>
        <w:t>Ministry of National Security</w:t>
      </w:r>
    </w:p>
    <w:p w14:paraId="067BD1AE" w14:textId="77777777" w:rsidR="00373129" w:rsidRDefault="00FC29FD" w:rsidP="006172F0">
      <w:pPr>
        <w:numPr>
          <w:ilvl w:val="0"/>
          <w:numId w:val="11"/>
        </w:numPr>
        <w:rPr>
          <w:lang w:val="en-GB"/>
        </w:rPr>
      </w:pPr>
      <w:r w:rsidRPr="008C7602">
        <w:rPr>
          <w:lang w:val="en-GB"/>
        </w:rPr>
        <w:t>Ministry of Finance and Economic Development</w:t>
      </w:r>
      <w:r w:rsidR="00373129">
        <w:rPr>
          <w:lang w:val="en-GB"/>
        </w:rPr>
        <w:t xml:space="preserve"> (ED)</w:t>
      </w:r>
    </w:p>
    <w:p w14:paraId="5727A958" w14:textId="223DF7CC" w:rsidR="00FC29FD" w:rsidRPr="008C7602" w:rsidRDefault="00373129" w:rsidP="006172F0">
      <w:pPr>
        <w:numPr>
          <w:ilvl w:val="0"/>
          <w:numId w:val="11"/>
        </w:numPr>
        <w:rPr>
          <w:lang w:val="en-GB"/>
        </w:rPr>
      </w:pPr>
      <w:r>
        <w:rPr>
          <w:lang w:val="en-GB"/>
        </w:rPr>
        <w:t>Ministry of Finance and Economic Development (F)</w:t>
      </w:r>
      <w:r w:rsidR="00FC29FD" w:rsidRPr="008C7602">
        <w:rPr>
          <w:lang w:val="en-GB"/>
        </w:rPr>
        <w:t xml:space="preserve"> </w:t>
      </w:r>
    </w:p>
    <w:p w14:paraId="27988A75" w14:textId="77777777" w:rsidR="00FC29FD" w:rsidRPr="008C7602" w:rsidRDefault="00FC29FD" w:rsidP="006172F0">
      <w:pPr>
        <w:numPr>
          <w:ilvl w:val="0"/>
          <w:numId w:val="11"/>
        </w:numPr>
        <w:rPr>
          <w:lang w:val="en-GB"/>
        </w:rPr>
      </w:pPr>
      <w:r w:rsidRPr="008C7602">
        <w:rPr>
          <w:lang w:val="en-GB"/>
        </w:rPr>
        <w:t>Others as appropriate</w:t>
      </w:r>
    </w:p>
    <w:p w14:paraId="22047D27" w14:textId="77777777" w:rsidR="00FC29FD" w:rsidRPr="008C7602" w:rsidRDefault="00FC29FD" w:rsidP="00FC29FD">
      <w:pPr>
        <w:rPr>
          <w:lang w:val="en-GB"/>
        </w:rPr>
      </w:pPr>
    </w:p>
    <w:p w14:paraId="2142020F" w14:textId="7F71C034" w:rsidR="00FC29FD" w:rsidRPr="008C7602" w:rsidRDefault="006D0577" w:rsidP="00CE2D89">
      <w:pPr>
        <w:pStyle w:val="Heading4"/>
        <w:rPr>
          <w:lang w:val="en-GB"/>
        </w:rPr>
      </w:pPr>
      <w:r w:rsidRPr="008C7602">
        <w:rPr>
          <w:lang w:val="en-GB"/>
        </w:rPr>
        <w:t xml:space="preserve">The </w:t>
      </w:r>
      <w:r w:rsidR="001607DD">
        <w:rPr>
          <w:lang w:val="en-GB"/>
        </w:rPr>
        <w:t xml:space="preserve">Natural, </w:t>
      </w:r>
      <w:r w:rsidRPr="008C7602">
        <w:rPr>
          <w:lang w:val="en-GB"/>
        </w:rPr>
        <w:t xml:space="preserve">Environmental, Historical, and Cultural </w:t>
      </w:r>
      <w:r w:rsidR="002F613A" w:rsidRPr="008C7602">
        <w:rPr>
          <w:lang w:val="en-GB"/>
        </w:rPr>
        <w:t xml:space="preserve">Assets </w:t>
      </w:r>
      <w:r w:rsidR="00FC29FD" w:rsidRPr="008C7602">
        <w:rPr>
          <w:lang w:val="en-GB"/>
        </w:rPr>
        <w:t>Committee</w:t>
      </w:r>
    </w:p>
    <w:p w14:paraId="7C55B876" w14:textId="68044F00" w:rsidR="00FC29FD" w:rsidRPr="008C7602" w:rsidRDefault="00435E87" w:rsidP="00FC29FD">
      <w:pPr>
        <w:rPr>
          <w:lang w:val="en-GB"/>
        </w:rPr>
      </w:pPr>
      <w:r w:rsidRPr="008C7602">
        <w:rPr>
          <w:lang w:val="en-GB"/>
        </w:rPr>
        <w:t>This Technical C</w:t>
      </w:r>
      <w:r w:rsidR="00FC29FD" w:rsidRPr="008C7602">
        <w:rPr>
          <w:lang w:val="en-GB"/>
        </w:rPr>
        <w:t xml:space="preserve">ommittee will provide oversight with respect to efforts to achieve </w:t>
      </w:r>
      <w:r w:rsidR="00D853A3" w:rsidRPr="008C7602">
        <w:rPr>
          <w:lang w:val="en-GB"/>
        </w:rPr>
        <w:t>CSF3, S</w:t>
      </w:r>
      <w:r w:rsidR="00FC29FD" w:rsidRPr="008C7602">
        <w:rPr>
          <w:lang w:val="en-GB"/>
        </w:rPr>
        <w:t xml:space="preserve">ustained </w:t>
      </w:r>
      <w:r w:rsidR="00D853A3" w:rsidRPr="008C7602">
        <w:rPr>
          <w:lang w:val="en-GB"/>
        </w:rPr>
        <w:t xml:space="preserve">or Improved Health of </w:t>
      </w:r>
      <w:r w:rsidR="006F009D">
        <w:rPr>
          <w:lang w:val="en-GB"/>
        </w:rPr>
        <w:t xml:space="preserve">Natural, </w:t>
      </w:r>
      <w:r w:rsidR="00D853A3" w:rsidRPr="008C7602">
        <w:rPr>
          <w:lang w:val="en-GB"/>
        </w:rPr>
        <w:t>Environmental, Historical and Cultural A</w:t>
      </w:r>
      <w:r w:rsidR="00FC29FD" w:rsidRPr="008C7602">
        <w:rPr>
          <w:lang w:val="en-GB"/>
        </w:rPr>
        <w:t>ssets.</w:t>
      </w:r>
      <w:r w:rsidR="00D853A3" w:rsidRPr="008C7602">
        <w:rPr>
          <w:lang w:val="en-GB"/>
        </w:rPr>
        <w:t xml:space="preserve"> </w:t>
      </w:r>
      <w:r w:rsidR="00FC29FD" w:rsidRPr="008C7602">
        <w:rPr>
          <w:lang w:val="en-GB"/>
        </w:rPr>
        <w:t>It shall be chaired by the CEO with responsibility for Environment and Climate Change</w:t>
      </w:r>
      <w:r w:rsidR="00D853A3" w:rsidRPr="008C7602">
        <w:rPr>
          <w:lang w:val="en-GB"/>
        </w:rPr>
        <w:t xml:space="preserve">, </w:t>
      </w:r>
      <w:r w:rsidR="00FC29FD" w:rsidRPr="008C7602">
        <w:rPr>
          <w:lang w:val="en-GB"/>
        </w:rPr>
        <w:t>shall include senior representative</w:t>
      </w:r>
      <w:r w:rsidR="00D853A3" w:rsidRPr="008C7602">
        <w:rPr>
          <w:lang w:val="en-GB"/>
        </w:rPr>
        <w:t>s</w:t>
      </w:r>
      <w:r w:rsidR="00FC29FD" w:rsidRPr="008C7602">
        <w:rPr>
          <w:lang w:val="en-GB"/>
        </w:rPr>
        <w:t xml:space="preserve"> from the following ministries and agencies:</w:t>
      </w:r>
    </w:p>
    <w:p w14:paraId="7F927DDA" w14:textId="77777777" w:rsidR="00F47374" w:rsidRPr="008C7602" w:rsidRDefault="00F47374" w:rsidP="00FC29FD">
      <w:pPr>
        <w:rPr>
          <w:lang w:val="en-GB"/>
        </w:rPr>
      </w:pPr>
    </w:p>
    <w:p w14:paraId="31F2FF1F" w14:textId="77777777" w:rsidR="00FC29FD" w:rsidRDefault="00FC29FD" w:rsidP="006172F0">
      <w:pPr>
        <w:numPr>
          <w:ilvl w:val="0"/>
          <w:numId w:val="12"/>
        </w:numPr>
        <w:rPr>
          <w:lang w:val="en-GB"/>
        </w:rPr>
      </w:pPr>
      <w:r w:rsidRPr="008C7602">
        <w:rPr>
          <w:lang w:val="en-GB"/>
        </w:rPr>
        <w:t>Ministry of Forestry, Fisheries, and Sustainable Development</w:t>
      </w:r>
    </w:p>
    <w:p w14:paraId="52320387" w14:textId="77777777" w:rsidR="00021111" w:rsidRDefault="00021111" w:rsidP="00155E1B">
      <w:pPr>
        <w:numPr>
          <w:ilvl w:val="1"/>
          <w:numId w:val="12"/>
        </w:numPr>
        <w:rPr>
          <w:lang w:val="en-GB"/>
        </w:rPr>
      </w:pPr>
      <w:r>
        <w:rPr>
          <w:lang w:val="en-GB"/>
        </w:rPr>
        <w:t xml:space="preserve">Department of Environment </w:t>
      </w:r>
    </w:p>
    <w:p w14:paraId="63BE45E1" w14:textId="77777777" w:rsidR="00021111" w:rsidRDefault="00021111" w:rsidP="00155E1B">
      <w:pPr>
        <w:numPr>
          <w:ilvl w:val="1"/>
          <w:numId w:val="12"/>
        </w:numPr>
        <w:rPr>
          <w:lang w:val="en-GB"/>
        </w:rPr>
      </w:pPr>
      <w:r>
        <w:rPr>
          <w:lang w:val="en-GB"/>
        </w:rPr>
        <w:t>Forestry Department</w:t>
      </w:r>
    </w:p>
    <w:p w14:paraId="158BC1E6" w14:textId="77777777" w:rsidR="00021111" w:rsidRPr="008C7602" w:rsidRDefault="00021111" w:rsidP="00155E1B">
      <w:pPr>
        <w:numPr>
          <w:ilvl w:val="1"/>
          <w:numId w:val="12"/>
        </w:numPr>
        <w:rPr>
          <w:lang w:val="en-GB"/>
        </w:rPr>
      </w:pPr>
      <w:r>
        <w:rPr>
          <w:lang w:val="en-GB"/>
        </w:rPr>
        <w:t>National Climate Change Office</w:t>
      </w:r>
    </w:p>
    <w:p w14:paraId="2D9A6361" w14:textId="77777777" w:rsidR="00FC29FD" w:rsidRPr="008C7602" w:rsidRDefault="00FC29FD" w:rsidP="006172F0">
      <w:pPr>
        <w:numPr>
          <w:ilvl w:val="0"/>
          <w:numId w:val="12"/>
        </w:numPr>
        <w:rPr>
          <w:lang w:val="en-GB"/>
        </w:rPr>
      </w:pPr>
      <w:r w:rsidRPr="008C7602">
        <w:rPr>
          <w:lang w:val="en-GB"/>
        </w:rPr>
        <w:t>Ministry of Natural Resources and Agriculture (Natural Resources)</w:t>
      </w:r>
    </w:p>
    <w:p w14:paraId="16E35D61" w14:textId="77777777" w:rsidR="00FC29FD" w:rsidRPr="008C7602" w:rsidRDefault="00FC29FD" w:rsidP="006172F0">
      <w:pPr>
        <w:numPr>
          <w:ilvl w:val="0"/>
          <w:numId w:val="12"/>
        </w:numPr>
        <w:rPr>
          <w:lang w:val="en-GB"/>
        </w:rPr>
      </w:pPr>
      <w:r w:rsidRPr="008C7602">
        <w:rPr>
          <w:lang w:val="en-GB"/>
        </w:rPr>
        <w:t>Ministry of Natural Resources and Agriculture (Agriculture)</w:t>
      </w:r>
    </w:p>
    <w:p w14:paraId="2B81FD40" w14:textId="77777777" w:rsidR="00424322" w:rsidRPr="008C7602" w:rsidRDefault="00424322" w:rsidP="006172F0">
      <w:pPr>
        <w:numPr>
          <w:ilvl w:val="0"/>
          <w:numId w:val="12"/>
        </w:numPr>
        <w:rPr>
          <w:lang w:val="en-GB"/>
        </w:rPr>
      </w:pPr>
      <w:r w:rsidRPr="008C7602">
        <w:rPr>
          <w:lang w:val="en-GB"/>
        </w:rPr>
        <w:t>Ministry of Human Development and Social Transformation</w:t>
      </w:r>
    </w:p>
    <w:p w14:paraId="34DD3DC4" w14:textId="77777777" w:rsidR="00FC29FD" w:rsidRPr="008C7602" w:rsidRDefault="00FC29FD" w:rsidP="006172F0">
      <w:pPr>
        <w:numPr>
          <w:ilvl w:val="0"/>
          <w:numId w:val="12"/>
        </w:numPr>
        <w:rPr>
          <w:lang w:val="en-GB"/>
        </w:rPr>
      </w:pPr>
      <w:r w:rsidRPr="008C7602">
        <w:rPr>
          <w:lang w:val="en-GB"/>
        </w:rPr>
        <w:t>Ministry of Tourism</w:t>
      </w:r>
      <w:r w:rsidR="00D853A3" w:rsidRPr="008C7602">
        <w:rPr>
          <w:lang w:val="en-GB"/>
        </w:rPr>
        <w:t>,</w:t>
      </w:r>
      <w:r w:rsidRPr="008C7602">
        <w:rPr>
          <w:lang w:val="en-GB"/>
        </w:rPr>
        <w:t xml:space="preserve"> Civil Aviation and Culture</w:t>
      </w:r>
    </w:p>
    <w:p w14:paraId="269766EA" w14:textId="77777777" w:rsidR="00FC29FD" w:rsidRPr="008C7602" w:rsidRDefault="00FC29FD" w:rsidP="006172F0">
      <w:pPr>
        <w:numPr>
          <w:ilvl w:val="0"/>
          <w:numId w:val="12"/>
        </w:numPr>
        <w:rPr>
          <w:lang w:val="en-GB"/>
        </w:rPr>
      </w:pPr>
      <w:r w:rsidRPr="008C7602">
        <w:rPr>
          <w:lang w:val="en-GB"/>
        </w:rPr>
        <w:t>Ministry of Health</w:t>
      </w:r>
    </w:p>
    <w:p w14:paraId="1953E944" w14:textId="77777777" w:rsidR="00FC29FD" w:rsidRPr="008C7602" w:rsidRDefault="00FC29FD" w:rsidP="006172F0">
      <w:pPr>
        <w:numPr>
          <w:ilvl w:val="0"/>
          <w:numId w:val="12"/>
        </w:numPr>
        <w:rPr>
          <w:lang w:val="en-GB"/>
        </w:rPr>
      </w:pPr>
      <w:r w:rsidRPr="008C7602">
        <w:rPr>
          <w:lang w:val="en-GB"/>
        </w:rPr>
        <w:t xml:space="preserve">Ministry of </w:t>
      </w:r>
      <w:r w:rsidRPr="005C79AA">
        <w:rPr>
          <w:lang w:val="en-GB"/>
        </w:rPr>
        <w:t>Labour</w:t>
      </w:r>
      <w:r w:rsidRPr="008C7602">
        <w:rPr>
          <w:lang w:val="en-GB"/>
        </w:rPr>
        <w:t>, Local Government and Rural Development</w:t>
      </w:r>
    </w:p>
    <w:p w14:paraId="43288967" w14:textId="77777777" w:rsidR="00FC29FD" w:rsidRDefault="00FC29FD" w:rsidP="006172F0">
      <w:pPr>
        <w:numPr>
          <w:ilvl w:val="0"/>
          <w:numId w:val="12"/>
        </w:numPr>
        <w:rPr>
          <w:lang w:val="en-GB"/>
        </w:rPr>
      </w:pPr>
      <w:r w:rsidRPr="008C7602">
        <w:rPr>
          <w:lang w:val="en-GB"/>
        </w:rPr>
        <w:t xml:space="preserve">Ministry of Finance and Economic Development </w:t>
      </w:r>
      <w:r w:rsidR="00021111">
        <w:rPr>
          <w:lang w:val="en-GB"/>
        </w:rPr>
        <w:t>(ED)</w:t>
      </w:r>
    </w:p>
    <w:p w14:paraId="052C1B00" w14:textId="77777777" w:rsidR="00021111" w:rsidRPr="008C7602" w:rsidRDefault="00021111" w:rsidP="006172F0">
      <w:pPr>
        <w:numPr>
          <w:ilvl w:val="0"/>
          <w:numId w:val="12"/>
        </w:numPr>
        <w:rPr>
          <w:lang w:val="en-GB"/>
        </w:rPr>
      </w:pPr>
      <w:r>
        <w:rPr>
          <w:lang w:val="en-GB"/>
        </w:rPr>
        <w:t>Ministry of Finance and Economic Development (F)</w:t>
      </w:r>
    </w:p>
    <w:p w14:paraId="081475AB" w14:textId="77777777" w:rsidR="00FC29FD" w:rsidRPr="008C7602" w:rsidRDefault="00FC29FD" w:rsidP="006172F0">
      <w:pPr>
        <w:numPr>
          <w:ilvl w:val="0"/>
          <w:numId w:val="12"/>
        </w:numPr>
        <w:rPr>
          <w:lang w:val="en-GB"/>
        </w:rPr>
      </w:pPr>
      <w:r w:rsidRPr="008C7602">
        <w:rPr>
          <w:lang w:val="en-GB"/>
        </w:rPr>
        <w:t>Others as appropriate</w:t>
      </w:r>
    </w:p>
    <w:p w14:paraId="13F2CA1C" w14:textId="77777777" w:rsidR="00FC29FD" w:rsidRPr="008C7602" w:rsidRDefault="00FC29FD" w:rsidP="00FC29FD">
      <w:pPr>
        <w:rPr>
          <w:lang w:val="en-GB"/>
        </w:rPr>
      </w:pPr>
    </w:p>
    <w:p w14:paraId="6440555C" w14:textId="77777777" w:rsidR="0061311C" w:rsidRPr="008C7602" w:rsidRDefault="0061311C" w:rsidP="0061311C">
      <w:pPr>
        <w:pStyle w:val="Heading4"/>
        <w:rPr>
          <w:lang w:val="en-GB"/>
        </w:rPr>
      </w:pPr>
      <w:r w:rsidRPr="008C7602">
        <w:rPr>
          <w:lang w:val="en-GB"/>
        </w:rPr>
        <w:t xml:space="preserve">The </w:t>
      </w:r>
      <w:r>
        <w:rPr>
          <w:lang w:val="en-GB"/>
        </w:rPr>
        <w:t>Governance and Citizen Security Committee</w:t>
      </w:r>
    </w:p>
    <w:p w14:paraId="13178550" w14:textId="3E581B1C" w:rsidR="0061311C" w:rsidRPr="008C7602" w:rsidRDefault="0061311C" w:rsidP="0061311C">
      <w:pPr>
        <w:rPr>
          <w:lang w:val="en-GB"/>
        </w:rPr>
      </w:pPr>
      <w:r w:rsidRPr="008C7602">
        <w:rPr>
          <w:lang w:val="en-GB"/>
        </w:rPr>
        <w:t xml:space="preserve">This Technical Committee will provide oversight with respect to efforts to achieve </w:t>
      </w:r>
      <w:r>
        <w:rPr>
          <w:lang w:val="en-GB"/>
        </w:rPr>
        <w:t>CSF4</w:t>
      </w:r>
      <w:r w:rsidRPr="008C7602">
        <w:rPr>
          <w:lang w:val="en-GB"/>
        </w:rPr>
        <w:t xml:space="preserve">, </w:t>
      </w:r>
      <w:r w:rsidR="00AF3571">
        <w:rPr>
          <w:lang w:val="en-GB"/>
        </w:rPr>
        <w:t>Enhanced Governance and Citizen Security</w:t>
      </w:r>
      <w:r w:rsidRPr="008C7602">
        <w:rPr>
          <w:lang w:val="en-GB"/>
        </w:rPr>
        <w:t xml:space="preserve">. It shall be chaired by the CEO with responsibility for </w:t>
      </w:r>
      <w:r w:rsidR="00B10CC1">
        <w:rPr>
          <w:lang w:val="en-GB"/>
        </w:rPr>
        <w:t xml:space="preserve">the </w:t>
      </w:r>
      <w:r w:rsidR="001607DD">
        <w:rPr>
          <w:lang w:val="en-GB"/>
        </w:rPr>
        <w:t>Ministry of National Security</w:t>
      </w:r>
      <w:r w:rsidRPr="008C7602">
        <w:rPr>
          <w:lang w:val="en-GB"/>
        </w:rPr>
        <w:t>, shall include senior representatives from the following ministries and agencies:</w:t>
      </w:r>
    </w:p>
    <w:p w14:paraId="08620E34" w14:textId="77777777" w:rsidR="0061311C" w:rsidRPr="008C7602" w:rsidRDefault="0061311C" w:rsidP="0061311C">
      <w:pPr>
        <w:rPr>
          <w:lang w:val="en-GB"/>
        </w:rPr>
      </w:pPr>
    </w:p>
    <w:p w14:paraId="34C7A6F3" w14:textId="77777777" w:rsidR="004A470E" w:rsidRDefault="004A470E" w:rsidP="0061311C">
      <w:pPr>
        <w:numPr>
          <w:ilvl w:val="0"/>
          <w:numId w:val="12"/>
        </w:numPr>
        <w:rPr>
          <w:lang w:val="en-GB"/>
        </w:rPr>
      </w:pPr>
      <w:r>
        <w:rPr>
          <w:lang w:val="en-GB"/>
        </w:rPr>
        <w:t>Ministry of National Security</w:t>
      </w:r>
    </w:p>
    <w:p w14:paraId="6A5C8BBF" w14:textId="77777777" w:rsidR="0061311C" w:rsidRDefault="00B10CC1" w:rsidP="0061311C">
      <w:pPr>
        <w:numPr>
          <w:ilvl w:val="0"/>
          <w:numId w:val="12"/>
        </w:numPr>
        <w:rPr>
          <w:lang w:val="en-GB"/>
        </w:rPr>
      </w:pPr>
      <w:r>
        <w:rPr>
          <w:lang w:val="en-GB"/>
        </w:rPr>
        <w:t>Ministry of Finance and Economic Development</w:t>
      </w:r>
    </w:p>
    <w:p w14:paraId="7B6A058F" w14:textId="77777777" w:rsidR="0061311C" w:rsidRDefault="0061311C" w:rsidP="0061311C">
      <w:pPr>
        <w:numPr>
          <w:ilvl w:val="0"/>
          <w:numId w:val="12"/>
        </w:numPr>
        <w:rPr>
          <w:lang w:val="en-GB"/>
        </w:rPr>
      </w:pPr>
      <w:r w:rsidRPr="008C7602">
        <w:rPr>
          <w:lang w:val="en-GB"/>
        </w:rPr>
        <w:t>Ministry of Human Development and Social Transformation</w:t>
      </w:r>
    </w:p>
    <w:p w14:paraId="2D6443B9" w14:textId="77777777" w:rsidR="004A470E" w:rsidRDefault="004A470E" w:rsidP="0061311C">
      <w:pPr>
        <w:numPr>
          <w:ilvl w:val="0"/>
          <w:numId w:val="12"/>
        </w:numPr>
        <w:rPr>
          <w:lang w:val="en-GB"/>
        </w:rPr>
      </w:pPr>
      <w:r>
        <w:rPr>
          <w:lang w:val="en-GB"/>
        </w:rPr>
        <w:t>Ministry of Education</w:t>
      </w:r>
    </w:p>
    <w:p w14:paraId="7A86E4F3" w14:textId="77777777" w:rsidR="004A470E" w:rsidRDefault="001F4779" w:rsidP="0061311C">
      <w:pPr>
        <w:numPr>
          <w:ilvl w:val="0"/>
          <w:numId w:val="12"/>
        </w:numPr>
        <w:rPr>
          <w:lang w:val="en-GB"/>
        </w:rPr>
      </w:pPr>
      <w:r>
        <w:rPr>
          <w:lang w:val="en-GB"/>
        </w:rPr>
        <w:t>Office of the Solicitor General</w:t>
      </w:r>
    </w:p>
    <w:p w14:paraId="240A28D4" w14:textId="77777777" w:rsidR="004D4068" w:rsidRDefault="004D4068" w:rsidP="0061311C">
      <w:pPr>
        <w:numPr>
          <w:ilvl w:val="0"/>
          <w:numId w:val="12"/>
        </w:numPr>
        <w:rPr>
          <w:lang w:val="en-GB"/>
        </w:rPr>
      </w:pPr>
      <w:r>
        <w:rPr>
          <w:lang w:val="en-GB"/>
        </w:rPr>
        <w:t>Police Department</w:t>
      </w:r>
    </w:p>
    <w:p w14:paraId="34CD0BE2" w14:textId="77777777" w:rsidR="0061311C" w:rsidRDefault="0061311C" w:rsidP="00CE2D89">
      <w:pPr>
        <w:pStyle w:val="Heading4"/>
        <w:rPr>
          <w:lang w:val="en-GB"/>
        </w:rPr>
      </w:pPr>
    </w:p>
    <w:p w14:paraId="394D9FCA" w14:textId="77777777" w:rsidR="002926FE" w:rsidRPr="008C7602" w:rsidRDefault="002926FE" w:rsidP="00CE2D89">
      <w:pPr>
        <w:pStyle w:val="Heading4"/>
        <w:rPr>
          <w:lang w:val="en-GB"/>
        </w:rPr>
      </w:pPr>
      <w:r w:rsidRPr="008C7602">
        <w:rPr>
          <w:lang w:val="en-GB"/>
        </w:rPr>
        <w:t>Ad hoc c</w:t>
      </w:r>
      <w:r w:rsidR="00FC29FD" w:rsidRPr="008C7602">
        <w:rPr>
          <w:lang w:val="en-GB"/>
        </w:rPr>
        <w:t>ommittees</w:t>
      </w:r>
      <w:r w:rsidR="002E467F" w:rsidRPr="008C7602">
        <w:rPr>
          <w:lang w:val="en-GB"/>
        </w:rPr>
        <w:t xml:space="preserve"> and sub-committees of Cabinet</w:t>
      </w:r>
    </w:p>
    <w:p w14:paraId="71F7D52E" w14:textId="77777777" w:rsidR="00FC29FD" w:rsidRPr="008C7602" w:rsidRDefault="002926FE" w:rsidP="00FC29FD">
      <w:pPr>
        <w:rPr>
          <w:lang w:val="en-GB"/>
        </w:rPr>
      </w:pPr>
      <w:r w:rsidRPr="008C7602">
        <w:rPr>
          <w:lang w:val="en-GB"/>
        </w:rPr>
        <w:t xml:space="preserve">Additional </w:t>
      </w:r>
      <w:r w:rsidR="00524020" w:rsidRPr="008C7602">
        <w:rPr>
          <w:lang w:val="en-GB"/>
        </w:rPr>
        <w:t xml:space="preserve">ad hoc committees and sub-committees </w:t>
      </w:r>
      <w:r w:rsidRPr="008C7602">
        <w:rPr>
          <w:lang w:val="en-GB"/>
        </w:rPr>
        <w:t xml:space="preserve">may be formed as deemed necessary </w:t>
      </w:r>
      <w:r w:rsidR="00FC29FD" w:rsidRPr="008C7602">
        <w:rPr>
          <w:lang w:val="en-GB"/>
        </w:rPr>
        <w:t xml:space="preserve">to oversee pursuit of </w:t>
      </w:r>
      <w:r w:rsidRPr="008C7602">
        <w:rPr>
          <w:lang w:val="en-GB"/>
        </w:rPr>
        <w:t>specific Necessary C</w:t>
      </w:r>
      <w:r w:rsidR="00FC29FD" w:rsidRPr="008C7602">
        <w:rPr>
          <w:lang w:val="en-GB"/>
        </w:rPr>
        <w:t>ondition</w:t>
      </w:r>
      <w:r w:rsidR="00524020" w:rsidRPr="008C7602">
        <w:rPr>
          <w:lang w:val="en-GB"/>
        </w:rPr>
        <w:t xml:space="preserve">s or </w:t>
      </w:r>
      <w:r w:rsidRPr="008C7602">
        <w:rPr>
          <w:lang w:val="en-GB"/>
        </w:rPr>
        <w:t>address cross-cutting</w:t>
      </w:r>
      <w:r w:rsidR="00524020" w:rsidRPr="008C7602">
        <w:rPr>
          <w:lang w:val="en-GB"/>
        </w:rPr>
        <w:t xml:space="preserve"> or emerging</w:t>
      </w:r>
      <w:r w:rsidRPr="008C7602">
        <w:rPr>
          <w:lang w:val="en-GB"/>
        </w:rPr>
        <w:t xml:space="preserve"> issues</w:t>
      </w:r>
      <w:r w:rsidR="00524020" w:rsidRPr="008C7602">
        <w:rPr>
          <w:lang w:val="en-GB"/>
        </w:rPr>
        <w:t xml:space="preserve">. </w:t>
      </w:r>
    </w:p>
    <w:p w14:paraId="4BBA4CE2" w14:textId="77777777" w:rsidR="000E3B94" w:rsidRPr="008C7602" w:rsidRDefault="000E3B94" w:rsidP="000E3B94">
      <w:pPr>
        <w:rPr>
          <w:lang w:val="en-GB"/>
        </w:rPr>
      </w:pPr>
    </w:p>
    <w:p w14:paraId="452447A7" w14:textId="77777777" w:rsidR="000E3B94" w:rsidRPr="008C7602" w:rsidRDefault="000E3B94" w:rsidP="000E3B94">
      <w:pPr>
        <w:rPr>
          <w:lang w:val="en-GB"/>
        </w:rPr>
      </w:pPr>
      <w:r w:rsidRPr="008C7602">
        <w:rPr>
          <w:lang w:val="en-GB"/>
        </w:rPr>
        <w:t>Cabinet may also establish its own sub-committees to correspond with the Technical Committees or on an ad hoc basis.</w:t>
      </w:r>
    </w:p>
    <w:p w14:paraId="1BDDAB6F" w14:textId="77777777" w:rsidR="000E3B94" w:rsidRPr="008C7602" w:rsidRDefault="000E3B94" w:rsidP="00FC29FD">
      <w:pPr>
        <w:rPr>
          <w:lang w:val="en-GB"/>
        </w:rPr>
      </w:pPr>
    </w:p>
    <w:p w14:paraId="22068C08" w14:textId="77777777" w:rsidR="009272FD" w:rsidRPr="008C7602" w:rsidRDefault="009272FD" w:rsidP="00FC29FD">
      <w:pPr>
        <w:rPr>
          <w:lang w:val="en-GB"/>
        </w:rPr>
      </w:pPr>
    </w:p>
    <w:p w14:paraId="7036C60D" w14:textId="77777777" w:rsidR="009272FD" w:rsidRPr="008C7602" w:rsidRDefault="00252E46" w:rsidP="009272FD">
      <w:pPr>
        <w:pStyle w:val="Heading4"/>
        <w:rPr>
          <w:lang w:val="en-GB"/>
        </w:rPr>
      </w:pPr>
      <w:r w:rsidRPr="008C7602">
        <w:rPr>
          <w:lang w:val="en-GB"/>
        </w:rPr>
        <w:t xml:space="preserve">Technical </w:t>
      </w:r>
      <w:r w:rsidR="009272FD" w:rsidRPr="008C7602">
        <w:rPr>
          <w:lang w:val="en-GB"/>
        </w:rPr>
        <w:t>Committee governance</w:t>
      </w:r>
    </w:p>
    <w:p w14:paraId="0058D4F1" w14:textId="77777777" w:rsidR="00FC29FD" w:rsidRPr="008C7602" w:rsidRDefault="009272FD">
      <w:pPr>
        <w:rPr>
          <w:lang w:val="en-GB"/>
        </w:rPr>
      </w:pPr>
      <w:r w:rsidRPr="008C7602">
        <w:rPr>
          <w:lang w:val="en-GB"/>
        </w:rPr>
        <w:t>The MFED will develop Terms of Reference for each Technical Committee, for review and approval by the CEO Caucus.</w:t>
      </w:r>
      <w:r w:rsidR="006C0DB9" w:rsidRPr="008C7602">
        <w:rPr>
          <w:lang w:val="en-GB"/>
        </w:rPr>
        <w:t xml:space="preserve"> The TORs will </w:t>
      </w:r>
      <w:r w:rsidR="00061EB3" w:rsidRPr="008C7602">
        <w:rPr>
          <w:lang w:val="en-GB"/>
        </w:rPr>
        <w:t>specify</w:t>
      </w:r>
      <w:r w:rsidR="006C0DB9" w:rsidRPr="008C7602">
        <w:rPr>
          <w:lang w:val="en-GB"/>
        </w:rPr>
        <w:t xml:space="preserve"> the boundaries of the Committees’ authority and include </w:t>
      </w:r>
      <w:r w:rsidR="00FC29FD" w:rsidRPr="008C7602">
        <w:rPr>
          <w:lang w:val="en-GB"/>
        </w:rPr>
        <w:t xml:space="preserve">protocols for decision-making, communications, monitoring and evaluation (including frequency of reporting), and for </w:t>
      </w:r>
      <w:r w:rsidR="006C0DB9" w:rsidRPr="008C7602">
        <w:rPr>
          <w:lang w:val="en-GB"/>
        </w:rPr>
        <w:t xml:space="preserve">engaging other stakeholders, including </w:t>
      </w:r>
      <w:r w:rsidR="00FC29FD" w:rsidRPr="008C7602">
        <w:rPr>
          <w:lang w:val="en-GB"/>
        </w:rPr>
        <w:t xml:space="preserve">representatives of civil society. </w:t>
      </w:r>
    </w:p>
    <w:p w14:paraId="6AEDCA89" w14:textId="77777777" w:rsidR="00F73994" w:rsidRPr="008C7602" w:rsidRDefault="00F73994" w:rsidP="0013797D">
      <w:pPr>
        <w:rPr>
          <w:u w:val="single"/>
          <w:lang w:val="en-GB"/>
        </w:rPr>
      </w:pPr>
    </w:p>
    <w:p w14:paraId="3F7FD152" w14:textId="77777777" w:rsidR="008428B8" w:rsidRPr="005C79AA" w:rsidRDefault="008428B8" w:rsidP="008428B8">
      <w:pPr>
        <w:pStyle w:val="Heading3"/>
      </w:pPr>
      <w:bookmarkStart w:id="116" w:name="_Toc276730517"/>
      <w:bookmarkStart w:id="117" w:name="_Toc285945190"/>
      <w:r w:rsidRPr="005C79AA">
        <w:t>Advisory Bodies</w:t>
      </w:r>
      <w:bookmarkEnd w:id="116"/>
      <w:bookmarkEnd w:id="117"/>
    </w:p>
    <w:p w14:paraId="258E2011" w14:textId="7ADF29BF" w:rsidR="008428B8" w:rsidRPr="008C7602" w:rsidRDefault="008428B8" w:rsidP="008428B8">
      <w:pPr>
        <w:rPr>
          <w:lang w:val="en-GB"/>
        </w:rPr>
      </w:pPr>
      <w:r w:rsidRPr="008C7602">
        <w:rPr>
          <w:lang w:val="en-GB"/>
        </w:rPr>
        <w:t xml:space="preserve">In addition, </w:t>
      </w:r>
      <w:r w:rsidR="00FA43B4">
        <w:rPr>
          <w:lang w:val="en-GB"/>
        </w:rPr>
        <w:t>a senior</w:t>
      </w:r>
      <w:r w:rsidR="00FA43B4" w:rsidRPr="008C7602">
        <w:rPr>
          <w:lang w:val="en-GB"/>
        </w:rPr>
        <w:t xml:space="preserve"> </w:t>
      </w:r>
      <w:r w:rsidRPr="008C7602">
        <w:rPr>
          <w:lang w:val="en-GB"/>
        </w:rPr>
        <w:t>advisory bod</w:t>
      </w:r>
      <w:r w:rsidR="00FA43B4">
        <w:rPr>
          <w:lang w:val="en-GB"/>
        </w:rPr>
        <w:t>y and periodic national consultations</w:t>
      </w:r>
      <w:r w:rsidRPr="008C7602">
        <w:rPr>
          <w:lang w:val="en-GB"/>
        </w:rPr>
        <w:t xml:space="preserve"> will provide substantive input on the implementation of the GSDS.</w:t>
      </w:r>
    </w:p>
    <w:p w14:paraId="5870E785" w14:textId="77777777" w:rsidR="008428B8" w:rsidRPr="008C7602" w:rsidRDefault="008428B8" w:rsidP="008428B8">
      <w:pPr>
        <w:rPr>
          <w:lang w:val="en-GB"/>
        </w:rPr>
      </w:pPr>
    </w:p>
    <w:p w14:paraId="7E6EADC2" w14:textId="18954D56" w:rsidR="00BF0050" w:rsidRPr="008C7602" w:rsidRDefault="00F73994" w:rsidP="00CE2D89">
      <w:pPr>
        <w:pStyle w:val="Heading4"/>
        <w:rPr>
          <w:lang w:val="en-GB"/>
        </w:rPr>
      </w:pPr>
      <w:r w:rsidRPr="008C7602">
        <w:rPr>
          <w:lang w:val="en-GB"/>
        </w:rPr>
        <w:t xml:space="preserve">The Economic </w:t>
      </w:r>
      <w:r w:rsidR="00340C52">
        <w:rPr>
          <w:lang w:val="en-GB"/>
        </w:rPr>
        <w:t xml:space="preserve">[and Sustainable] </w:t>
      </w:r>
      <w:r w:rsidRPr="008C7602">
        <w:rPr>
          <w:lang w:val="en-GB"/>
        </w:rPr>
        <w:t>Development Council (E</w:t>
      </w:r>
      <w:r w:rsidR="00340C52">
        <w:rPr>
          <w:lang w:val="en-GB"/>
        </w:rPr>
        <w:t>S</w:t>
      </w:r>
      <w:r w:rsidRPr="008C7602">
        <w:rPr>
          <w:lang w:val="en-GB"/>
        </w:rPr>
        <w:t>DC)</w:t>
      </w:r>
    </w:p>
    <w:p w14:paraId="770CE083" w14:textId="16806444" w:rsidR="00BF0050" w:rsidRPr="008C7602" w:rsidRDefault="0013797D" w:rsidP="0013797D">
      <w:pPr>
        <w:rPr>
          <w:lang w:val="en-GB"/>
        </w:rPr>
      </w:pPr>
      <w:r w:rsidRPr="008C7602">
        <w:rPr>
          <w:lang w:val="en-GB"/>
        </w:rPr>
        <w:t xml:space="preserve">The </w:t>
      </w:r>
      <w:r w:rsidR="00F73994" w:rsidRPr="008C7602">
        <w:rPr>
          <w:lang w:val="en-GB"/>
        </w:rPr>
        <w:t>E</w:t>
      </w:r>
      <w:r w:rsidR="00340C52">
        <w:rPr>
          <w:lang w:val="en-GB"/>
        </w:rPr>
        <w:t>S</w:t>
      </w:r>
      <w:r w:rsidR="00F73994" w:rsidRPr="008C7602">
        <w:rPr>
          <w:lang w:val="en-GB"/>
        </w:rPr>
        <w:t>DC</w:t>
      </w:r>
      <w:r w:rsidRPr="008C7602">
        <w:rPr>
          <w:lang w:val="en-GB"/>
        </w:rPr>
        <w:t xml:space="preserve"> </w:t>
      </w:r>
      <w:r w:rsidR="00F73994" w:rsidRPr="008C7602">
        <w:rPr>
          <w:lang w:val="en-GB"/>
        </w:rPr>
        <w:t>is</w:t>
      </w:r>
      <w:r w:rsidRPr="008C7602">
        <w:rPr>
          <w:lang w:val="en-GB"/>
        </w:rPr>
        <w:t xml:space="preserve"> </w:t>
      </w:r>
      <w:r w:rsidR="00444773" w:rsidRPr="008C7602">
        <w:rPr>
          <w:lang w:val="en-GB"/>
        </w:rPr>
        <w:t>a senior leadership advisory body, appointed by the Prime Minister. The E</w:t>
      </w:r>
      <w:r w:rsidR="00340C52">
        <w:rPr>
          <w:lang w:val="en-GB"/>
        </w:rPr>
        <w:t>S</w:t>
      </w:r>
      <w:r w:rsidR="00444773" w:rsidRPr="008C7602">
        <w:rPr>
          <w:lang w:val="en-GB"/>
        </w:rPr>
        <w:t>DC</w:t>
      </w:r>
      <w:r w:rsidR="005958CD" w:rsidRPr="008C7602">
        <w:rPr>
          <w:lang w:val="en-GB"/>
        </w:rPr>
        <w:t xml:space="preserve"> </w:t>
      </w:r>
      <w:r w:rsidR="00340C52">
        <w:rPr>
          <w:lang w:val="en-GB"/>
        </w:rPr>
        <w:t xml:space="preserve">is in the process of broadening its mandate and participation, and is likely to change its name to the Economic and Sustainable Development Council. It </w:t>
      </w:r>
      <w:r w:rsidR="005958CD" w:rsidRPr="008C7602">
        <w:rPr>
          <w:lang w:val="en-GB"/>
        </w:rPr>
        <w:t xml:space="preserve">will provide the </w:t>
      </w:r>
      <w:r w:rsidRPr="008C7602">
        <w:rPr>
          <w:lang w:val="en-GB"/>
        </w:rPr>
        <w:t xml:space="preserve">views </w:t>
      </w:r>
      <w:r w:rsidR="00F73994" w:rsidRPr="008C7602">
        <w:rPr>
          <w:lang w:val="en-GB"/>
        </w:rPr>
        <w:t xml:space="preserve">and advice </w:t>
      </w:r>
      <w:r w:rsidRPr="008C7602">
        <w:rPr>
          <w:lang w:val="en-GB"/>
        </w:rPr>
        <w:t xml:space="preserve">of </w:t>
      </w:r>
      <w:r w:rsidR="005958CD" w:rsidRPr="008C7602">
        <w:rPr>
          <w:lang w:val="en-GB"/>
        </w:rPr>
        <w:t xml:space="preserve">its appointed </w:t>
      </w:r>
      <w:r w:rsidRPr="008C7602">
        <w:rPr>
          <w:lang w:val="en-GB"/>
        </w:rPr>
        <w:t>private sector</w:t>
      </w:r>
      <w:r w:rsidR="005958CD" w:rsidRPr="008C7602">
        <w:rPr>
          <w:lang w:val="en-GB"/>
        </w:rPr>
        <w:t xml:space="preserve">, </w:t>
      </w:r>
      <w:r w:rsidR="00F73994" w:rsidRPr="008C7602">
        <w:rPr>
          <w:lang w:val="en-GB"/>
        </w:rPr>
        <w:t>public sector</w:t>
      </w:r>
      <w:r w:rsidR="005958CD" w:rsidRPr="008C7602">
        <w:rPr>
          <w:lang w:val="en-GB"/>
        </w:rPr>
        <w:t>, and civil representatives</w:t>
      </w:r>
      <w:r w:rsidRPr="008C7602">
        <w:rPr>
          <w:lang w:val="en-GB"/>
        </w:rPr>
        <w:t xml:space="preserve">. Monitoring and </w:t>
      </w:r>
      <w:r w:rsidR="00934231" w:rsidRPr="008C7602">
        <w:rPr>
          <w:lang w:val="en-GB"/>
        </w:rPr>
        <w:t>e</w:t>
      </w:r>
      <w:r w:rsidRPr="008C7602">
        <w:rPr>
          <w:lang w:val="en-GB"/>
        </w:rPr>
        <w:t xml:space="preserve">valuation reports with respect to </w:t>
      </w:r>
      <w:r w:rsidR="00934231" w:rsidRPr="008C7602">
        <w:rPr>
          <w:lang w:val="en-GB"/>
        </w:rPr>
        <w:t>i</w:t>
      </w:r>
      <w:r w:rsidRPr="008C7602">
        <w:rPr>
          <w:lang w:val="en-GB"/>
        </w:rPr>
        <w:t xml:space="preserve">mplementation of the GSDS </w:t>
      </w:r>
      <w:r w:rsidR="00934231" w:rsidRPr="008C7602">
        <w:rPr>
          <w:lang w:val="en-GB"/>
        </w:rPr>
        <w:t xml:space="preserve">after being </w:t>
      </w:r>
      <w:r w:rsidRPr="008C7602">
        <w:rPr>
          <w:lang w:val="en-GB"/>
        </w:rPr>
        <w:t xml:space="preserve">shared with the CEO </w:t>
      </w:r>
      <w:r w:rsidR="00934231" w:rsidRPr="008C7602">
        <w:rPr>
          <w:lang w:val="en-GB"/>
        </w:rPr>
        <w:t>C</w:t>
      </w:r>
      <w:r w:rsidRPr="008C7602">
        <w:rPr>
          <w:lang w:val="en-GB"/>
        </w:rPr>
        <w:t>aucus</w:t>
      </w:r>
      <w:r w:rsidR="00934231" w:rsidRPr="008C7602">
        <w:rPr>
          <w:lang w:val="en-GB"/>
        </w:rPr>
        <w:t>,</w:t>
      </w:r>
      <w:r w:rsidRPr="008C7602">
        <w:rPr>
          <w:lang w:val="en-GB"/>
        </w:rPr>
        <w:t xml:space="preserve"> will also be provided to the E</w:t>
      </w:r>
      <w:r w:rsidR="00340C52">
        <w:rPr>
          <w:lang w:val="en-GB"/>
        </w:rPr>
        <w:t>S</w:t>
      </w:r>
      <w:r w:rsidRPr="008C7602">
        <w:rPr>
          <w:lang w:val="en-GB"/>
        </w:rPr>
        <w:t xml:space="preserve">DC. The </w:t>
      </w:r>
      <w:r w:rsidR="00934231" w:rsidRPr="008C7602">
        <w:rPr>
          <w:lang w:val="en-GB"/>
        </w:rPr>
        <w:t>E</w:t>
      </w:r>
      <w:r w:rsidR="00340C52">
        <w:rPr>
          <w:lang w:val="en-GB"/>
        </w:rPr>
        <w:t>S</w:t>
      </w:r>
      <w:r w:rsidR="00934231" w:rsidRPr="008C7602">
        <w:rPr>
          <w:lang w:val="en-GB"/>
        </w:rPr>
        <w:t xml:space="preserve">DC </w:t>
      </w:r>
      <w:r w:rsidRPr="008C7602">
        <w:rPr>
          <w:lang w:val="en-GB"/>
        </w:rPr>
        <w:t xml:space="preserve">shall in turn provide feedback to the CEO </w:t>
      </w:r>
      <w:r w:rsidR="00934231" w:rsidRPr="008C7602">
        <w:rPr>
          <w:lang w:val="en-GB"/>
        </w:rPr>
        <w:t>C</w:t>
      </w:r>
      <w:r w:rsidRPr="008C7602">
        <w:rPr>
          <w:lang w:val="en-GB"/>
        </w:rPr>
        <w:t xml:space="preserve">aucus copied to the Cabinet. The CEO </w:t>
      </w:r>
      <w:r w:rsidR="008428B8" w:rsidRPr="008C7602">
        <w:rPr>
          <w:lang w:val="en-GB"/>
        </w:rPr>
        <w:t>C</w:t>
      </w:r>
      <w:r w:rsidRPr="008C7602">
        <w:rPr>
          <w:lang w:val="en-GB"/>
        </w:rPr>
        <w:t xml:space="preserve">aucus shall </w:t>
      </w:r>
      <w:r w:rsidR="008428B8" w:rsidRPr="008C7602">
        <w:rPr>
          <w:lang w:val="en-GB"/>
        </w:rPr>
        <w:t>review the input of the E</w:t>
      </w:r>
      <w:r w:rsidR="00340C52">
        <w:rPr>
          <w:lang w:val="en-GB"/>
        </w:rPr>
        <w:t>S</w:t>
      </w:r>
      <w:r w:rsidR="008428B8" w:rsidRPr="008C7602">
        <w:rPr>
          <w:lang w:val="en-GB"/>
        </w:rPr>
        <w:t>DC and act on</w:t>
      </w:r>
      <w:r w:rsidRPr="008C7602">
        <w:rPr>
          <w:lang w:val="en-GB"/>
        </w:rPr>
        <w:t xml:space="preserve">, through advice to Cabinet </w:t>
      </w:r>
      <w:r w:rsidR="008428B8" w:rsidRPr="008C7602">
        <w:rPr>
          <w:lang w:val="en-GB"/>
        </w:rPr>
        <w:t>or other mechanisms, as</w:t>
      </w:r>
      <w:r w:rsidRPr="008C7602">
        <w:rPr>
          <w:lang w:val="en-GB"/>
        </w:rPr>
        <w:t xml:space="preserve"> </w:t>
      </w:r>
      <w:r w:rsidR="008428B8" w:rsidRPr="008C7602">
        <w:rPr>
          <w:lang w:val="en-GB"/>
        </w:rPr>
        <w:t>it deems appropriate.</w:t>
      </w:r>
    </w:p>
    <w:p w14:paraId="440DF74D" w14:textId="77777777" w:rsidR="00BF0050" w:rsidRPr="008C7602" w:rsidRDefault="00BF0050" w:rsidP="0013797D">
      <w:pPr>
        <w:rPr>
          <w:lang w:val="en-GB"/>
        </w:rPr>
      </w:pPr>
    </w:p>
    <w:p w14:paraId="66D52C99" w14:textId="77DFAC08" w:rsidR="005958CD" w:rsidRPr="008C7602" w:rsidRDefault="00340C52" w:rsidP="00CE2D89">
      <w:pPr>
        <w:pStyle w:val="Heading4"/>
        <w:rPr>
          <w:lang w:val="en-GB"/>
        </w:rPr>
      </w:pPr>
      <w:r>
        <w:rPr>
          <w:lang w:val="en-GB"/>
        </w:rPr>
        <w:t>National</w:t>
      </w:r>
      <w:r w:rsidRPr="008C7602">
        <w:rPr>
          <w:lang w:val="en-GB"/>
        </w:rPr>
        <w:t xml:space="preserve"> </w:t>
      </w:r>
      <w:r w:rsidR="005958CD" w:rsidRPr="008C7602">
        <w:rPr>
          <w:lang w:val="en-GB"/>
        </w:rPr>
        <w:t xml:space="preserve">Sustainable Development Stakeholder </w:t>
      </w:r>
      <w:r>
        <w:rPr>
          <w:lang w:val="en-GB"/>
        </w:rPr>
        <w:t>Consultations</w:t>
      </w:r>
    </w:p>
    <w:p w14:paraId="1B1CCB71" w14:textId="1BB2F41C" w:rsidR="005958CD" w:rsidRPr="008C7602" w:rsidRDefault="00340C52" w:rsidP="0013797D">
      <w:pPr>
        <w:rPr>
          <w:lang w:val="en-GB"/>
        </w:rPr>
      </w:pPr>
      <w:r>
        <w:rPr>
          <w:lang w:val="en-GB"/>
        </w:rPr>
        <w:t xml:space="preserve">Consultations may be convened </w:t>
      </w:r>
      <w:r w:rsidR="005F3EBE">
        <w:rPr>
          <w:lang w:val="en-GB"/>
        </w:rPr>
        <w:t xml:space="preserve">by the MFED </w:t>
      </w:r>
      <w:r>
        <w:rPr>
          <w:lang w:val="en-GB"/>
        </w:rPr>
        <w:t>to review progress and provide input to future updates of the GSDS. Such consultations</w:t>
      </w:r>
      <w:r w:rsidR="005958CD" w:rsidRPr="008C7602">
        <w:rPr>
          <w:lang w:val="en-GB"/>
        </w:rPr>
        <w:t xml:space="preserve"> will be inclusive gathering</w:t>
      </w:r>
      <w:r>
        <w:rPr>
          <w:lang w:val="en-GB"/>
        </w:rPr>
        <w:t>s</w:t>
      </w:r>
      <w:r w:rsidR="005958CD" w:rsidRPr="008C7602">
        <w:rPr>
          <w:lang w:val="en-GB"/>
        </w:rPr>
        <w:t xml:space="preserve"> of representatives from civil society, academic and research institutions, professional associations, and the private sector that will meet </w:t>
      </w:r>
      <w:r w:rsidR="005F3EBE">
        <w:rPr>
          <w:lang w:val="en-GB"/>
        </w:rPr>
        <w:t>periodically</w:t>
      </w:r>
      <w:r w:rsidR="005958CD" w:rsidRPr="008C7602">
        <w:rPr>
          <w:lang w:val="en-GB"/>
        </w:rPr>
        <w:t xml:space="preserve"> in a facilitated national workshop format. </w:t>
      </w:r>
      <w:r>
        <w:rPr>
          <w:lang w:val="en-GB"/>
        </w:rPr>
        <w:t xml:space="preserve">Such consultations </w:t>
      </w:r>
      <w:r w:rsidR="008E3B7D" w:rsidRPr="008C7602">
        <w:rPr>
          <w:lang w:val="en-GB"/>
        </w:rPr>
        <w:t xml:space="preserve">will provide input to be considered by the CEO Caucus and Technical Committees. </w:t>
      </w:r>
    </w:p>
    <w:p w14:paraId="3AB56A12" w14:textId="77777777" w:rsidR="00C57437" w:rsidRPr="008C7602" w:rsidRDefault="00C57437" w:rsidP="0013797D">
      <w:pPr>
        <w:rPr>
          <w:lang w:val="en-GB"/>
        </w:rPr>
      </w:pPr>
    </w:p>
    <w:p w14:paraId="5CB2FAF8" w14:textId="77777777" w:rsidR="003644CC" w:rsidRPr="005C79AA" w:rsidRDefault="003644CC" w:rsidP="003644CC">
      <w:pPr>
        <w:pStyle w:val="Heading3"/>
      </w:pPr>
      <w:bookmarkStart w:id="118" w:name="_Toc276730518"/>
      <w:bookmarkStart w:id="119" w:name="_Toc285945191"/>
      <w:r w:rsidRPr="005C79AA">
        <w:t>Public Communication of the GSDS</w:t>
      </w:r>
      <w:bookmarkEnd w:id="118"/>
      <w:bookmarkEnd w:id="119"/>
    </w:p>
    <w:p w14:paraId="5952F268" w14:textId="3B4B9DE1" w:rsidR="00F16377" w:rsidRPr="008C7602" w:rsidRDefault="00DD3F36" w:rsidP="0013797D">
      <w:pPr>
        <w:rPr>
          <w:lang w:val="en-GB"/>
        </w:rPr>
      </w:pPr>
      <w:r>
        <w:rPr>
          <w:lang w:val="en-GB"/>
        </w:rPr>
        <w:t>In order to build buy-in and engagement, the GSDS should be highly profiled in the public communications of the Government of Belize. To this end, t</w:t>
      </w:r>
      <w:r w:rsidR="0013797D" w:rsidRPr="008C7602">
        <w:rPr>
          <w:lang w:val="en-GB"/>
        </w:rPr>
        <w:t xml:space="preserve">he Government Press Office will </w:t>
      </w:r>
      <w:r w:rsidR="003644CC" w:rsidRPr="008C7602">
        <w:rPr>
          <w:lang w:val="en-GB"/>
        </w:rPr>
        <w:t xml:space="preserve">conduct a </w:t>
      </w:r>
      <w:r w:rsidR="0013797D" w:rsidRPr="008C7602">
        <w:rPr>
          <w:lang w:val="en-GB"/>
        </w:rPr>
        <w:t xml:space="preserve">review </w:t>
      </w:r>
      <w:r w:rsidR="003644CC" w:rsidRPr="008C7602">
        <w:rPr>
          <w:lang w:val="en-GB"/>
        </w:rPr>
        <w:t xml:space="preserve">of government </w:t>
      </w:r>
      <w:r w:rsidR="00F16377" w:rsidRPr="008C7602">
        <w:rPr>
          <w:lang w:val="en-GB"/>
        </w:rPr>
        <w:t xml:space="preserve">public </w:t>
      </w:r>
      <w:r w:rsidR="003644CC" w:rsidRPr="008C7602">
        <w:rPr>
          <w:lang w:val="en-GB"/>
        </w:rPr>
        <w:t xml:space="preserve">communications </w:t>
      </w:r>
      <w:r w:rsidR="00F16377" w:rsidRPr="008C7602">
        <w:rPr>
          <w:lang w:val="en-GB"/>
        </w:rPr>
        <w:t xml:space="preserve">with the aim of </w:t>
      </w:r>
      <w:r>
        <w:rPr>
          <w:lang w:val="en-GB"/>
        </w:rPr>
        <w:t xml:space="preserve">raising awareness of he GSDS, </w:t>
      </w:r>
      <w:r w:rsidR="00F16377" w:rsidRPr="008C7602">
        <w:rPr>
          <w:lang w:val="en-GB"/>
        </w:rPr>
        <w:t xml:space="preserve">streamlining </w:t>
      </w:r>
      <w:r>
        <w:rPr>
          <w:lang w:val="en-GB"/>
        </w:rPr>
        <w:t xml:space="preserve">public communications, </w:t>
      </w:r>
      <w:r w:rsidR="00F16377" w:rsidRPr="008C7602">
        <w:rPr>
          <w:lang w:val="en-GB"/>
        </w:rPr>
        <w:t xml:space="preserve">and building consistency of messaging in alignment with Horizon 2030 and the GSDS. </w:t>
      </w:r>
    </w:p>
    <w:p w14:paraId="5E2A525A" w14:textId="77777777" w:rsidR="00F16377" w:rsidRPr="008C7602" w:rsidRDefault="00F16377" w:rsidP="0013797D">
      <w:pPr>
        <w:rPr>
          <w:lang w:val="en-GB"/>
        </w:rPr>
      </w:pPr>
    </w:p>
    <w:p w14:paraId="18A626FB" w14:textId="77777777" w:rsidR="00F16377" w:rsidRPr="005C79AA" w:rsidRDefault="00F16377" w:rsidP="0013797D">
      <w:pPr>
        <w:rPr>
          <w:lang w:val="en-GB"/>
        </w:rPr>
      </w:pPr>
      <w:r w:rsidRPr="008C7602">
        <w:rPr>
          <w:lang w:val="en-GB"/>
        </w:rPr>
        <w:t>T</w:t>
      </w:r>
      <w:r w:rsidR="0013797D" w:rsidRPr="008C7602">
        <w:rPr>
          <w:lang w:val="en-GB"/>
        </w:rPr>
        <w:t>he review will</w:t>
      </w:r>
      <w:r w:rsidR="0013797D" w:rsidRPr="005C79AA">
        <w:rPr>
          <w:lang w:val="en-GB"/>
        </w:rPr>
        <w:t xml:space="preserve"> </w:t>
      </w:r>
      <w:r w:rsidRPr="005C79AA">
        <w:rPr>
          <w:lang w:val="en-GB"/>
        </w:rPr>
        <w:t xml:space="preserve">also: </w:t>
      </w:r>
    </w:p>
    <w:p w14:paraId="39322E52" w14:textId="77777777" w:rsidR="00F16377" w:rsidRPr="005C79AA" w:rsidRDefault="00F16377" w:rsidP="0013797D">
      <w:pPr>
        <w:rPr>
          <w:lang w:val="en-GB"/>
        </w:rPr>
      </w:pPr>
    </w:p>
    <w:p w14:paraId="5527D009" w14:textId="77777777" w:rsidR="00F16377" w:rsidRPr="008C7602" w:rsidRDefault="00BA11B7" w:rsidP="006172F0">
      <w:pPr>
        <w:pStyle w:val="ListParagraph"/>
        <w:numPr>
          <w:ilvl w:val="0"/>
          <w:numId w:val="34"/>
        </w:numPr>
        <w:rPr>
          <w:lang w:val="en-GB"/>
        </w:rPr>
      </w:pPr>
      <w:r w:rsidRPr="005C79AA">
        <w:rPr>
          <w:lang w:val="en-GB"/>
        </w:rPr>
        <w:t>Analyse</w:t>
      </w:r>
      <w:r w:rsidR="0013797D" w:rsidRPr="008C7602">
        <w:rPr>
          <w:lang w:val="en-GB"/>
        </w:rPr>
        <w:t xml:space="preserve"> financing arrangements for public awareness operations</w:t>
      </w:r>
    </w:p>
    <w:p w14:paraId="7364D7B6" w14:textId="77777777" w:rsidR="00F16377" w:rsidRPr="008C7602" w:rsidRDefault="00BA11B7" w:rsidP="006172F0">
      <w:pPr>
        <w:pStyle w:val="ListParagraph"/>
        <w:numPr>
          <w:ilvl w:val="0"/>
          <w:numId w:val="34"/>
        </w:numPr>
        <w:rPr>
          <w:lang w:val="en-GB"/>
        </w:rPr>
      </w:pPr>
      <w:r w:rsidRPr="008C7602">
        <w:rPr>
          <w:lang w:val="en-GB"/>
        </w:rPr>
        <w:t>A</w:t>
      </w:r>
      <w:r w:rsidR="00F16377" w:rsidRPr="008C7602">
        <w:rPr>
          <w:lang w:val="en-GB"/>
        </w:rPr>
        <w:t>ssess their impact and the extent to which they reach target audiences</w:t>
      </w:r>
    </w:p>
    <w:p w14:paraId="7EB45747" w14:textId="77777777" w:rsidR="00F16377" w:rsidRPr="008C7602" w:rsidRDefault="00BA11B7" w:rsidP="006172F0">
      <w:pPr>
        <w:pStyle w:val="ListParagraph"/>
        <w:numPr>
          <w:ilvl w:val="0"/>
          <w:numId w:val="34"/>
        </w:numPr>
        <w:rPr>
          <w:lang w:val="en-GB"/>
        </w:rPr>
      </w:pPr>
      <w:r w:rsidRPr="008C7602">
        <w:rPr>
          <w:lang w:val="en-GB"/>
        </w:rPr>
        <w:t>T</w:t>
      </w:r>
      <w:r w:rsidR="0013797D" w:rsidRPr="008C7602">
        <w:rPr>
          <w:lang w:val="en-GB"/>
        </w:rPr>
        <w:t xml:space="preserve">he effectiveness of </w:t>
      </w:r>
      <w:r w:rsidR="00F16377" w:rsidRPr="008C7602">
        <w:rPr>
          <w:lang w:val="en-GB"/>
        </w:rPr>
        <w:t>different communications</w:t>
      </w:r>
      <w:r w:rsidR="0013797D" w:rsidRPr="008C7602">
        <w:rPr>
          <w:lang w:val="en-GB"/>
        </w:rPr>
        <w:t xml:space="preserve"> modalities in reaching intended audiences</w:t>
      </w:r>
    </w:p>
    <w:p w14:paraId="678529DD" w14:textId="77777777" w:rsidR="00F16377" w:rsidRPr="008C7602" w:rsidRDefault="00BA11B7" w:rsidP="006172F0">
      <w:pPr>
        <w:pStyle w:val="ListParagraph"/>
        <w:numPr>
          <w:ilvl w:val="0"/>
          <w:numId w:val="34"/>
        </w:numPr>
        <w:rPr>
          <w:lang w:val="en-GB"/>
        </w:rPr>
      </w:pPr>
      <w:r w:rsidRPr="008C7602">
        <w:rPr>
          <w:lang w:val="en-GB"/>
        </w:rPr>
        <w:t>O</w:t>
      </w:r>
      <w:r w:rsidR="0013797D" w:rsidRPr="008C7602">
        <w:rPr>
          <w:lang w:val="en-GB"/>
        </w:rPr>
        <w:t>pportunities to build synergies</w:t>
      </w:r>
      <w:r w:rsidR="00F16377" w:rsidRPr="008C7602">
        <w:rPr>
          <w:lang w:val="en-GB"/>
        </w:rPr>
        <w:t>, increase efficiency, and increase economies of scale</w:t>
      </w:r>
      <w:r w:rsidR="0013797D" w:rsidRPr="008C7602">
        <w:rPr>
          <w:lang w:val="en-GB"/>
        </w:rPr>
        <w:t xml:space="preserve"> in public awareness efforts </w:t>
      </w:r>
      <w:r w:rsidR="00F16377" w:rsidRPr="008C7602">
        <w:rPr>
          <w:lang w:val="en-GB"/>
        </w:rPr>
        <w:t xml:space="preserve">through collaboration across </w:t>
      </w:r>
      <w:r w:rsidR="0013797D" w:rsidRPr="008C7602">
        <w:rPr>
          <w:lang w:val="en-GB"/>
        </w:rPr>
        <w:t>functional</w:t>
      </w:r>
      <w:r w:rsidR="00F16377" w:rsidRPr="008C7602">
        <w:rPr>
          <w:lang w:val="en-GB"/>
        </w:rPr>
        <w:t xml:space="preserve"> or ministerial</w:t>
      </w:r>
      <w:r w:rsidR="0013797D" w:rsidRPr="008C7602">
        <w:rPr>
          <w:lang w:val="en-GB"/>
        </w:rPr>
        <w:t xml:space="preserve"> lines</w:t>
      </w:r>
    </w:p>
    <w:p w14:paraId="7AA3F2DA" w14:textId="77777777" w:rsidR="00F16377" w:rsidRPr="008C7602" w:rsidRDefault="00F16377" w:rsidP="0013797D">
      <w:pPr>
        <w:rPr>
          <w:lang w:val="en-GB"/>
        </w:rPr>
      </w:pPr>
    </w:p>
    <w:p w14:paraId="7EA880CA" w14:textId="77777777" w:rsidR="00BF0050" w:rsidRPr="008C7602" w:rsidRDefault="0013797D" w:rsidP="0013797D">
      <w:pPr>
        <w:rPr>
          <w:lang w:val="en-GB"/>
        </w:rPr>
      </w:pPr>
      <w:r w:rsidRPr="008C7602">
        <w:rPr>
          <w:lang w:val="en-GB"/>
        </w:rPr>
        <w:t>Drawing from the results of the reviews, the Government Press Office will design approaches for improving the effectiveness of public awareness efforts</w:t>
      </w:r>
      <w:r w:rsidR="00DD7B3F" w:rsidRPr="008C7602">
        <w:rPr>
          <w:lang w:val="en-GB"/>
        </w:rPr>
        <w:t xml:space="preserve"> in support of the GSDS</w:t>
      </w:r>
      <w:r w:rsidRPr="008C7602">
        <w:rPr>
          <w:lang w:val="en-GB"/>
        </w:rPr>
        <w:t xml:space="preserve">, including the possibility of a more integrated public awareness function and the institutional requirements that may be necessary in that regard. </w:t>
      </w:r>
    </w:p>
    <w:p w14:paraId="2161BF4B" w14:textId="77777777" w:rsidR="00BF0050" w:rsidRPr="008C7602" w:rsidRDefault="00BF0050" w:rsidP="0013797D">
      <w:pPr>
        <w:rPr>
          <w:lang w:val="en-GB"/>
        </w:rPr>
      </w:pPr>
    </w:p>
    <w:p w14:paraId="3DF4681A" w14:textId="77777777" w:rsidR="00BF0050" w:rsidRDefault="00BF0050" w:rsidP="0013797D">
      <w:pPr>
        <w:rPr>
          <w:lang w:val="en-GB"/>
        </w:rPr>
      </w:pPr>
    </w:p>
    <w:p w14:paraId="43892C62" w14:textId="67816DF4" w:rsidR="00FA43B4" w:rsidRDefault="009E2864" w:rsidP="0013797D">
      <w:pPr>
        <w:rPr>
          <w:i/>
          <w:sz w:val="20"/>
          <w:szCs w:val="20"/>
          <w:lang w:val="en-GB"/>
        </w:rPr>
      </w:pPr>
      <w:r w:rsidRPr="007865C4">
        <w:rPr>
          <w:b/>
          <w:i/>
          <w:sz w:val="20"/>
          <w:szCs w:val="20"/>
          <w:lang w:val="en-GB"/>
        </w:rPr>
        <w:t xml:space="preserve">Figure </w:t>
      </w:r>
      <w:r w:rsidRPr="00863BD1">
        <w:rPr>
          <w:b/>
          <w:i/>
          <w:sz w:val="20"/>
          <w:szCs w:val="20"/>
          <w:lang w:val="en-GB"/>
        </w:rPr>
        <w:t>2</w:t>
      </w:r>
      <w:r w:rsidRPr="007865C4">
        <w:rPr>
          <w:b/>
          <w:i/>
          <w:sz w:val="20"/>
          <w:szCs w:val="20"/>
          <w:lang w:val="en-GB"/>
        </w:rPr>
        <w:t>.</w:t>
      </w:r>
      <w:r w:rsidRPr="007865C4">
        <w:rPr>
          <w:i/>
          <w:sz w:val="20"/>
          <w:szCs w:val="20"/>
          <w:lang w:val="en-GB"/>
        </w:rPr>
        <w:t xml:space="preserve"> Institutional roles in the implementation of the GSDS</w:t>
      </w:r>
    </w:p>
    <w:p w14:paraId="71667C52" w14:textId="77777777" w:rsidR="009E2864" w:rsidRDefault="009E2864" w:rsidP="0013797D">
      <w:pPr>
        <w:rPr>
          <w:i/>
          <w:sz w:val="20"/>
          <w:szCs w:val="20"/>
          <w:lang w:val="en-GB"/>
        </w:rPr>
      </w:pPr>
    </w:p>
    <w:p w14:paraId="46F9E40B" w14:textId="77777777" w:rsidR="009E2864" w:rsidRDefault="009E2864" w:rsidP="0013797D">
      <w:pPr>
        <w:rPr>
          <w:i/>
          <w:sz w:val="20"/>
          <w:szCs w:val="20"/>
          <w:lang w:val="en-GB"/>
        </w:rPr>
      </w:pPr>
    </w:p>
    <w:p w14:paraId="7BAE4E96" w14:textId="75D2CF57" w:rsidR="009E2864" w:rsidRPr="007865C4" w:rsidRDefault="009E2864" w:rsidP="0013797D">
      <w:pPr>
        <w:rPr>
          <w:sz w:val="20"/>
          <w:szCs w:val="20"/>
          <w:lang w:val="en-GB"/>
        </w:rPr>
      </w:pPr>
      <w:r w:rsidRPr="009E2864">
        <w:rPr>
          <w:noProof/>
          <w:sz w:val="20"/>
          <w:szCs w:val="20"/>
          <w:lang w:eastAsia="en-US"/>
        </w:rPr>
        <w:drawing>
          <wp:inline distT="0" distB="0" distL="0" distR="0" wp14:anchorId="3369382A" wp14:editId="1FFFE7D1">
            <wp:extent cx="5943600" cy="3678890"/>
            <wp:effectExtent l="0" t="0" r="0" b="4445"/>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0"/>
                    <a:stretch>
                      <a:fillRect/>
                    </a:stretch>
                  </pic:blipFill>
                  <pic:spPr>
                    <a:xfrm>
                      <a:off x="0" y="0"/>
                      <a:ext cx="5943600" cy="3678890"/>
                    </a:xfrm>
                    <a:prstGeom prst="rect">
                      <a:avLst/>
                    </a:prstGeom>
                  </pic:spPr>
                </pic:pic>
              </a:graphicData>
            </a:graphic>
          </wp:inline>
        </w:drawing>
      </w:r>
    </w:p>
    <w:p w14:paraId="644A8EB3" w14:textId="77777777" w:rsidR="0013797D" w:rsidRPr="007865C4" w:rsidRDefault="0013797D" w:rsidP="0013797D">
      <w:pPr>
        <w:rPr>
          <w:sz w:val="20"/>
          <w:szCs w:val="20"/>
          <w:lang w:val="en-GB"/>
        </w:rPr>
        <w:sectPr w:rsidR="0013797D" w:rsidRPr="007865C4">
          <w:pgSz w:w="12240" w:h="15840"/>
          <w:pgMar w:top="1440" w:right="1440" w:bottom="1440" w:left="1440" w:header="720" w:footer="720" w:gutter="0"/>
          <w:cols w:space="720"/>
          <w:docGrid w:linePitch="360"/>
        </w:sectPr>
      </w:pPr>
    </w:p>
    <w:p w14:paraId="1B516064" w14:textId="77777777" w:rsidR="00BF0050" w:rsidRPr="008C7602" w:rsidRDefault="00332C1E" w:rsidP="00CE2D89">
      <w:pPr>
        <w:pStyle w:val="Heading1"/>
        <w:rPr>
          <w:lang w:val="en-GB"/>
        </w:rPr>
      </w:pPr>
      <w:bookmarkStart w:id="120" w:name="_Toc276730519"/>
      <w:bookmarkStart w:id="121" w:name="_Toc285945192"/>
      <w:r w:rsidRPr="008C7602">
        <w:rPr>
          <w:lang w:val="en-GB"/>
        </w:rPr>
        <w:t>VI.</w:t>
      </w:r>
      <w:r w:rsidR="0013797D" w:rsidRPr="008C7602">
        <w:rPr>
          <w:lang w:val="en-GB"/>
        </w:rPr>
        <w:t xml:space="preserve"> Resource Mobilization and Allocation</w:t>
      </w:r>
      <w:bookmarkEnd w:id="120"/>
      <w:bookmarkEnd w:id="121"/>
    </w:p>
    <w:p w14:paraId="1BEB9D5E" w14:textId="77777777" w:rsidR="00332C1E" w:rsidRPr="008C7602" w:rsidRDefault="00332C1E" w:rsidP="0013797D">
      <w:pPr>
        <w:rPr>
          <w:b/>
          <w:lang w:val="en-GB"/>
        </w:rPr>
      </w:pPr>
    </w:p>
    <w:p w14:paraId="3900EC1A" w14:textId="77777777" w:rsidR="00C53200" w:rsidRPr="008C7602" w:rsidRDefault="006B52FE">
      <w:pPr>
        <w:rPr>
          <w:lang w:val="en-GB"/>
        </w:rPr>
      </w:pPr>
      <w:r w:rsidRPr="008C7602">
        <w:rPr>
          <w:lang w:val="en-GB"/>
        </w:rPr>
        <w:t>Implementation of this GSDS implies a</w:t>
      </w:r>
      <w:r w:rsidR="00285A4A" w:rsidRPr="008C7602">
        <w:rPr>
          <w:lang w:val="en-GB"/>
        </w:rPr>
        <w:t>n</w:t>
      </w:r>
      <w:r w:rsidRPr="008C7602">
        <w:rPr>
          <w:lang w:val="en-GB"/>
        </w:rPr>
        <w:t xml:space="preserve"> increase in government expenditure in the medium term, and a significant increase in capital </w:t>
      </w:r>
      <w:r w:rsidR="00285A4A" w:rsidRPr="008C7602">
        <w:rPr>
          <w:lang w:val="en-GB"/>
        </w:rPr>
        <w:t xml:space="preserve">investment over the medium as well as longer </w:t>
      </w:r>
      <w:r w:rsidRPr="008C7602">
        <w:rPr>
          <w:lang w:val="en-GB"/>
        </w:rPr>
        <w:t>term. This section reviews resource mobilization options</w:t>
      </w:r>
      <w:r w:rsidR="003D7A40" w:rsidRPr="008C7602">
        <w:rPr>
          <w:lang w:val="en-GB"/>
        </w:rPr>
        <w:t xml:space="preserve"> after consideration of the current baseline scenario</w:t>
      </w:r>
      <w:r w:rsidR="00E15886" w:rsidRPr="008C7602">
        <w:rPr>
          <w:lang w:val="en-GB"/>
        </w:rPr>
        <w:t>, an “active scenario” that takes the GSDS initiative into account,</w:t>
      </w:r>
      <w:r w:rsidR="003D7A40" w:rsidRPr="008C7602">
        <w:rPr>
          <w:lang w:val="en-GB"/>
        </w:rPr>
        <w:t xml:space="preserve"> and </w:t>
      </w:r>
      <w:r w:rsidR="00E15886" w:rsidRPr="008C7602">
        <w:rPr>
          <w:lang w:val="en-GB"/>
        </w:rPr>
        <w:t xml:space="preserve">resulting </w:t>
      </w:r>
      <w:r w:rsidR="003D7A40" w:rsidRPr="008C7602">
        <w:rPr>
          <w:lang w:val="en-GB"/>
        </w:rPr>
        <w:t>prospects for self-financing</w:t>
      </w:r>
      <w:r w:rsidR="00E15886" w:rsidRPr="008C7602">
        <w:rPr>
          <w:lang w:val="en-GB"/>
        </w:rPr>
        <w:t xml:space="preserve"> and external financing</w:t>
      </w:r>
      <w:r w:rsidR="003D7A40" w:rsidRPr="008C7602">
        <w:rPr>
          <w:lang w:val="en-GB"/>
        </w:rPr>
        <w:t xml:space="preserve"> of </w:t>
      </w:r>
      <w:r w:rsidR="00E15886" w:rsidRPr="008C7602">
        <w:rPr>
          <w:lang w:val="en-GB"/>
        </w:rPr>
        <w:t>GSDS</w:t>
      </w:r>
      <w:r w:rsidR="003D7A40" w:rsidRPr="008C7602">
        <w:rPr>
          <w:lang w:val="en-GB"/>
        </w:rPr>
        <w:t xml:space="preserve"> </w:t>
      </w:r>
      <w:r w:rsidR="00E15886" w:rsidRPr="008C7602">
        <w:rPr>
          <w:lang w:val="en-GB"/>
        </w:rPr>
        <w:t>implementation</w:t>
      </w:r>
      <w:r w:rsidR="003D7A40" w:rsidRPr="008C7602">
        <w:rPr>
          <w:lang w:val="en-GB"/>
        </w:rPr>
        <w:t xml:space="preserve">. </w:t>
      </w:r>
    </w:p>
    <w:p w14:paraId="736E69D3" w14:textId="77777777" w:rsidR="00C53200" w:rsidRPr="008C7602" w:rsidRDefault="00C53200">
      <w:pPr>
        <w:rPr>
          <w:lang w:val="en-GB"/>
        </w:rPr>
      </w:pPr>
    </w:p>
    <w:p w14:paraId="6DDEAF52" w14:textId="77777777" w:rsidR="00BF0050" w:rsidRPr="008C7602" w:rsidRDefault="0013797D" w:rsidP="00CE2D89">
      <w:pPr>
        <w:pStyle w:val="Heading2"/>
        <w:rPr>
          <w:lang w:val="en-GB"/>
        </w:rPr>
      </w:pPr>
      <w:bookmarkStart w:id="122" w:name="_Toc276730520"/>
      <w:bookmarkStart w:id="123" w:name="_Toc285945193"/>
      <w:r w:rsidRPr="008C7602">
        <w:rPr>
          <w:lang w:val="en-GB"/>
        </w:rPr>
        <w:t>The Resource Envelope</w:t>
      </w:r>
      <w:r w:rsidR="0073435B" w:rsidRPr="008C7602">
        <w:rPr>
          <w:lang w:val="en-GB"/>
        </w:rPr>
        <w:t xml:space="preserve"> for Implementation:</w:t>
      </w:r>
      <w:r w:rsidRPr="008C7602">
        <w:rPr>
          <w:lang w:val="en-GB"/>
        </w:rPr>
        <w:t xml:space="preserve"> Baseline Scenario</w:t>
      </w:r>
      <w:bookmarkEnd w:id="122"/>
      <w:bookmarkEnd w:id="123"/>
    </w:p>
    <w:p w14:paraId="12F8DDBE" w14:textId="77777777" w:rsidR="00C53200" w:rsidRPr="008C7602" w:rsidRDefault="00C53200" w:rsidP="0013797D">
      <w:pPr>
        <w:rPr>
          <w:lang w:val="en-GB"/>
        </w:rPr>
      </w:pPr>
    </w:p>
    <w:p w14:paraId="705F8CB9" w14:textId="77777777" w:rsidR="00617491" w:rsidRPr="008C7602" w:rsidRDefault="00C53200" w:rsidP="0013797D">
      <w:pPr>
        <w:rPr>
          <w:lang w:val="en-GB"/>
        </w:rPr>
      </w:pPr>
      <w:r w:rsidRPr="008C7602">
        <w:rPr>
          <w:lang w:val="en-GB"/>
        </w:rPr>
        <w:t xml:space="preserve">This baseline scenario provides a rough projection of what would occur in Belize </w:t>
      </w:r>
      <w:r w:rsidRPr="008C7602">
        <w:rPr>
          <w:i/>
          <w:lang w:val="en-GB"/>
        </w:rPr>
        <w:t>without</w:t>
      </w:r>
      <w:r w:rsidRPr="008C7602">
        <w:rPr>
          <w:lang w:val="en-GB"/>
        </w:rPr>
        <w:t xml:space="preserve"> new strategic efforts to accelerate growth and pursue sustainable development strategies, and assuming no deterioration in global economic performance. The baseline scenario is a starting point for considering options and expectations for financing national growth and sustainable development initiatives going forward.</w:t>
      </w:r>
    </w:p>
    <w:p w14:paraId="1CA69915" w14:textId="77777777" w:rsidR="00617491" w:rsidRPr="008C7602" w:rsidRDefault="00617491" w:rsidP="0013797D">
      <w:pPr>
        <w:rPr>
          <w:lang w:val="en-GB"/>
        </w:rPr>
      </w:pPr>
    </w:p>
    <w:p w14:paraId="3E4B887B" w14:textId="77777777" w:rsidR="0073435B" w:rsidRPr="008C7602" w:rsidRDefault="0013797D" w:rsidP="0013797D">
      <w:pPr>
        <w:rPr>
          <w:lang w:val="en-GB"/>
        </w:rPr>
      </w:pPr>
      <w:r w:rsidRPr="008C7602">
        <w:rPr>
          <w:lang w:val="en-GB"/>
        </w:rPr>
        <w:t xml:space="preserve">Real GDP </w:t>
      </w:r>
      <w:r w:rsidR="0073435B" w:rsidRPr="008C7602">
        <w:rPr>
          <w:lang w:val="en-GB"/>
        </w:rPr>
        <w:t xml:space="preserve">in Belize </w:t>
      </w:r>
      <w:r w:rsidRPr="008C7602">
        <w:rPr>
          <w:lang w:val="en-GB"/>
        </w:rPr>
        <w:t xml:space="preserve">is </w:t>
      </w:r>
      <w:r w:rsidR="00C53200" w:rsidRPr="008C7602">
        <w:rPr>
          <w:lang w:val="en-GB"/>
        </w:rPr>
        <w:t xml:space="preserve">currently </w:t>
      </w:r>
      <w:r w:rsidRPr="008C7602">
        <w:rPr>
          <w:lang w:val="en-GB"/>
        </w:rPr>
        <w:t xml:space="preserve">projected to grow by an average of 2.8% annually between 2014 and 2018 inclusive. This level of </w:t>
      </w:r>
      <w:r w:rsidR="008A4413" w:rsidRPr="008C7602">
        <w:rPr>
          <w:lang w:val="en-GB"/>
        </w:rPr>
        <w:t xml:space="preserve">GDP </w:t>
      </w:r>
      <w:r w:rsidRPr="008C7602">
        <w:rPr>
          <w:lang w:val="en-GB"/>
        </w:rPr>
        <w:t xml:space="preserve">growth is not much </w:t>
      </w:r>
      <w:r w:rsidR="008A4413" w:rsidRPr="008C7602">
        <w:rPr>
          <w:lang w:val="en-GB"/>
        </w:rPr>
        <w:t xml:space="preserve">greater </w:t>
      </w:r>
      <w:r w:rsidRPr="008C7602">
        <w:rPr>
          <w:lang w:val="en-GB"/>
        </w:rPr>
        <w:t>than estimated average population growth of about 2.4% (</w:t>
      </w:r>
      <w:r w:rsidR="008A4413" w:rsidRPr="008C7602">
        <w:rPr>
          <w:lang w:val="en-GB"/>
        </w:rPr>
        <w:t xml:space="preserve">as of </w:t>
      </w:r>
      <w:r w:rsidRPr="008C7602">
        <w:rPr>
          <w:lang w:val="en-GB"/>
        </w:rPr>
        <w:t>2012)</w:t>
      </w:r>
      <w:r w:rsidR="008A4413" w:rsidRPr="008C7602">
        <w:rPr>
          <w:lang w:val="en-GB"/>
        </w:rPr>
        <w:t>. C</w:t>
      </w:r>
      <w:r w:rsidRPr="008C7602">
        <w:rPr>
          <w:lang w:val="en-GB"/>
        </w:rPr>
        <w:t>onsequently GDP per-capita would not be expected to grow quickly</w:t>
      </w:r>
      <w:r w:rsidR="00617491" w:rsidRPr="008C7602">
        <w:rPr>
          <w:lang w:val="en-GB"/>
        </w:rPr>
        <w:t xml:space="preserve"> under the baseline scenario</w:t>
      </w:r>
      <w:r w:rsidR="008A4413" w:rsidRPr="008C7602">
        <w:rPr>
          <w:lang w:val="en-GB"/>
        </w:rPr>
        <w:t>.</w:t>
      </w:r>
      <w:r w:rsidR="00C53200" w:rsidRPr="008C7602">
        <w:rPr>
          <w:lang w:val="en-GB"/>
        </w:rPr>
        <w:t xml:space="preserve"> </w:t>
      </w:r>
    </w:p>
    <w:p w14:paraId="72BFA5F4" w14:textId="77777777" w:rsidR="0073435B" w:rsidRPr="008C7602" w:rsidRDefault="0073435B" w:rsidP="0013797D">
      <w:pPr>
        <w:rPr>
          <w:lang w:val="en-GB"/>
        </w:rPr>
      </w:pPr>
    </w:p>
    <w:p w14:paraId="3D4E8896" w14:textId="77777777" w:rsidR="006B52FE" w:rsidRPr="008C7602" w:rsidRDefault="006B52FE" w:rsidP="0013797D">
      <w:pPr>
        <w:rPr>
          <w:lang w:val="en-GB"/>
        </w:rPr>
      </w:pPr>
      <w:r w:rsidRPr="008C7602">
        <w:rPr>
          <w:lang w:val="en-GB"/>
        </w:rPr>
        <w:t>Ongoing efforts to address various expenditure and revenue risks are expected to result in an improvement in the fiscal balance, with the primary surplus on central government operations rising from 0.5% of GDP in 2014 to 1.9% in 2018, while the overall deficit is projected to narrow from 2.4% of GDP to 1.4% over the same period.</w:t>
      </w:r>
    </w:p>
    <w:p w14:paraId="08DAC194" w14:textId="77777777" w:rsidR="006B52FE" w:rsidRPr="008C7602" w:rsidRDefault="006B52FE" w:rsidP="0013797D">
      <w:pPr>
        <w:rPr>
          <w:lang w:val="en-GB"/>
        </w:rPr>
      </w:pPr>
    </w:p>
    <w:p w14:paraId="4B41117F" w14:textId="77777777" w:rsidR="00E16B00" w:rsidRPr="008C7602" w:rsidRDefault="00E16B00" w:rsidP="0013797D">
      <w:pPr>
        <w:rPr>
          <w:lang w:val="en-GB"/>
        </w:rPr>
      </w:pPr>
      <w:r w:rsidRPr="008C7602">
        <w:rPr>
          <w:lang w:val="en-GB"/>
        </w:rPr>
        <w:t>Central government debt-to-GDP ratio is projected to fall from 76.8% in 2014 to 68.2% of GDP by 2018</w:t>
      </w:r>
      <w:r w:rsidRPr="008C7602">
        <w:rPr>
          <w:vertAlign w:val="superscript"/>
          <w:lang w:val="en-GB"/>
        </w:rPr>
        <w:footnoteReference w:id="11"/>
      </w:r>
      <w:r w:rsidRPr="008C7602">
        <w:rPr>
          <w:lang w:val="en-GB"/>
        </w:rPr>
        <w:t xml:space="preserve">, much closer to the 60% benchmark regarded as sustainable. </w:t>
      </w:r>
    </w:p>
    <w:p w14:paraId="1A4920F6" w14:textId="77777777" w:rsidR="000A4CED" w:rsidRPr="008C7602" w:rsidRDefault="000A4CED" w:rsidP="0013797D">
      <w:pPr>
        <w:rPr>
          <w:lang w:val="en-GB"/>
        </w:rPr>
      </w:pPr>
    </w:p>
    <w:p w14:paraId="02823F75" w14:textId="77777777" w:rsidR="006B52FE" w:rsidRPr="008C7602" w:rsidRDefault="000A4CED" w:rsidP="00CE2D89">
      <w:pPr>
        <w:pStyle w:val="Heading2"/>
        <w:rPr>
          <w:lang w:val="en-GB"/>
        </w:rPr>
      </w:pPr>
      <w:bookmarkStart w:id="124" w:name="_Toc276730521"/>
      <w:bookmarkStart w:id="125" w:name="_Toc285945194"/>
      <w:r w:rsidRPr="008C7602">
        <w:rPr>
          <w:lang w:val="en-GB"/>
        </w:rPr>
        <w:t>The Active Scenario</w:t>
      </w:r>
      <w:bookmarkEnd w:id="124"/>
      <w:bookmarkEnd w:id="125"/>
    </w:p>
    <w:p w14:paraId="59C926EC" w14:textId="77777777" w:rsidR="006B52FE" w:rsidRPr="008C7602" w:rsidRDefault="006B52FE" w:rsidP="0013797D">
      <w:pPr>
        <w:rPr>
          <w:lang w:val="en-GB"/>
        </w:rPr>
      </w:pPr>
    </w:p>
    <w:p w14:paraId="14E70727" w14:textId="1F150D47" w:rsidR="002F00E9" w:rsidRPr="008C7602" w:rsidRDefault="0013797D">
      <w:pPr>
        <w:rPr>
          <w:lang w:val="en-GB"/>
        </w:rPr>
      </w:pPr>
      <w:r w:rsidRPr="008C7602">
        <w:rPr>
          <w:lang w:val="en-GB"/>
        </w:rPr>
        <w:t xml:space="preserve">At a minimum, </w:t>
      </w:r>
      <w:r w:rsidR="003D232E">
        <w:rPr>
          <w:lang w:val="en-GB"/>
        </w:rPr>
        <w:t>GOB</w:t>
      </w:r>
      <w:r w:rsidRPr="008C7602">
        <w:rPr>
          <w:lang w:val="en-GB"/>
        </w:rPr>
        <w:t xml:space="preserve"> will make the additional fiscal effort necessary to maintain current levels of capital and non-interest expenditure relative to GDP while seeking to lower debt to 68% by 2018 (or as adjusted to account for valuation adjustments) and to 60% over the long term. However, the pursuit of accelerated output growth will require </w:t>
      </w:r>
      <w:r w:rsidR="001A658D" w:rsidRPr="008C7602">
        <w:rPr>
          <w:lang w:val="en-GB"/>
        </w:rPr>
        <w:t xml:space="preserve">significantly </w:t>
      </w:r>
      <w:r w:rsidRPr="008C7602">
        <w:rPr>
          <w:lang w:val="en-GB"/>
        </w:rPr>
        <w:t xml:space="preserve">greater fiscal adjustment efforts, in addition to efforts to put in place appropriate institutions </w:t>
      </w:r>
      <w:r w:rsidR="001A658D" w:rsidRPr="008C7602">
        <w:rPr>
          <w:lang w:val="en-GB"/>
        </w:rPr>
        <w:t xml:space="preserve">and mechanisms </w:t>
      </w:r>
      <w:r w:rsidRPr="008C7602">
        <w:rPr>
          <w:lang w:val="en-GB"/>
        </w:rPr>
        <w:t>to improv</w:t>
      </w:r>
      <w:r w:rsidR="001A658D" w:rsidRPr="008C7602">
        <w:rPr>
          <w:lang w:val="en-GB"/>
        </w:rPr>
        <w:t>e</w:t>
      </w:r>
      <w:r w:rsidRPr="008C7602">
        <w:rPr>
          <w:lang w:val="en-GB"/>
        </w:rPr>
        <w:t xml:space="preserve"> coordination and efficiency. </w:t>
      </w:r>
      <w:r w:rsidR="002F00E9" w:rsidRPr="008C7602">
        <w:rPr>
          <w:lang w:val="en-GB"/>
        </w:rPr>
        <w:t>I</w:t>
      </w:r>
      <w:r w:rsidRPr="008C7602">
        <w:rPr>
          <w:lang w:val="en-GB"/>
        </w:rPr>
        <w:t>mproved efficiency in the management of expenditure is expected to contribute to improving fiscal space,</w:t>
      </w:r>
      <w:r w:rsidR="002F00E9" w:rsidRPr="008C7602">
        <w:rPr>
          <w:lang w:val="en-GB"/>
        </w:rPr>
        <w:t xml:space="preserve"> as is public finance reform</w:t>
      </w:r>
      <w:r w:rsidR="001A5ED4" w:rsidRPr="008C7602">
        <w:rPr>
          <w:lang w:val="en-GB"/>
        </w:rPr>
        <w:t xml:space="preserve"> and better management</w:t>
      </w:r>
      <w:r w:rsidR="002F00E9" w:rsidRPr="008C7602">
        <w:rPr>
          <w:lang w:val="en-GB"/>
        </w:rPr>
        <w:t>.</w:t>
      </w:r>
    </w:p>
    <w:p w14:paraId="7E0A1E5C" w14:textId="77777777" w:rsidR="002F00E9" w:rsidRPr="008C7602" w:rsidRDefault="002F00E9">
      <w:pPr>
        <w:rPr>
          <w:lang w:val="en-GB"/>
        </w:rPr>
      </w:pPr>
    </w:p>
    <w:p w14:paraId="653B9C4A" w14:textId="392E8AED" w:rsidR="002F00E9" w:rsidRPr="008C7602" w:rsidRDefault="001A5ED4">
      <w:pPr>
        <w:rPr>
          <w:lang w:val="en-GB"/>
        </w:rPr>
      </w:pPr>
      <w:r w:rsidRPr="008C7602">
        <w:rPr>
          <w:lang w:val="en-GB"/>
        </w:rPr>
        <w:t>However,</w:t>
      </w:r>
      <w:r w:rsidR="0013797D" w:rsidRPr="008C7602">
        <w:rPr>
          <w:lang w:val="en-GB"/>
        </w:rPr>
        <w:t xml:space="preserve"> </w:t>
      </w:r>
      <w:r w:rsidR="001A658D" w:rsidRPr="008C7602">
        <w:rPr>
          <w:lang w:val="en-GB"/>
        </w:rPr>
        <w:t>other</w:t>
      </w:r>
      <w:r w:rsidRPr="008C7602">
        <w:rPr>
          <w:lang w:val="en-GB"/>
        </w:rPr>
        <w:t xml:space="preserve"> strategic</w:t>
      </w:r>
      <w:r w:rsidR="001A658D" w:rsidRPr="008C7602">
        <w:rPr>
          <w:lang w:val="en-GB"/>
        </w:rPr>
        <w:t xml:space="preserve"> initiatives will </w:t>
      </w:r>
      <w:r w:rsidR="0013797D" w:rsidRPr="008C7602">
        <w:rPr>
          <w:lang w:val="en-GB"/>
        </w:rPr>
        <w:t xml:space="preserve">require additional expenditure. An additional fiscal effort to raise </w:t>
      </w:r>
      <w:r w:rsidR="001A658D" w:rsidRPr="008C7602">
        <w:rPr>
          <w:lang w:val="en-GB"/>
        </w:rPr>
        <w:t xml:space="preserve">government </w:t>
      </w:r>
      <w:r w:rsidR="0013797D" w:rsidRPr="008C7602">
        <w:rPr>
          <w:lang w:val="en-GB"/>
        </w:rPr>
        <w:t xml:space="preserve">revenue </w:t>
      </w:r>
      <w:r w:rsidR="00977E18" w:rsidRPr="008C7602">
        <w:rPr>
          <w:lang w:val="en-GB"/>
        </w:rPr>
        <w:t xml:space="preserve">amounting to </w:t>
      </w:r>
      <w:r w:rsidR="0013797D" w:rsidRPr="008C7602">
        <w:rPr>
          <w:lang w:val="en-GB"/>
        </w:rPr>
        <w:t xml:space="preserve">4% of GDP </w:t>
      </w:r>
      <w:r w:rsidR="00C25D7A" w:rsidRPr="008C7602">
        <w:rPr>
          <w:lang w:val="en-GB"/>
        </w:rPr>
        <w:t xml:space="preserve">annually </w:t>
      </w:r>
      <w:r w:rsidR="0013797D" w:rsidRPr="008C7602">
        <w:rPr>
          <w:lang w:val="en-GB"/>
        </w:rPr>
        <w:t xml:space="preserve">(close to BZ$130mn) will allow </w:t>
      </w:r>
      <w:r w:rsidR="003D232E">
        <w:rPr>
          <w:lang w:val="en-GB"/>
        </w:rPr>
        <w:t>GOB</w:t>
      </w:r>
      <w:r w:rsidR="0013797D" w:rsidRPr="008C7602">
        <w:rPr>
          <w:lang w:val="en-GB"/>
        </w:rPr>
        <w:t xml:space="preserve"> to </w:t>
      </w:r>
      <w:r w:rsidR="00D2684D">
        <w:rPr>
          <w:lang w:val="en-GB"/>
        </w:rPr>
        <w:t xml:space="preserve">achieve </w:t>
      </w:r>
      <w:r w:rsidR="0013797D" w:rsidRPr="008C7602">
        <w:rPr>
          <w:lang w:val="en-GB"/>
        </w:rPr>
        <w:t xml:space="preserve">a significantly higher level of capital expenditure, while at least keeping other non-interest expenditure at its 2013 level relative to GDP. The additional resources </w:t>
      </w:r>
      <w:r w:rsidR="002F00E9" w:rsidRPr="008C7602">
        <w:rPr>
          <w:lang w:val="en-GB"/>
        </w:rPr>
        <w:t xml:space="preserve">would </w:t>
      </w:r>
      <w:r w:rsidR="0013797D" w:rsidRPr="008C7602">
        <w:rPr>
          <w:lang w:val="en-GB"/>
        </w:rPr>
        <w:t xml:space="preserve">be allocated towards </w:t>
      </w:r>
      <w:r w:rsidR="002F00E9" w:rsidRPr="008C7602">
        <w:rPr>
          <w:lang w:val="en-GB"/>
        </w:rPr>
        <w:t xml:space="preserve">new </w:t>
      </w:r>
      <w:r w:rsidR="0013797D" w:rsidRPr="008C7602">
        <w:rPr>
          <w:lang w:val="en-GB"/>
        </w:rPr>
        <w:t xml:space="preserve">strategic priorities while maintaining </w:t>
      </w:r>
      <w:r w:rsidR="002F00E9" w:rsidRPr="008C7602">
        <w:rPr>
          <w:lang w:val="en-GB"/>
        </w:rPr>
        <w:t>current levels of</w:t>
      </w:r>
      <w:r w:rsidR="0013797D" w:rsidRPr="008C7602">
        <w:rPr>
          <w:lang w:val="en-GB"/>
        </w:rPr>
        <w:t xml:space="preserve"> public sector operations. </w:t>
      </w:r>
    </w:p>
    <w:p w14:paraId="3AE7C03D" w14:textId="77777777" w:rsidR="002F00E9" w:rsidRPr="008C7602" w:rsidRDefault="002F00E9">
      <w:pPr>
        <w:rPr>
          <w:lang w:val="en-GB"/>
        </w:rPr>
      </w:pPr>
    </w:p>
    <w:p w14:paraId="67C6B994" w14:textId="49947C57" w:rsidR="001A5ED4" w:rsidRPr="008C7602" w:rsidRDefault="001A5ED4">
      <w:pPr>
        <w:rPr>
          <w:lang w:val="en-GB"/>
        </w:rPr>
      </w:pPr>
      <w:r w:rsidRPr="008C7602">
        <w:rPr>
          <w:lang w:val="en-GB"/>
        </w:rPr>
        <w:t xml:space="preserve">Such a large fiscal adjustment would be too abrupt. </w:t>
      </w:r>
      <w:r w:rsidR="003D232E">
        <w:rPr>
          <w:lang w:val="en-GB"/>
        </w:rPr>
        <w:t>GOB</w:t>
      </w:r>
      <w:r w:rsidRPr="008C7602">
        <w:rPr>
          <w:lang w:val="en-GB"/>
        </w:rPr>
        <w:t xml:space="preserve"> should pursue a more gradual course, which also allows time for planning and reform measures to advance.</w:t>
      </w:r>
      <w:r w:rsidR="0013797D" w:rsidRPr="008C7602">
        <w:rPr>
          <w:lang w:val="en-GB"/>
        </w:rPr>
        <w:t xml:space="preserve"> Therefore, annually, the GOB could ideally seek to make an additional fiscal adjustment of 1.5% of GDP over each fiscal year </w:t>
      </w:r>
      <w:r w:rsidRPr="008C7602">
        <w:rPr>
          <w:lang w:val="en-GB"/>
        </w:rPr>
        <w:t xml:space="preserve">during </w:t>
      </w:r>
      <w:r w:rsidR="0013797D" w:rsidRPr="008C7602">
        <w:rPr>
          <w:lang w:val="en-GB"/>
        </w:rPr>
        <w:t>the period 2015/16 to 2017/18</w:t>
      </w:r>
      <w:r w:rsidR="00C25D7A" w:rsidRPr="008C7602">
        <w:rPr>
          <w:lang w:val="en-GB"/>
        </w:rPr>
        <w:t xml:space="preserve">, </w:t>
      </w:r>
      <w:r w:rsidR="00A13606">
        <w:rPr>
          <w:lang w:val="en-GB"/>
        </w:rPr>
        <w:t>ac</w:t>
      </w:r>
      <w:r w:rsidR="00C25D7A" w:rsidRPr="008C7602">
        <w:rPr>
          <w:lang w:val="en-GB"/>
        </w:rPr>
        <w:t>cumulating to roughly 4.5% by the third year</w:t>
      </w:r>
      <w:r w:rsidR="0013797D" w:rsidRPr="008C7602">
        <w:rPr>
          <w:lang w:val="en-GB"/>
        </w:rPr>
        <w:t xml:space="preserve">. </w:t>
      </w:r>
    </w:p>
    <w:p w14:paraId="4DCA3F4D" w14:textId="77777777" w:rsidR="001A5ED4" w:rsidRPr="008C7602" w:rsidRDefault="001A5ED4">
      <w:pPr>
        <w:rPr>
          <w:lang w:val="en-GB"/>
        </w:rPr>
      </w:pPr>
    </w:p>
    <w:p w14:paraId="62EB5353" w14:textId="77777777" w:rsidR="00FD3331" w:rsidRPr="008C7602" w:rsidRDefault="0013797D">
      <w:pPr>
        <w:rPr>
          <w:lang w:val="en-GB"/>
        </w:rPr>
      </w:pPr>
      <w:r w:rsidRPr="008C7602">
        <w:rPr>
          <w:lang w:val="en-GB"/>
        </w:rPr>
        <w:t xml:space="preserve">This </w:t>
      </w:r>
      <w:r w:rsidR="001A5ED4" w:rsidRPr="008C7602">
        <w:rPr>
          <w:lang w:val="en-GB"/>
        </w:rPr>
        <w:t xml:space="preserve">adjustment </w:t>
      </w:r>
      <w:r w:rsidRPr="008C7602">
        <w:rPr>
          <w:lang w:val="en-GB"/>
        </w:rPr>
        <w:t xml:space="preserve">would facilitate capital expenditure levels of at least 7% of GDP by 2018, preserve critical spending </w:t>
      </w:r>
      <w:r w:rsidR="001A5ED4" w:rsidRPr="008C7602">
        <w:rPr>
          <w:lang w:val="en-GB"/>
        </w:rPr>
        <w:t>(</w:t>
      </w:r>
      <w:r w:rsidRPr="008C7602">
        <w:rPr>
          <w:lang w:val="en-GB"/>
        </w:rPr>
        <w:t xml:space="preserve">especially with respect to social and </w:t>
      </w:r>
      <w:r w:rsidR="001A5ED4" w:rsidRPr="008C7602">
        <w:rPr>
          <w:lang w:val="en-GB"/>
        </w:rPr>
        <w:t xml:space="preserve">environmental </w:t>
      </w:r>
      <w:r w:rsidRPr="008C7602">
        <w:rPr>
          <w:lang w:val="en-GB"/>
        </w:rPr>
        <w:t>programmes</w:t>
      </w:r>
      <w:r w:rsidR="001A5ED4" w:rsidRPr="008C7602">
        <w:rPr>
          <w:lang w:val="en-GB"/>
        </w:rPr>
        <w:t>)</w:t>
      </w:r>
      <w:r w:rsidRPr="008C7602">
        <w:rPr>
          <w:lang w:val="en-GB"/>
        </w:rPr>
        <w:t xml:space="preserve">, and maintain a primary balance of close to 2.0% of GDP necessary to reduce the level of debt as would have occurred under the baseline scenario. </w:t>
      </w:r>
    </w:p>
    <w:p w14:paraId="78E875A2" w14:textId="77777777" w:rsidR="00FD3331" w:rsidRPr="008C7602" w:rsidRDefault="00FD3331">
      <w:pPr>
        <w:rPr>
          <w:lang w:val="en-GB"/>
        </w:rPr>
      </w:pPr>
    </w:p>
    <w:p w14:paraId="08F5C9EE" w14:textId="276FF394" w:rsidR="00BF0050" w:rsidRPr="00FF0847" w:rsidRDefault="00460E71">
      <w:pPr>
        <w:rPr>
          <w:lang w:val="en-GB"/>
        </w:rPr>
      </w:pPr>
      <w:r w:rsidRPr="008C7602">
        <w:rPr>
          <w:lang w:val="en-GB"/>
        </w:rPr>
        <w:t>To build public acceptance of this fiscal adjustment,</w:t>
      </w:r>
      <w:r w:rsidR="0013797D" w:rsidRPr="008C7602">
        <w:rPr>
          <w:lang w:val="en-GB"/>
        </w:rPr>
        <w:t xml:space="preserve"> </w:t>
      </w:r>
      <w:r w:rsidR="003D232E">
        <w:rPr>
          <w:lang w:val="en-GB"/>
        </w:rPr>
        <w:t>GOB</w:t>
      </w:r>
      <w:r w:rsidR="0013797D" w:rsidRPr="008C7602">
        <w:rPr>
          <w:lang w:val="en-GB"/>
        </w:rPr>
        <w:t xml:space="preserve"> will engage public sector unions in discussion</w:t>
      </w:r>
      <w:r w:rsidR="0081371B" w:rsidRPr="008C7602">
        <w:rPr>
          <w:lang w:val="en-GB"/>
        </w:rPr>
        <w:t xml:space="preserve">, </w:t>
      </w:r>
      <w:r w:rsidR="00E736C5">
        <w:rPr>
          <w:lang w:val="en-GB"/>
        </w:rPr>
        <w:t xml:space="preserve">seeking </w:t>
      </w:r>
      <w:r w:rsidR="0013797D" w:rsidRPr="008C7602">
        <w:rPr>
          <w:lang w:val="en-GB"/>
        </w:rPr>
        <w:t xml:space="preserve">to allow adjustment efforts in excess of an agreed level to be fully available </w:t>
      </w:r>
      <w:r w:rsidR="0081371B" w:rsidRPr="008C7602">
        <w:rPr>
          <w:lang w:val="en-GB"/>
        </w:rPr>
        <w:t xml:space="preserve">for </w:t>
      </w:r>
      <w:r w:rsidR="0013797D" w:rsidRPr="008C7602">
        <w:rPr>
          <w:lang w:val="en-GB"/>
        </w:rPr>
        <w:t>financ</w:t>
      </w:r>
      <w:r w:rsidR="0081371B" w:rsidRPr="008C7602">
        <w:rPr>
          <w:lang w:val="en-GB"/>
        </w:rPr>
        <w:t>ing</w:t>
      </w:r>
      <w:r w:rsidR="0013797D" w:rsidRPr="008C7602">
        <w:rPr>
          <w:lang w:val="en-GB"/>
        </w:rPr>
        <w:t xml:space="preserve"> development efforts </w:t>
      </w:r>
      <w:r w:rsidR="0081371B" w:rsidRPr="008C7602">
        <w:rPr>
          <w:lang w:val="en-GB"/>
        </w:rPr>
        <w:t>(</w:t>
      </w:r>
      <w:r w:rsidR="0013797D" w:rsidRPr="008C7602">
        <w:rPr>
          <w:lang w:val="en-GB"/>
        </w:rPr>
        <w:t>excluding salary increases</w:t>
      </w:r>
      <w:r w:rsidR="0081371B" w:rsidRPr="008C7602">
        <w:rPr>
          <w:lang w:val="en-GB"/>
        </w:rPr>
        <w:t>)</w:t>
      </w:r>
      <w:r w:rsidR="0013797D" w:rsidRPr="008C7602">
        <w:rPr>
          <w:lang w:val="en-GB"/>
        </w:rPr>
        <w:t>.</w:t>
      </w:r>
      <w:r w:rsidR="00E736C5">
        <w:rPr>
          <w:lang w:val="en-GB"/>
        </w:rPr>
        <w:t xml:space="preserve"> </w:t>
      </w:r>
      <w:r w:rsidR="00E736C5" w:rsidRPr="00FF0847">
        <w:rPr>
          <w:lang w:val="en-GB"/>
        </w:rPr>
        <w:t>[</w:t>
      </w:r>
      <w:r w:rsidR="00FF0847" w:rsidRPr="00FF0847">
        <w:rPr>
          <w:lang w:val="en-GB"/>
        </w:rPr>
        <w:t>This is currently in review</w:t>
      </w:r>
      <w:r w:rsidR="00FF0847">
        <w:rPr>
          <w:lang w:val="en-GB"/>
        </w:rPr>
        <w:t>.</w:t>
      </w:r>
      <w:r w:rsidR="00A36EA6" w:rsidRPr="00FF0847">
        <w:rPr>
          <w:lang w:val="en-GB"/>
        </w:rPr>
        <w:t>]</w:t>
      </w:r>
    </w:p>
    <w:p w14:paraId="58506F86" w14:textId="77777777" w:rsidR="00460E71" w:rsidRPr="008C7602" w:rsidRDefault="00460E71">
      <w:pPr>
        <w:rPr>
          <w:lang w:val="en-GB"/>
        </w:rPr>
      </w:pPr>
    </w:p>
    <w:p w14:paraId="20D34D23" w14:textId="3B714C15" w:rsidR="00306330" w:rsidRPr="008C7602" w:rsidRDefault="0013797D" w:rsidP="0013797D">
      <w:pPr>
        <w:rPr>
          <w:lang w:val="en-GB"/>
        </w:rPr>
      </w:pPr>
      <w:r w:rsidRPr="008C7602">
        <w:rPr>
          <w:lang w:val="en-GB"/>
        </w:rPr>
        <w:t>Strategies for improving the fiscal outturn</w:t>
      </w:r>
      <w:r w:rsidR="003333D8" w:rsidRPr="008C7602">
        <w:rPr>
          <w:lang w:val="en-GB"/>
        </w:rPr>
        <w:t>,</w:t>
      </w:r>
      <w:r w:rsidRPr="008C7602">
        <w:rPr>
          <w:lang w:val="en-GB"/>
        </w:rPr>
        <w:t xml:space="preserve"> including those to raise revenue, are discussed below. The specific level of resources that will be required over the medium term to </w:t>
      </w:r>
      <w:r w:rsidR="002F7380">
        <w:rPr>
          <w:lang w:val="en-GB"/>
        </w:rPr>
        <w:t xml:space="preserve">support efforts to </w:t>
      </w:r>
      <w:r w:rsidRPr="008C7602">
        <w:rPr>
          <w:lang w:val="en-GB"/>
        </w:rPr>
        <w:t xml:space="preserve">significantly accelerate growth towards a target of 5% annually for a sustained period of time is not </w:t>
      </w:r>
      <w:r w:rsidR="003333D8" w:rsidRPr="008C7602">
        <w:rPr>
          <w:lang w:val="en-GB"/>
        </w:rPr>
        <w:t xml:space="preserve">formally </w:t>
      </w:r>
      <w:r w:rsidRPr="008C7602">
        <w:rPr>
          <w:lang w:val="en-GB"/>
        </w:rPr>
        <w:t>estimated in this document</w:t>
      </w:r>
      <w:r w:rsidR="00AA78F3" w:rsidRPr="008C7602">
        <w:rPr>
          <w:lang w:val="en-GB"/>
        </w:rPr>
        <w:t>, as it would require a complex model</w:t>
      </w:r>
      <w:r w:rsidR="00661CDB">
        <w:rPr>
          <w:lang w:val="en-GB"/>
        </w:rPr>
        <w:t>l</w:t>
      </w:r>
      <w:r w:rsidR="00AA78F3" w:rsidRPr="008C7602">
        <w:rPr>
          <w:lang w:val="en-GB"/>
        </w:rPr>
        <w:t>ing exercise to produce a credible estimate</w:t>
      </w:r>
      <w:r w:rsidRPr="008C7602">
        <w:rPr>
          <w:lang w:val="en-GB"/>
        </w:rPr>
        <w:t xml:space="preserve">. However, it is </w:t>
      </w:r>
      <w:r w:rsidR="00306330" w:rsidRPr="008C7602">
        <w:rPr>
          <w:lang w:val="en-GB"/>
        </w:rPr>
        <w:t xml:space="preserve">expected </w:t>
      </w:r>
      <w:r w:rsidRPr="008C7602">
        <w:rPr>
          <w:lang w:val="en-GB"/>
        </w:rPr>
        <w:t xml:space="preserve">that investments required for road infrastructure, the health sector improvement, improving quality and access of education sector, and investing in the sustainability of the tourism industry, among other areas, could be easily absorbed within an additional </w:t>
      </w:r>
      <w:r w:rsidR="00364573" w:rsidRPr="008C7602">
        <w:rPr>
          <w:lang w:val="en-GB"/>
        </w:rPr>
        <w:t xml:space="preserve">annual </w:t>
      </w:r>
      <w:r w:rsidRPr="008C7602">
        <w:rPr>
          <w:lang w:val="en-GB"/>
        </w:rPr>
        <w:t xml:space="preserve">effort </w:t>
      </w:r>
      <w:r w:rsidR="00364573" w:rsidRPr="008C7602">
        <w:rPr>
          <w:lang w:val="en-GB"/>
        </w:rPr>
        <w:t xml:space="preserve">progressing towards </w:t>
      </w:r>
      <w:r w:rsidRPr="008C7602">
        <w:rPr>
          <w:lang w:val="en-GB"/>
        </w:rPr>
        <w:t xml:space="preserve">4% of </w:t>
      </w:r>
      <w:r w:rsidR="00C25D7A" w:rsidRPr="008C7602">
        <w:rPr>
          <w:lang w:val="en-GB"/>
        </w:rPr>
        <w:t>GDP</w:t>
      </w:r>
      <w:r w:rsidRPr="008C7602">
        <w:rPr>
          <w:lang w:val="en-GB"/>
        </w:rPr>
        <w:t xml:space="preserve"> </w:t>
      </w:r>
      <w:r w:rsidR="00364573" w:rsidRPr="008C7602">
        <w:rPr>
          <w:lang w:val="en-GB"/>
        </w:rPr>
        <w:t xml:space="preserve">by the third year and sustained thereafter, </w:t>
      </w:r>
      <w:r w:rsidRPr="008C7602">
        <w:rPr>
          <w:lang w:val="en-GB"/>
        </w:rPr>
        <w:t xml:space="preserve">subject to setting in place the necessary technical, institutional and </w:t>
      </w:r>
      <w:r w:rsidR="00306330" w:rsidRPr="008C7602">
        <w:rPr>
          <w:lang w:val="en-GB"/>
        </w:rPr>
        <w:t xml:space="preserve">human resource </w:t>
      </w:r>
      <w:r w:rsidRPr="008C7602">
        <w:rPr>
          <w:lang w:val="en-GB"/>
        </w:rPr>
        <w:t>capacit</w:t>
      </w:r>
      <w:r w:rsidR="00D2684D">
        <w:rPr>
          <w:lang w:val="en-GB"/>
        </w:rPr>
        <w:t>ies</w:t>
      </w:r>
      <w:r w:rsidRPr="008C7602">
        <w:rPr>
          <w:lang w:val="en-GB"/>
        </w:rPr>
        <w:t xml:space="preserve">. </w:t>
      </w:r>
    </w:p>
    <w:p w14:paraId="6542E8F1" w14:textId="77777777" w:rsidR="00306330" w:rsidRPr="008C7602" w:rsidRDefault="00306330" w:rsidP="0013797D">
      <w:pPr>
        <w:rPr>
          <w:lang w:val="en-GB"/>
        </w:rPr>
      </w:pPr>
    </w:p>
    <w:p w14:paraId="52EF4C5A" w14:textId="77777777" w:rsidR="00BF0050" w:rsidRPr="008C7602" w:rsidRDefault="00795FDE" w:rsidP="0013797D">
      <w:pPr>
        <w:rPr>
          <w:lang w:val="en-GB"/>
        </w:rPr>
      </w:pPr>
      <w:r w:rsidRPr="008C7602">
        <w:rPr>
          <w:lang w:val="en-GB"/>
        </w:rPr>
        <w:t>A</w:t>
      </w:r>
      <w:r w:rsidR="0013797D" w:rsidRPr="008C7602">
        <w:rPr>
          <w:lang w:val="en-GB"/>
        </w:rPr>
        <w:t xml:space="preserve"> lower </w:t>
      </w:r>
      <w:r w:rsidRPr="008C7602">
        <w:rPr>
          <w:lang w:val="en-GB"/>
        </w:rPr>
        <w:t xml:space="preserve">level of additional </w:t>
      </w:r>
      <w:r w:rsidR="0013797D" w:rsidRPr="008C7602">
        <w:rPr>
          <w:lang w:val="en-GB"/>
        </w:rPr>
        <w:t>fiscal effort (over and above the base scenario) of less than 4% can be contemplated should additional financing be attracted</w:t>
      </w:r>
      <w:r w:rsidRPr="008C7602">
        <w:rPr>
          <w:lang w:val="en-GB"/>
        </w:rPr>
        <w:t xml:space="preserve"> from other sources,</w:t>
      </w:r>
      <w:r w:rsidR="0013797D" w:rsidRPr="008C7602">
        <w:rPr>
          <w:lang w:val="en-GB"/>
        </w:rPr>
        <w:t xml:space="preserve"> including the use of </w:t>
      </w:r>
      <w:r w:rsidRPr="008C7602">
        <w:rPr>
          <w:lang w:val="en-GB"/>
        </w:rPr>
        <w:t xml:space="preserve">public-private partnership </w:t>
      </w:r>
      <w:r w:rsidR="0013797D" w:rsidRPr="008C7602">
        <w:rPr>
          <w:lang w:val="en-GB"/>
        </w:rPr>
        <w:t xml:space="preserve">approaches. However, </w:t>
      </w:r>
      <w:r w:rsidRPr="008C7602">
        <w:rPr>
          <w:lang w:val="en-GB"/>
        </w:rPr>
        <w:t xml:space="preserve">such approaches </w:t>
      </w:r>
      <w:r w:rsidR="0013797D" w:rsidRPr="008C7602">
        <w:rPr>
          <w:lang w:val="en-GB"/>
        </w:rPr>
        <w:t xml:space="preserve">will ultimately require raising the primary surplus to above 2% of GDP if the similar debt target is to be reached where debt financing is used. </w:t>
      </w:r>
    </w:p>
    <w:p w14:paraId="4150FAA0" w14:textId="77777777" w:rsidR="00BF0050" w:rsidRPr="008C7602" w:rsidRDefault="00BF0050" w:rsidP="0013797D">
      <w:pPr>
        <w:rPr>
          <w:b/>
          <w:lang w:val="en-GB"/>
        </w:rPr>
      </w:pPr>
    </w:p>
    <w:p w14:paraId="5AABB579" w14:textId="77777777" w:rsidR="00BF0050" w:rsidRPr="008C7602" w:rsidRDefault="0013797D" w:rsidP="00CE2D89">
      <w:pPr>
        <w:pStyle w:val="Heading2"/>
        <w:rPr>
          <w:lang w:val="en-GB"/>
        </w:rPr>
      </w:pPr>
      <w:bookmarkStart w:id="126" w:name="_Toc276730522"/>
      <w:bookmarkStart w:id="127" w:name="_Toc285945195"/>
      <w:r w:rsidRPr="008C7602">
        <w:rPr>
          <w:lang w:val="en-GB"/>
        </w:rPr>
        <w:t>Allocation</w:t>
      </w:r>
      <w:r w:rsidR="003B474E" w:rsidRPr="008C7602">
        <w:rPr>
          <w:lang w:val="en-GB"/>
        </w:rPr>
        <w:t xml:space="preserve"> of Resources</w:t>
      </w:r>
      <w:bookmarkEnd w:id="126"/>
      <w:bookmarkEnd w:id="127"/>
    </w:p>
    <w:p w14:paraId="085DCBA3" w14:textId="77777777" w:rsidR="003B474E" w:rsidRPr="008C7602" w:rsidRDefault="003B474E" w:rsidP="0013797D">
      <w:pPr>
        <w:rPr>
          <w:lang w:val="en-GB"/>
        </w:rPr>
      </w:pPr>
    </w:p>
    <w:p w14:paraId="1159D62E" w14:textId="77777777" w:rsidR="00D73681" w:rsidRPr="008C7602" w:rsidRDefault="003B474E" w:rsidP="0013797D">
      <w:pPr>
        <w:rPr>
          <w:lang w:val="en-GB"/>
        </w:rPr>
      </w:pPr>
      <w:r w:rsidRPr="008C7602">
        <w:rPr>
          <w:lang w:val="en-GB"/>
        </w:rPr>
        <w:t>Growth and sustainable d</w:t>
      </w:r>
      <w:r w:rsidR="0013797D" w:rsidRPr="008C7602">
        <w:rPr>
          <w:lang w:val="en-GB"/>
        </w:rPr>
        <w:t>evelopment needs are significant in all areas</w:t>
      </w:r>
      <w:r w:rsidRPr="008C7602">
        <w:rPr>
          <w:lang w:val="en-GB"/>
        </w:rPr>
        <w:t>, as described in this GSDS,</w:t>
      </w:r>
      <w:r w:rsidR="0013797D" w:rsidRPr="008C7602">
        <w:rPr>
          <w:lang w:val="en-GB"/>
        </w:rPr>
        <w:t xml:space="preserve"> and these are interrelated. Actions in one area may have impacts, intended or unintended, in other areas. Achievements across all four critical success factors are important in themselves, but it is their integrated </w:t>
      </w:r>
      <w:r w:rsidR="00D73681" w:rsidRPr="008C7602">
        <w:rPr>
          <w:lang w:val="en-GB"/>
        </w:rPr>
        <w:t xml:space="preserve">and </w:t>
      </w:r>
      <w:r w:rsidR="0013797D" w:rsidRPr="008C7602">
        <w:rPr>
          <w:lang w:val="en-GB"/>
        </w:rPr>
        <w:t>balance</w:t>
      </w:r>
      <w:r w:rsidR="00D73681" w:rsidRPr="008C7602">
        <w:rPr>
          <w:lang w:val="en-GB"/>
        </w:rPr>
        <w:t>d</w:t>
      </w:r>
      <w:r w:rsidR="0013797D" w:rsidRPr="008C7602">
        <w:rPr>
          <w:lang w:val="en-GB"/>
        </w:rPr>
        <w:t xml:space="preserve"> achievement that will lead to the optimization of the quality of life of all Belizeans living now and in the future. </w:t>
      </w:r>
    </w:p>
    <w:p w14:paraId="3E7A4B66" w14:textId="77777777" w:rsidR="00D73681" w:rsidRPr="008C7602" w:rsidRDefault="00D73681" w:rsidP="0013797D">
      <w:pPr>
        <w:rPr>
          <w:lang w:val="en-GB"/>
        </w:rPr>
      </w:pPr>
    </w:p>
    <w:p w14:paraId="74AB53BB" w14:textId="77777777" w:rsidR="0028757A" w:rsidRPr="008C7602" w:rsidRDefault="0013797D" w:rsidP="0013797D">
      <w:pPr>
        <w:rPr>
          <w:lang w:val="en-GB"/>
        </w:rPr>
      </w:pPr>
      <w:r w:rsidRPr="008C7602">
        <w:rPr>
          <w:lang w:val="en-GB"/>
        </w:rPr>
        <w:t>Moreover, there are ongoing actions, programmes and functions being carried out across the public sector</w:t>
      </w:r>
      <w:r w:rsidR="0028757A" w:rsidRPr="008C7602">
        <w:rPr>
          <w:lang w:val="en-GB"/>
        </w:rPr>
        <w:t>,</w:t>
      </w:r>
      <w:r w:rsidRPr="008C7602">
        <w:rPr>
          <w:lang w:val="en-GB"/>
        </w:rPr>
        <w:t xml:space="preserve"> and these cannot be stopped abruptly. </w:t>
      </w:r>
      <w:r w:rsidR="0028757A" w:rsidRPr="008C7602">
        <w:rPr>
          <w:lang w:val="en-GB"/>
        </w:rPr>
        <w:t>For</w:t>
      </w:r>
      <w:r w:rsidRPr="008C7602">
        <w:rPr>
          <w:lang w:val="en-GB"/>
        </w:rPr>
        <w:t xml:space="preserve"> a society to be viable some level of public sector services must be provided across all four critical success factors. The “sunk cost” in providing the framework for the provision of many of these services </w:t>
      </w:r>
      <w:r w:rsidR="0028757A" w:rsidRPr="008C7602">
        <w:rPr>
          <w:lang w:val="en-GB"/>
        </w:rPr>
        <w:t xml:space="preserve">also implies </w:t>
      </w:r>
      <w:r w:rsidRPr="008C7602">
        <w:rPr>
          <w:lang w:val="en-GB"/>
        </w:rPr>
        <w:t>that it would not be practical to cease or significantly cut back on the</w:t>
      </w:r>
      <w:r w:rsidR="0028757A" w:rsidRPr="008C7602">
        <w:rPr>
          <w:lang w:val="en-GB"/>
        </w:rPr>
        <w:t>ir</w:t>
      </w:r>
      <w:r w:rsidRPr="008C7602">
        <w:rPr>
          <w:lang w:val="en-GB"/>
        </w:rPr>
        <w:t xml:space="preserve"> provision. </w:t>
      </w:r>
    </w:p>
    <w:p w14:paraId="6BB8184E" w14:textId="77777777" w:rsidR="0028757A" w:rsidRPr="008C7602" w:rsidRDefault="0028757A" w:rsidP="0013797D">
      <w:pPr>
        <w:rPr>
          <w:lang w:val="en-GB"/>
        </w:rPr>
      </w:pPr>
    </w:p>
    <w:p w14:paraId="10894D6B" w14:textId="77777777" w:rsidR="00A10482" w:rsidRPr="008C7602" w:rsidRDefault="009D5F6A" w:rsidP="0013797D">
      <w:pPr>
        <w:rPr>
          <w:lang w:val="en-GB"/>
        </w:rPr>
      </w:pPr>
      <w:r w:rsidRPr="008C7602">
        <w:rPr>
          <w:lang w:val="en-GB"/>
        </w:rPr>
        <w:t>Nonetheless</w:t>
      </w:r>
      <w:r w:rsidR="0013797D" w:rsidRPr="008C7602">
        <w:rPr>
          <w:lang w:val="en-GB"/>
        </w:rPr>
        <w:t xml:space="preserve">, improvements in the achievement of </w:t>
      </w:r>
      <w:r w:rsidRPr="008C7602">
        <w:rPr>
          <w:lang w:val="en-GB"/>
        </w:rPr>
        <w:t xml:space="preserve">growth and sustainable </w:t>
      </w:r>
      <w:r w:rsidR="0013797D" w:rsidRPr="008C7602">
        <w:rPr>
          <w:lang w:val="en-GB"/>
        </w:rPr>
        <w:t xml:space="preserve">development results </w:t>
      </w:r>
      <w:r w:rsidRPr="008C7602">
        <w:rPr>
          <w:lang w:val="en-GB"/>
        </w:rPr>
        <w:t xml:space="preserve">will </w:t>
      </w:r>
      <w:r w:rsidR="0013797D" w:rsidRPr="008C7602">
        <w:rPr>
          <w:lang w:val="en-GB"/>
        </w:rPr>
        <w:t xml:space="preserve">require changing the relative emphasis placed on various areas of activity. To some extent, expenditure shifts </w:t>
      </w:r>
      <w:r w:rsidR="00053937" w:rsidRPr="008C7602">
        <w:rPr>
          <w:lang w:val="en-GB"/>
        </w:rPr>
        <w:t>occur organically</w:t>
      </w:r>
      <w:r w:rsidR="0013797D" w:rsidRPr="008C7602">
        <w:rPr>
          <w:lang w:val="en-GB"/>
        </w:rPr>
        <w:t xml:space="preserve"> </w:t>
      </w:r>
      <w:r w:rsidR="00EB6017" w:rsidRPr="008C7602">
        <w:rPr>
          <w:lang w:val="en-GB"/>
        </w:rPr>
        <w:t>in concert with</w:t>
      </w:r>
      <w:r w:rsidR="0013797D" w:rsidRPr="008C7602">
        <w:rPr>
          <w:lang w:val="en-GB"/>
        </w:rPr>
        <w:t xml:space="preserve"> improvements in the budgeting practices</w:t>
      </w:r>
      <w:r w:rsidR="00EB6017" w:rsidRPr="008C7602">
        <w:rPr>
          <w:lang w:val="en-GB"/>
        </w:rPr>
        <w:t>; and t</w:t>
      </w:r>
      <w:r w:rsidR="0013797D" w:rsidRPr="008C7602">
        <w:rPr>
          <w:lang w:val="en-GB"/>
        </w:rPr>
        <w:t>he introduction of programme budgeting is expected to result in the better allocation of resources over time</w:t>
      </w:r>
      <w:r w:rsidR="00EB6017" w:rsidRPr="008C7602">
        <w:rPr>
          <w:lang w:val="en-GB"/>
        </w:rPr>
        <w:t xml:space="preserve"> by such mechanism</w:t>
      </w:r>
      <w:r w:rsidR="0013797D" w:rsidRPr="008C7602">
        <w:rPr>
          <w:lang w:val="en-GB"/>
        </w:rPr>
        <w:t>. However, from time to time more direct efforts to reallocate resource</w:t>
      </w:r>
      <w:r w:rsidR="00EB6017" w:rsidRPr="008C7602">
        <w:rPr>
          <w:lang w:val="en-GB"/>
        </w:rPr>
        <w:t>s</w:t>
      </w:r>
      <w:r w:rsidR="0013797D" w:rsidRPr="008C7602">
        <w:rPr>
          <w:lang w:val="en-GB"/>
        </w:rPr>
        <w:t xml:space="preserve"> in line with strategic priorities will be necessary. </w:t>
      </w:r>
    </w:p>
    <w:p w14:paraId="7E6BB6B1" w14:textId="77777777" w:rsidR="00A10482" w:rsidRPr="008C7602" w:rsidRDefault="00A10482" w:rsidP="0013797D">
      <w:pPr>
        <w:rPr>
          <w:lang w:val="en-GB"/>
        </w:rPr>
      </w:pPr>
    </w:p>
    <w:p w14:paraId="054CA6AE" w14:textId="77777777" w:rsidR="00631F24" w:rsidRPr="008C7602" w:rsidRDefault="00A10482">
      <w:pPr>
        <w:rPr>
          <w:lang w:val="en-GB"/>
        </w:rPr>
      </w:pPr>
      <w:r w:rsidRPr="008C7602">
        <w:rPr>
          <w:lang w:val="en-GB"/>
        </w:rPr>
        <w:t>During the current planning period,</w:t>
      </w:r>
      <w:r w:rsidR="00EB6017" w:rsidRPr="008C7602">
        <w:rPr>
          <w:lang w:val="en-GB"/>
        </w:rPr>
        <w:t xml:space="preserve"> this reallocation will </w:t>
      </w:r>
      <w:r w:rsidR="0013797D" w:rsidRPr="008C7602">
        <w:rPr>
          <w:lang w:val="en-GB"/>
        </w:rPr>
        <w:t>be accomplished through the budgeting process</w:t>
      </w:r>
      <w:r w:rsidR="00EB6017" w:rsidRPr="008C7602">
        <w:rPr>
          <w:lang w:val="en-GB"/>
        </w:rPr>
        <w:t xml:space="preserve"> and </w:t>
      </w:r>
      <w:r w:rsidR="0013797D" w:rsidRPr="008C7602">
        <w:rPr>
          <w:lang w:val="en-GB"/>
        </w:rPr>
        <w:t xml:space="preserve">by </w:t>
      </w:r>
      <w:r w:rsidR="00EB6017" w:rsidRPr="008C7602">
        <w:rPr>
          <w:lang w:val="en-GB"/>
        </w:rPr>
        <w:t xml:space="preserve">the separation of </w:t>
      </w:r>
      <w:r w:rsidR="0013797D" w:rsidRPr="008C7602">
        <w:rPr>
          <w:lang w:val="en-GB"/>
        </w:rPr>
        <w:t>allocation</w:t>
      </w:r>
      <w:r w:rsidR="00EB6017" w:rsidRPr="008C7602">
        <w:rPr>
          <w:lang w:val="en-GB"/>
        </w:rPr>
        <w:t>s</w:t>
      </w:r>
      <w:r w:rsidR="0013797D" w:rsidRPr="008C7602">
        <w:rPr>
          <w:lang w:val="en-GB"/>
        </w:rPr>
        <w:t xml:space="preserve"> into a </w:t>
      </w:r>
      <w:r w:rsidR="0013797D" w:rsidRPr="008C7602">
        <w:rPr>
          <w:i/>
          <w:lang w:val="en-GB"/>
        </w:rPr>
        <w:t>base</w:t>
      </w:r>
      <w:r w:rsidR="0013797D" w:rsidRPr="008C7602">
        <w:rPr>
          <w:lang w:val="en-GB"/>
        </w:rPr>
        <w:t xml:space="preserve"> </w:t>
      </w:r>
      <w:r w:rsidR="0013797D" w:rsidRPr="008C7602">
        <w:rPr>
          <w:i/>
          <w:lang w:val="en-GB"/>
        </w:rPr>
        <w:t>allocation</w:t>
      </w:r>
      <w:r w:rsidR="0013797D" w:rsidRPr="008C7602">
        <w:rPr>
          <w:lang w:val="en-GB"/>
        </w:rPr>
        <w:t xml:space="preserve"> and a </w:t>
      </w:r>
      <w:r w:rsidR="0013797D" w:rsidRPr="008C7602">
        <w:rPr>
          <w:i/>
          <w:lang w:val="en-GB"/>
        </w:rPr>
        <w:t>strategic</w:t>
      </w:r>
      <w:r w:rsidR="0013797D" w:rsidRPr="008C7602">
        <w:rPr>
          <w:lang w:val="en-GB"/>
        </w:rPr>
        <w:t xml:space="preserve"> </w:t>
      </w:r>
      <w:r w:rsidR="0013797D" w:rsidRPr="008C7602">
        <w:rPr>
          <w:i/>
          <w:lang w:val="en-GB"/>
        </w:rPr>
        <w:t>allocation</w:t>
      </w:r>
      <w:r w:rsidR="0013797D" w:rsidRPr="008C7602">
        <w:rPr>
          <w:lang w:val="en-GB"/>
        </w:rPr>
        <w:t xml:space="preserve">. </w:t>
      </w:r>
    </w:p>
    <w:p w14:paraId="68A316C8" w14:textId="77777777" w:rsidR="00631F24" w:rsidRPr="008C7602" w:rsidRDefault="00631F24">
      <w:pPr>
        <w:rPr>
          <w:lang w:val="en-GB"/>
        </w:rPr>
      </w:pPr>
    </w:p>
    <w:p w14:paraId="53ADF1FD" w14:textId="77777777" w:rsidR="0000031F" w:rsidRPr="008C7602" w:rsidRDefault="00631F24">
      <w:pPr>
        <w:rPr>
          <w:lang w:val="en-GB"/>
        </w:rPr>
      </w:pPr>
      <w:r w:rsidRPr="008C7602">
        <w:rPr>
          <w:lang w:val="en-GB"/>
        </w:rPr>
        <w:t>F</w:t>
      </w:r>
      <w:r w:rsidR="0013797D" w:rsidRPr="008C7602">
        <w:rPr>
          <w:lang w:val="en-GB"/>
        </w:rPr>
        <w:t xml:space="preserve">or budget year 2015/16, all ministries will be allocated a </w:t>
      </w:r>
      <w:r w:rsidR="0013797D" w:rsidRPr="008C7602">
        <w:rPr>
          <w:i/>
          <w:lang w:val="en-GB"/>
        </w:rPr>
        <w:t>base allocation</w:t>
      </w:r>
      <w:r w:rsidR="0013797D" w:rsidRPr="008C7602">
        <w:rPr>
          <w:lang w:val="en-GB"/>
        </w:rPr>
        <w:t xml:space="preserve"> which would be equivalent to the absolute budget, or between 90% and 100% of what was received during the previous year (2014/15). These will be adjusted to reflect considerations related to salary negotiations, other non-discretionary spending, and ongoing capital projects.</w:t>
      </w:r>
      <w:r w:rsidR="00C773A7">
        <w:rPr>
          <w:lang w:val="en-GB"/>
        </w:rPr>
        <w:t xml:space="preserve"> Adjustments will also be made to reflect areas of operations or specific activities </w:t>
      </w:r>
      <w:r w:rsidR="003754FC">
        <w:rPr>
          <w:lang w:val="en-GB"/>
        </w:rPr>
        <w:t>that</w:t>
      </w:r>
      <w:r w:rsidR="00C773A7">
        <w:rPr>
          <w:lang w:val="en-GB"/>
        </w:rPr>
        <w:t xml:space="preserve"> are to be discontinued or scaled down. The MFED will discuss such adjustment with line ministries.</w:t>
      </w:r>
      <w:r w:rsidR="0013797D" w:rsidRPr="008C7602">
        <w:rPr>
          <w:lang w:val="en-GB"/>
        </w:rPr>
        <w:t xml:space="preserve"> Line ministries will align their base</w:t>
      </w:r>
      <w:r w:rsidR="000349EF" w:rsidRPr="008C7602">
        <w:rPr>
          <w:lang w:val="en-GB"/>
        </w:rPr>
        <w:t xml:space="preserve"> </w:t>
      </w:r>
      <w:r w:rsidR="0013797D" w:rsidRPr="008C7602">
        <w:rPr>
          <w:lang w:val="en-GB"/>
        </w:rPr>
        <w:t xml:space="preserve">budgets to the priority and sector outcomes, strategies or actions identified in the GSDS, or as otherwise consistent with the pursuit of the critical successes factors. This approach would ensure that there are no major disruptions to the work of line ministries, while encouraging them to be more efficient through better management. </w:t>
      </w:r>
    </w:p>
    <w:p w14:paraId="53295000" w14:textId="77777777" w:rsidR="0000031F" w:rsidRPr="008C7602" w:rsidRDefault="0000031F">
      <w:pPr>
        <w:rPr>
          <w:lang w:val="en-GB"/>
        </w:rPr>
      </w:pPr>
    </w:p>
    <w:p w14:paraId="72EEE8B6" w14:textId="77777777" w:rsidR="0001457B" w:rsidRPr="008C7602" w:rsidRDefault="0013797D">
      <w:pPr>
        <w:rPr>
          <w:lang w:val="en-GB"/>
        </w:rPr>
      </w:pPr>
      <w:r w:rsidRPr="008C7602">
        <w:rPr>
          <w:lang w:val="en-GB"/>
        </w:rPr>
        <w:t xml:space="preserve">Resources that are projected to be available in excess of the base allocation, will be available for </w:t>
      </w:r>
      <w:r w:rsidRPr="008C7602">
        <w:rPr>
          <w:i/>
          <w:lang w:val="en-GB"/>
        </w:rPr>
        <w:t>strategic allocation</w:t>
      </w:r>
      <w:r w:rsidRPr="008C7602">
        <w:rPr>
          <w:lang w:val="en-GB"/>
        </w:rPr>
        <w:t xml:space="preserve">. The quantity of resources available for strategic allocation will depend on the strength of the fiscal adjustment effort, the availability of loan financing and the extent of assistance likely to be received from development partners. The strategic allocation will be guided by the priority considerations (prioritization mechanism) discussed in </w:t>
      </w:r>
      <w:r w:rsidR="00B20EA7" w:rsidRPr="008C7602">
        <w:rPr>
          <w:lang w:val="en-GB"/>
        </w:rPr>
        <w:t>Section III</w:t>
      </w:r>
      <w:r w:rsidRPr="008C7602">
        <w:rPr>
          <w:lang w:val="en-GB"/>
        </w:rPr>
        <w:t xml:space="preserve">. </w:t>
      </w:r>
      <w:r w:rsidR="00BA793D">
        <w:rPr>
          <w:lang w:val="en-GB"/>
        </w:rPr>
        <w:t>Consistent with the adoption of programme budgeting, e</w:t>
      </w:r>
      <w:r w:rsidR="00BA793D" w:rsidRPr="008A1222">
        <w:rPr>
          <w:rFonts w:cs="Arial"/>
        </w:rPr>
        <w:t xml:space="preserve">very ministry is expected to indicate the results that it </w:t>
      </w:r>
      <w:r w:rsidR="000E5544">
        <w:rPr>
          <w:rFonts w:cs="Arial"/>
        </w:rPr>
        <w:t>intends</w:t>
      </w:r>
      <w:r w:rsidR="00BA793D" w:rsidRPr="008A1222">
        <w:rPr>
          <w:rFonts w:cs="Arial"/>
        </w:rPr>
        <w:t xml:space="preserve"> to achieve under its base allocation</w:t>
      </w:r>
      <w:r w:rsidR="00BA793D">
        <w:rPr>
          <w:rFonts w:cs="Arial"/>
        </w:rPr>
        <w:t xml:space="preserve"> and the strategic allocation</w:t>
      </w:r>
      <w:r w:rsidR="00BA793D" w:rsidRPr="008A1222">
        <w:rPr>
          <w:rFonts w:cs="Arial"/>
        </w:rPr>
        <w:t>.</w:t>
      </w:r>
      <w:r w:rsidR="00BA793D">
        <w:rPr>
          <w:rFonts w:cs="Arial"/>
        </w:rPr>
        <w:t xml:space="preserve"> </w:t>
      </w:r>
      <w:r w:rsidR="00BA793D">
        <w:rPr>
          <w:lang w:val="en-GB"/>
        </w:rPr>
        <w:t>Line ministry budgets are to be linked to the strategies deemed necessary to achieve such results</w:t>
      </w:r>
      <w:r w:rsidR="00A45518">
        <w:rPr>
          <w:lang w:val="en-GB"/>
        </w:rPr>
        <w:t xml:space="preserve">.  Such strategies are to be </w:t>
      </w:r>
      <w:r w:rsidR="00BA793D">
        <w:rPr>
          <w:lang w:val="en-GB"/>
        </w:rPr>
        <w:t xml:space="preserve">guided by the GSDS or </w:t>
      </w:r>
      <w:r w:rsidR="00A45518">
        <w:rPr>
          <w:lang w:val="en-GB"/>
        </w:rPr>
        <w:t xml:space="preserve">are to be </w:t>
      </w:r>
      <w:r w:rsidR="00BA793D">
        <w:rPr>
          <w:lang w:val="en-GB"/>
        </w:rPr>
        <w:t xml:space="preserve">consistent with the strategies therein. </w:t>
      </w:r>
    </w:p>
    <w:p w14:paraId="526290B7" w14:textId="77777777" w:rsidR="0001457B" w:rsidRPr="008C7602" w:rsidRDefault="0001457B">
      <w:pPr>
        <w:rPr>
          <w:lang w:val="en-GB"/>
        </w:rPr>
      </w:pPr>
    </w:p>
    <w:p w14:paraId="2A56AD66" w14:textId="77777777" w:rsidR="00BF0050" w:rsidRPr="008C7602" w:rsidRDefault="0013797D">
      <w:pPr>
        <w:rPr>
          <w:lang w:val="en-GB"/>
        </w:rPr>
      </w:pPr>
      <w:r w:rsidRPr="008C7602">
        <w:rPr>
          <w:lang w:val="en-GB"/>
        </w:rPr>
        <w:t xml:space="preserve">As necessary, budgetary allocations for FY 2016/17 and for 2017/18 will continue along similar lines as with the allocation for FY2015/16, but will be further informed by the evaluation of the effectiveness of the previous year’s activities towards the achievement of development results. </w:t>
      </w:r>
    </w:p>
    <w:p w14:paraId="5A46F1A1" w14:textId="77777777" w:rsidR="00BF0050" w:rsidRPr="008C7602" w:rsidRDefault="00BF0050" w:rsidP="0013797D">
      <w:pPr>
        <w:rPr>
          <w:lang w:val="en-GB"/>
        </w:rPr>
      </w:pPr>
    </w:p>
    <w:p w14:paraId="6EB08394" w14:textId="77777777" w:rsidR="00BF0050" w:rsidRPr="008C7602" w:rsidRDefault="0013797D" w:rsidP="00CE2D89">
      <w:pPr>
        <w:pStyle w:val="Heading2"/>
        <w:rPr>
          <w:lang w:val="en-GB"/>
        </w:rPr>
      </w:pPr>
      <w:bookmarkStart w:id="128" w:name="_Toc276730523"/>
      <w:bookmarkStart w:id="129" w:name="_Toc285945196"/>
      <w:r w:rsidRPr="008C7602">
        <w:rPr>
          <w:lang w:val="en-GB"/>
        </w:rPr>
        <w:t>Resource Mobilization Strategy</w:t>
      </w:r>
      <w:bookmarkEnd w:id="128"/>
      <w:bookmarkEnd w:id="129"/>
    </w:p>
    <w:p w14:paraId="04B4B9A8" w14:textId="77777777" w:rsidR="0024277B" w:rsidRPr="008C7602" w:rsidRDefault="0024277B" w:rsidP="0013797D">
      <w:pPr>
        <w:rPr>
          <w:lang w:val="en-GB"/>
        </w:rPr>
      </w:pPr>
    </w:p>
    <w:p w14:paraId="2443234C" w14:textId="77777777" w:rsidR="00A35F56" w:rsidRPr="008C7602" w:rsidRDefault="0013797D" w:rsidP="0013797D">
      <w:pPr>
        <w:rPr>
          <w:lang w:val="en-GB"/>
        </w:rPr>
      </w:pPr>
      <w:r w:rsidRPr="008C7602">
        <w:rPr>
          <w:lang w:val="en-GB"/>
        </w:rPr>
        <w:t xml:space="preserve">Four broad approaches will be pursued to mobilize resources to finance </w:t>
      </w:r>
      <w:r w:rsidR="00A35F56" w:rsidRPr="008C7602">
        <w:rPr>
          <w:lang w:val="en-GB"/>
        </w:rPr>
        <w:t xml:space="preserve">growth and sustainable </w:t>
      </w:r>
      <w:r w:rsidRPr="008C7602">
        <w:rPr>
          <w:lang w:val="en-GB"/>
        </w:rPr>
        <w:t>development</w:t>
      </w:r>
      <w:r w:rsidR="00A35F56" w:rsidRPr="008C7602">
        <w:rPr>
          <w:lang w:val="en-GB"/>
        </w:rPr>
        <w:t xml:space="preserve"> efforts</w:t>
      </w:r>
      <w:r w:rsidRPr="008C7602">
        <w:rPr>
          <w:lang w:val="en-GB"/>
        </w:rPr>
        <w:t xml:space="preserve">. </w:t>
      </w:r>
    </w:p>
    <w:p w14:paraId="3EADD61A" w14:textId="77777777" w:rsidR="00A35F56" w:rsidRPr="008C7602" w:rsidRDefault="00A35F56" w:rsidP="0013797D">
      <w:pPr>
        <w:rPr>
          <w:lang w:val="en-GB"/>
        </w:rPr>
      </w:pPr>
    </w:p>
    <w:p w14:paraId="2DFB85D4" w14:textId="77777777" w:rsidR="00267BCA" w:rsidRPr="008C7602" w:rsidRDefault="0013797D" w:rsidP="0013797D">
      <w:pPr>
        <w:rPr>
          <w:lang w:val="en-GB"/>
        </w:rPr>
      </w:pPr>
      <w:r w:rsidRPr="008C7602">
        <w:rPr>
          <w:i/>
          <w:lang w:val="en-GB"/>
        </w:rPr>
        <w:t>First,</w:t>
      </w:r>
      <w:r w:rsidRPr="008C7602">
        <w:rPr>
          <w:lang w:val="en-GB"/>
        </w:rPr>
        <w:t xml:space="preserve"> concerted efforts will be made to improve the efficiency with which resources are used. This will require improving operational efficiency as well as allocative efficiency</w:t>
      </w:r>
      <w:r w:rsidR="00267BCA" w:rsidRPr="008C7602">
        <w:rPr>
          <w:lang w:val="en-GB"/>
        </w:rPr>
        <w:t xml:space="preserve"> and the management of </w:t>
      </w:r>
      <w:r w:rsidRPr="008C7602">
        <w:rPr>
          <w:lang w:val="en-GB"/>
        </w:rPr>
        <w:t xml:space="preserve">expenditure. </w:t>
      </w:r>
    </w:p>
    <w:p w14:paraId="2549DC73" w14:textId="77777777" w:rsidR="00267BCA" w:rsidRPr="008C7602" w:rsidRDefault="00267BCA" w:rsidP="0013797D">
      <w:pPr>
        <w:rPr>
          <w:lang w:val="en-GB"/>
        </w:rPr>
      </w:pPr>
    </w:p>
    <w:p w14:paraId="1D9AF7BA" w14:textId="77777777" w:rsidR="00340700" w:rsidRPr="008C7602" w:rsidRDefault="0013797D" w:rsidP="0013797D">
      <w:pPr>
        <w:rPr>
          <w:lang w:val="en-GB"/>
        </w:rPr>
      </w:pPr>
      <w:r w:rsidRPr="008C7602">
        <w:rPr>
          <w:i/>
          <w:lang w:val="en-GB"/>
        </w:rPr>
        <w:t>Second,</w:t>
      </w:r>
      <w:r w:rsidRPr="008C7602">
        <w:rPr>
          <w:lang w:val="en-GB"/>
        </w:rPr>
        <w:t xml:space="preserve"> all attempts will be made to significantly enhance the generation of revenue. This strategy is extremely important given Belize’s current stage of development</w:t>
      </w:r>
      <w:r w:rsidR="002301F8" w:rsidRPr="008C7602">
        <w:rPr>
          <w:lang w:val="en-GB"/>
        </w:rPr>
        <w:t xml:space="preserve"> and needs for investment in </w:t>
      </w:r>
      <w:r w:rsidRPr="008C7602">
        <w:rPr>
          <w:lang w:val="en-GB"/>
        </w:rPr>
        <w:t>basic infrastructure</w:t>
      </w:r>
      <w:r w:rsidR="002301F8" w:rsidRPr="008C7602">
        <w:rPr>
          <w:lang w:val="en-GB"/>
        </w:rPr>
        <w:t>,</w:t>
      </w:r>
      <w:r w:rsidRPr="008C7602">
        <w:rPr>
          <w:lang w:val="en-GB"/>
        </w:rPr>
        <w:t xml:space="preserve"> education</w:t>
      </w:r>
      <w:r w:rsidR="002301F8" w:rsidRPr="008C7602">
        <w:rPr>
          <w:lang w:val="en-GB"/>
        </w:rPr>
        <w:t>,</w:t>
      </w:r>
      <w:r w:rsidRPr="008C7602">
        <w:rPr>
          <w:lang w:val="en-GB"/>
        </w:rPr>
        <w:t xml:space="preserve"> health services</w:t>
      </w:r>
      <w:r w:rsidR="002301F8" w:rsidRPr="008C7602">
        <w:rPr>
          <w:lang w:val="en-GB"/>
        </w:rPr>
        <w:t>,</w:t>
      </w:r>
      <w:r w:rsidRPr="008C7602">
        <w:rPr>
          <w:lang w:val="en-GB"/>
        </w:rPr>
        <w:t xml:space="preserve"> environmental </w:t>
      </w:r>
      <w:r w:rsidR="002301F8" w:rsidRPr="008C7602">
        <w:rPr>
          <w:lang w:val="en-GB"/>
        </w:rPr>
        <w:t>management, and</w:t>
      </w:r>
      <w:r w:rsidRPr="008C7602">
        <w:rPr>
          <w:lang w:val="en-GB"/>
        </w:rPr>
        <w:t xml:space="preserve"> citizen security</w:t>
      </w:r>
      <w:r w:rsidR="002301F8" w:rsidRPr="008C7602">
        <w:rPr>
          <w:lang w:val="en-GB"/>
        </w:rPr>
        <w:t>, among other priorities as discussed in this GSDS</w:t>
      </w:r>
      <w:r w:rsidRPr="008C7602">
        <w:rPr>
          <w:lang w:val="en-GB"/>
        </w:rPr>
        <w:t xml:space="preserve">. </w:t>
      </w:r>
      <w:r w:rsidR="00522A80" w:rsidRPr="008C7602">
        <w:rPr>
          <w:lang w:val="en-GB"/>
        </w:rPr>
        <w:t>The greater the revenue generation, the less the nation will be required to prioritize and “ration” resources among inter-connected critical needs.</w:t>
      </w:r>
    </w:p>
    <w:p w14:paraId="5D1E6D24" w14:textId="77777777" w:rsidR="00340700" w:rsidRPr="008C7602" w:rsidRDefault="00340700" w:rsidP="0013797D">
      <w:pPr>
        <w:rPr>
          <w:lang w:val="en-GB"/>
        </w:rPr>
      </w:pPr>
    </w:p>
    <w:p w14:paraId="734DDE5C" w14:textId="77777777" w:rsidR="004E7D32" w:rsidRPr="008C7602" w:rsidRDefault="004E7D32" w:rsidP="0013797D">
      <w:pPr>
        <w:rPr>
          <w:lang w:val="en-GB"/>
        </w:rPr>
      </w:pPr>
      <w:r w:rsidRPr="008C7602">
        <w:rPr>
          <w:i/>
          <w:lang w:val="en-GB"/>
        </w:rPr>
        <w:t>Third,</w:t>
      </w:r>
      <w:r w:rsidRPr="008C7602">
        <w:rPr>
          <w:lang w:val="en-GB"/>
        </w:rPr>
        <w:t xml:space="preserve"> concerted efforts will be made to</w:t>
      </w:r>
      <w:r w:rsidR="0013797D" w:rsidRPr="008C7602">
        <w:rPr>
          <w:lang w:val="en-GB"/>
        </w:rPr>
        <w:t xml:space="preserve"> </w:t>
      </w:r>
      <w:r w:rsidR="00934CBE" w:rsidRPr="008C7602">
        <w:rPr>
          <w:lang w:val="en-GB"/>
        </w:rPr>
        <w:t xml:space="preserve">create new financing options and </w:t>
      </w:r>
      <w:r w:rsidR="0013797D" w:rsidRPr="008C7602">
        <w:rPr>
          <w:lang w:val="en-GB"/>
        </w:rPr>
        <w:t xml:space="preserve">seek alternative means of financing development activity, while seeking to reduce the risk profile of the country. </w:t>
      </w:r>
    </w:p>
    <w:p w14:paraId="0D5858ED" w14:textId="77777777" w:rsidR="004E7D32" w:rsidRPr="008C7602" w:rsidRDefault="004E7D32" w:rsidP="0013797D">
      <w:pPr>
        <w:rPr>
          <w:lang w:val="en-GB"/>
        </w:rPr>
      </w:pPr>
    </w:p>
    <w:p w14:paraId="115825FC" w14:textId="2CDBE421" w:rsidR="00BF0050" w:rsidRPr="008C7602" w:rsidRDefault="00D66DF7" w:rsidP="0013797D">
      <w:pPr>
        <w:rPr>
          <w:lang w:val="en-GB"/>
        </w:rPr>
      </w:pPr>
      <w:r w:rsidRPr="008C7602">
        <w:rPr>
          <w:i/>
          <w:lang w:val="en-GB"/>
        </w:rPr>
        <w:t>Fourth,</w:t>
      </w:r>
      <w:r w:rsidRPr="008C7602">
        <w:rPr>
          <w:lang w:val="en-GB"/>
        </w:rPr>
        <w:t xml:space="preserve"> </w:t>
      </w:r>
      <w:r w:rsidR="00E36A7B" w:rsidRPr="008C7602">
        <w:rPr>
          <w:lang w:val="en-GB"/>
        </w:rPr>
        <w:t>G</w:t>
      </w:r>
      <w:r w:rsidR="00E36A7B">
        <w:rPr>
          <w:lang w:val="en-GB"/>
        </w:rPr>
        <w:t>O</w:t>
      </w:r>
      <w:r w:rsidR="00E36A7B" w:rsidRPr="008C7602">
        <w:rPr>
          <w:lang w:val="en-GB"/>
        </w:rPr>
        <w:t xml:space="preserve">B </w:t>
      </w:r>
      <w:r w:rsidRPr="008C7602">
        <w:rPr>
          <w:lang w:val="en-GB"/>
        </w:rPr>
        <w:t>will</w:t>
      </w:r>
      <w:r w:rsidR="0013797D" w:rsidRPr="008C7602">
        <w:rPr>
          <w:lang w:val="en-GB"/>
        </w:rPr>
        <w:t xml:space="preserve"> forge better partnerships with the development community and </w:t>
      </w:r>
      <w:r w:rsidRPr="008C7602">
        <w:rPr>
          <w:lang w:val="en-GB"/>
        </w:rPr>
        <w:t xml:space="preserve">seek to </w:t>
      </w:r>
      <w:r w:rsidR="0013797D" w:rsidRPr="008C7602">
        <w:rPr>
          <w:lang w:val="en-GB"/>
        </w:rPr>
        <w:t xml:space="preserve">improve donor </w:t>
      </w:r>
      <w:r w:rsidRPr="008C7602">
        <w:rPr>
          <w:lang w:val="en-GB"/>
        </w:rPr>
        <w:t>c</w:t>
      </w:r>
      <w:r w:rsidR="0013797D" w:rsidRPr="008C7602">
        <w:rPr>
          <w:lang w:val="en-GB"/>
        </w:rPr>
        <w:t>oordination.</w:t>
      </w:r>
    </w:p>
    <w:p w14:paraId="7DB5FCA0" w14:textId="77777777" w:rsidR="00BF0050" w:rsidRPr="008C7602" w:rsidRDefault="00BF0050" w:rsidP="0013797D">
      <w:pPr>
        <w:rPr>
          <w:b/>
          <w:lang w:val="en-GB"/>
        </w:rPr>
      </w:pPr>
    </w:p>
    <w:p w14:paraId="49A97C49" w14:textId="77777777" w:rsidR="00BF0050" w:rsidRPr="005C79AA" w:rsidRDefault="000207B3" w:rsidP="00CE2D89">
      <w:pPr>
        <w:pStyle w:val="Heading3"/>
      </w:pPr>
      <w:bookmarkStart w:id="130" w:name="_Toc276730524"/>
      <w:bookmarkStart w:id="131" w:name="_Toc285945197"/>
      <w:r w:rsidRPr="005C79AA">
        <w:t>Strategy 1:</w:t>
      </w:r>
      <w:r w:rsidR="00167722" w:rsidRPr="005C79AA">
        <w:t xml:space="preserve"> </w:t>
      </w:r>
      <w:r w:rsidR="0013797D" w:rsidRPr="005C79AA">
        <w:t>Expenditure Management</w:t>
      </w:r>
      <w:bookmarkEnd w:id="130"/>
      <w:bookmarkEnd w:id="131"/>
      <w:r w:rsidR="0013797D" w:rsidRPr="005C79AA">
        <w:t xml:space="preserve"> </w:t>
      </w:r>
    </w:p>
    <w:p w14:paraId="0611E799" w14:textId="0ACBA1A1" w:rsidR="00C303FD" w:rsidRPr="008C7602" w:rsidRDefault="009126A6" w:rsidP="0013797D">
      <w:pPr>
        <w:rPr>
          <w:lang w:val="en-GB"/>
        </w:rPr>
      </w:pPr>
      <w:r w:rsidRPr="008C7602">
        <w:rPr>
          <w:lang w:val="en-GB"/>
        </w:rPr>
        <w:t xml:space="preserve">As noted earlier, </w:t>
      </w:r>
      <w:r w:rsidR="00D30025" w:rsidRPr="008C7602">
        <w:rPr>
          <w:lang w:val="en-GB"/>
        </w:rPr>
        <w:t>G</w:t>
      </w:r>
      <w:r w:rsidR="00D30025">
        <w:rPr>
          <w:lang w:val="en-GB"/>
        </w:rPr>
        <w:t>O</w:t>
      </w:r>
      <w:r w:rsidR="00D30025" w:rsidRPr="008C7602">
        <w:rPr>
          <w:lang w:val="en-GB"/>
        </w:rPr>
        <w:t xml:space="preserve">B </w:t>
      </w:r>
      <w:r w:rsidRPr="008C7602">
        <w:rPr>
          <w:lang w:val="en-GB"/>
        </w:rPr>
        <w:t xml:space="preserve">will continue the roll-out and institutionalization of </w:t>
      </w:r>
      <w:r w:rsidR="0013797D" w:rsidRPr="008C7602">
        <w:rPr>
          <w:lang w:val="en-GB"/>
        </w:rPr>
        <w:t xml:space="preserve">programme budgeting </w:t>
      </w:r>
      <w:r w:rsidRPr="008C7602">
        <w:rPr>
          <w:lang w:val="en-GB"/>
        </w:rPr>
        <w:t xml:space="preserve">and other </w:t>
      </w:r>
      <w:r w:rsidR="00D2684D" w:rsidRPr="008C7602">
        <w:rPr>
          <w:lang w:val="en-GB"/>
        </w:rPr>
        <w:t>eff</w:t>
      </w:r>
      <w:r w:rsidR="00D2684D">
        <w:rPr>
          <w:lang w:val="en-GB"/>
        </w:rPr>
        <w:t>orts</w:t>
      </w:r>
      <w:r w:rsidR="00D2684D" w:rsidRPr="008C7602">
        <w:rPr>
          <w:lang w:val="en-GB"/>
        </w:rPr>
        <w:t xml:space="preserve"> </w:t>
      </w:r>
      <w:r w:rsidR="0013797D" w:rsidRPr="008C7602">
        <w:rPr>
          <w:lang w:val="en-GB"/>
        </w:rPr>
        <w:t>to facilitate better management. Close attention will be paid to the transition from the line budgeting to programme budgeting in order to achieve pay-offs more rapidly.</w:t>
      </w:r>
    </w:p>
    <w:p w14:paraId="77EE7B58" w14:textId="77777777" w:rsidR="00C303FD" w:rsidRPr="008C7602" w:rsidRDefault="00C303FD" w:rsidP="0013797D">
      <w:pPr>
        <w:rPr>
          <w:lang w:val="en-GB"/>
        </w:rPr>
      </w:pPr>
    </w:p>
    <w:p w14:paraId="12FEE9F7" w14:textId="77777777" w:rsidR="00BF0050" w:rsidRPr="008C7602" w:rsidRDefault="0013797D" w:rsidP="0013797D">
      <w:pPr>
        <w:rPr>
          <w:lang w:val="en-GB"/>
        </w:rPr>
      </w:pPr>
      <w:r w:rsidRPr="008C7602">
        <w:rPr>
          <w:lang w:val="en-GB"/>
        </w:rPr>
        <w:t xml:space="preserve">Efforts to improve efficiency may result in a ministry identifying existing staff that may not be needed by the ministry to achieve results at the levels achieved in the previous year. In order to effect such adjustments while seeking to avoid hardship and conflicts, a mechanism will be developed to reassign such staff to other areas with greater need for their services. This could be combined with considerations to provide appropriate training. Additionally, over time the adjustment can be effected by realignment of staffing as some persons retire. </w:t>
      </w:r>
    </w:p>
    <w:p w14:paraId="58625A1B" w14:textId="77777777" w:rsidR="00BF0050" w:rsidRPr="008C7602" w:rsidRDefault="00BF0050" w:rsidP="0013797D">
      <w:pPr>
        <w:rPr>
          <w:u w:val="single"/>
          <w:lang w:val="en-GB"/>
        </w:rPr>
      </w:pPr>
    </w:p>
    <w:p w14:paraId="5027B28C" w14:textId="1BE87F9C" w:rsidR="00BF0050" w:rsidRPr="008C7602" w:rsidRDefault="0013797D" w:rsidP="0013797D">
      <w:pPr>
        <w:rPr>
          <w:lang w:val="en-GB"/>
        </w:rPr>
      </w:pPr>
      <w:r w:rsidRPr="008C7602">
        <w:rPr>
          <w:lang w:val="en-GB"/>
        </w:rPr>
        <w:t xml:space="preserve">In the context of concerted efforts to raise revenue and control expenditure, </w:t>
      </w:r>
      <w:r w:rsidR="00983C6A" w:rsidRPr="008C7602">
        <w:rPr>
          <w:lang w:val="en-GB"/>
        </w:rPr>
        <w:t>G</w:t>
      </w:r>
      <w:r w:rsidR="00983C6A">
        <w:rPr>
          <w:lang w:val="en-GB"/>
        </w:rPr>
        <w:t>O</w:t>
      </w:r>
      <w:r w:rsidR="00983C6A" w:rsidRPr="008C7602">
        <w:rPr>
          <w:lang w:val="en-GB"/>
        </w:rPr>
        <w:t xml:space="preserve">B </w:t>
      </w:r>
      <w:r w:rsidRPr="008C7602">
        <w:rPr>
          <w:lang w:val="en-GB"/>
        </w:rPr>
        <w:t xml:space="preserve">will </w:t>
      </w:r>
      <w:r w:rsidR="0019585D" w:rsidRPr="008C7602">
        <w:rPr>
          <w:lang w:val="en-GB"/>
        </w:rPr>
        <w:t xml:space="preserve">also </w:t>
      </w:r>
      <w:r w:rsidRPr="008C7602">
        <w:rPr>
          <w:lang w:val="en-GB"/>
        </w:rPr>
        <w:t xml:space="preserve">seek to renegotiate the agreement with the Unions in an effort to cap </w:t>
      </w:r>
      <w:r w:rsidR="0019585D" w:rsidRPr="008C7602">
        <w:rPr>
          <w:lang w:val="en-GB"/>
        </w:rPr>
        <w:t xml:space="preserve">salary </w:t>
      </w:r>
      <w:r w:rsidRPr="008C7602">
        <w:rPr>
          <w:lang w:val="en-GB"/>
        </w:rPr>
        <w:t>increase</w:t>
      </w:r>
      <w:r w:rsidR="0019585D" w:rsidRPr="008C7602">
        <w:rPr>
          <w:lang w:val="en-GB"/>
        </w:rPr>
        <w:t>s</w:t>
      </w:r>
      <w:r w:rsidRPr="008C7602">
        <w:rPr>
          <w:lang w:val="en-GB"/>
        </w:rPr>
        <w:t xml:space="preserve"> at </w:t>
      </w:r>
      <w:r w:rsidR="002F7380">
        <w:rPr>
          <w:lang w:val="en-GB"/>
        </w:rPr>
        <w:t xml:space="preserve">an acceptable level </w:t>
      </w:r>
      <w:r w:rsidRPr="008C7602">
        <w:rPr>
          <w:lang w:val="en-GB"/>
        </w:rPr>
        <w:t xml:space="preserve">annually. </w:t>
      </w:r>
    </w:p>
    <w:p w14:paraId="1DF97E8D" w14:textId="77777777" w:rsidR="00BF0050" w:rsidRPr="008C7602" w:rsidRDefault="00BF0050" w:rsidP="0013797D">
      <w:pPr>
        <w:rPr>
          <w:u w:val="single"/>
          <w:lang w:val="en-GB"/>
        </w:rPr>
      </w:pPr>
    </w:p>
    <w:p w14:paraId="0778AAF6" w14:textId="5514DE62" w:rsidR="00BF0050" w:rsidRPr="008C7602" w:rsidRDefault="0013797D" w:rsidP="0013797D">
      <w:pPr>
        <w:rPr>
          <w:b/>
          <w:lang w:val="en-GB"/>
        </w:rPr>
      </w:pPr>
      <w:r w:rsidRPr="008C7602">
        <w:rPr>
          <w:lang w:val="en-GB"/>
        </w:rPr>
        <w:t xml:space="preserve">Efforts will continue to improve other </w:t>
      </w:r>
      <w:r w:rsidR="001204DA" w:rsidRPr="008C7602">
        <w:rPr>
          <w:lang w:val="en-GB"/>
        </w:rPr>
        <w:t xml:space="preserve">public finance and management </w:t>
      </w:r>
      <w:r w:rsidRPr="008C7602">
        <w:rPr>
          <w:lang w:val="en-GB"/>
        </w:rPr>
        <w:t>practices</w:t>
      </w:r>
      <w:r w:rsidR="001204DA" w:rsidRPr="008C7602">
        <w:rPr>
          <w:lang w:val="en-GB"/>
        </w:rPr>
        <w:t>, including</w:t>
      </w:r>
      <w:r w:rsidRPr="008C7602">
        <w:rPr>
          <w:lang w:val="en-GB"/>
        </w:rPr>
        <w:t xml:space="preserve"> procurement, auditing, cash-flow management</w:t>
      </w:r>
      <w:r w:rsidR="00503851">
        <w:rPr>
          <w:lang w:val="en-GB"/>
        </w:rPr>
        <w:t xml:space="preserve">, and </w:t>
      </w:r>
      <w:r w:rsidR="00315103">
        <w:rPr>
          <w:lang w:val="en-GB"/>
        </w:rPr>
        <w:t xml:space="preserve">the </w:t>
      </w:r>
      <w:r w:rsidR="00503851">
        <w:rPr>
          <w:lang w:val="en-GB"/>
        </w:rPr>
        <w:t>automation</w:t>
      </w:r>
      <w:r w:rsidR="00315103">
        <w:rPr>
          <w:lang w:val="en-GB"/>
        </w:rPr>
        <w:t xml:space="preserve"> of processes and procedures</w:t>
      </w:r>
      <w:r w:rsidR="000A08FB">
        <w:rPr>
          <w:lang w:val="en-GB"/>
        </w:rPr>
        <w:t xml:space="preserve">. </w:t>
      </w:r>
      <w:r w:rsidR="009637ED">
        <w:rPr>
          <w:lang w:val="en-GB"/>
        </w:rPr>
        <w:t xml:space="preserve">This will </w:t>
      </w:r>
      <w:r w:rsidR="00315103">
        <w:rPr>
          <w:lang w:val="en-GB"/>
        </w:rPr>
        <w:t xml:space="preserve">also </w:t>
      </w:r>
      <w:r w:rsidR="009637ED">
        <w:rPr>
          <w:lang w:val="en-GB"/>
        </w:rPr>
        <w:t xml:space="preserve">include the procurement of public office space, using cost-benefit analysis to determine when it is more efficient and effective to own and/or build instead of renting such space. </w:t>
      </w:r>
      <w:r w:rsidR="00503851">
        <w:rPr>
          <w:lang w:val="en-GB"/>
        </w:rPr>
        <w:t>Procurement processes should also be “greened,” where economically feasible, in order to capture the well-established environmental, health, and worker productivity benefits associated with such buildings, products and services.</w:t>
      </w:r>
    </w:p>
    <w:p w14:paraId="3B435AA3" w14:textId="77777777" w:rsidR="00BF0050" w:rsidRPr="008C7602" w:rsidRDefault="00BF0050" w:rsidP="0013797D">
      <w:pPr>
        <w:rPr>
          <w:b/>
          <w:lang w:val="en-GB"/>
        </w:rPr>
      </w:pPr>
    </w:p>
    <w:p w14:paraId="21F8ECB1" w14:textId="77777777" w:rsidR="00BF0050" w:rsidRPr="005C79AA" w:rsidRDefault="000207B3" w:rsidP="00CE2D89">
      <w:pPr>
        <w:pStyle w:val="Heading3"/>
      </w:pPr>
      <w:bookmarkStart w:id="132" w:name="_Toc276730525"/>
      <w:bookmarkStart w:id="133" w:name="_Toc285945198"/>
      <w:r w:rsidRPr="005C79AA">
        <w:t>Strategy 2:</w:t>
      </w:r>
      <w:r w:rsidR="00167722" w:rsidRPr="005C79AA">
        <w:t xml:space="preserve"> </w:t>
      </w:r>
      <w:r w:rsidR="0013797D" w:rsidRPr="005C79AA">
        <w:t>Enhancing Revenue Generation</w:t>
      </w:r>
      <w:bookmarkEnd w:id="132"/>
      <w:bookmarkEnd w:id="133"/>
    </w:p>
    <w:p w14:paraId="659D1518" w14:textId="77777777" w:rsidR="00812D42" w:rsidRPr="008C7602" w:rsidRDefault="0013797D" w:rsidP="0013797D">
      <w:pPr>
        <w:rPr>
          <w:lang w:val="en-GB"/>
        </w:rPr>
      </w:pPr>
      <w:r w:rsidRPr="008C7602">
        <w:rPr>
          <w:lang w:val="en-GB"/>
        </w:rPr>
        <w:t xml:space="preserve">Attempts will be made to increase the revenue collected by central government by ten per cent (10%) annually for fiscal years 2015/16, 2016/17 and 2017/18. The </w:t>
      </w:r>
      <w:r w:rsidR="00812D42" w:rsidRPr="008C7602">
        <w:rPr>
          <w:lang w:val="en-GB"/>
        </w:rPr>
        <w:t xml:space="preserve">MFED </w:t>
      </w:r>
      <w:r w:rsidRPr="008C7602">
        <w:rPr>
          <w:lang w:val="en-GB"/>
        </w:rPr>
        <w:t>will design programmes to achieve this goal</w:t>
      </w:r>
      <w:r w:rsidR="00812D42" w:rsidRPr="008C7602">
        <w:rPr>
          <w:lang w:val="en-GB"/>
        </w:rPr>
        <w:t>, including the following actions:</w:t>
      </w:r>
    </w:p>
    <w:p w14:paraId="563F2EE8" w14:textId="77777777" w:rsidR="00812D42" w:rsidRPr="008C7602" w:rsidRDefault="00812D42" w:rsidP="0013797D">
      <w:pPr>
        <w:rPr>
          <w:lang w:val="en-GB"/>
        </w:rPr>
      </w:pPr>
    </w:p>
    <w:p w14:paraId="50F7576B" w14:textId="77777777" w:rsidR="00F94E7C" w:rsidRPr="008C7602" w:rsidRDefault="00F94E7C" w:rsidP="00CE2D89">
      <w:pPr>
        <w:pStyle w:val="Heading4"/>
        <w:rPr>
          <w:lang w:val="en-GB"/>
        </w:rPr>
      </w:pPr>
      <w:r w:rsidRPr="008C7602">
        <w:rPr>
          <w:lang w:val="en-GB"/>
        </w:rPr>
        <w:t xml:space="preserve">Action 1:  </w:t>
      </w:r>
      <w:r w:rsidR="006903D1" w:rsidRPr="008C7602">
        <w:rPr>
          <w:lang w:val="en-GB"/>
        </w:rPr>
        <w:t>Review and reform the tax regime</w:t>
      </w:r>
    </w:p>
    <w:p w14:paraId="3BE1753E" w14:textId="77777777" w:rsidR="00BF0050" w:rsidRPr="008C7602" w:rsidRDefault="00F94E7C">
      <w:pPr>
        <w:rPr>
          <w:lang w:val="en-GB"/>
        </w:rPr>
      </w:pPr>
      <w:r w:rsidRPr="008C7602">
        <w:rPr>
          <w:lang w:val="en-GB"/>
        </w:rPr>
        <w:t>This reform initiative should reflect the</w:t>
      </w:r>
      <w:r w:rsidR="0013797D" w:rsidRPr="008C7602">
        <w:rPr>
          <w:lang w:val="en-GB"/>
        </w:rPr>
        <w:t xml:space="preserve"> technical advice contained in the IMF’s 2013 report</w:t>
      </w:r>
      <w:r w:rsidRPr="008C7602">
        <w:rPr>
          <w:lang w:val="en-GB"/>
        </w:rPr>
        <w:t>, “</w:t>
      </w:r>
      <w:r w:rsidR="0013797D" w:rsidRPr="008C7602">
        <w:rPr>
          <w:lang w:val="en-GB"/>
        </w:rPr>
        <w:t>Belize: Tax Reform for Growth, Fairness and Sustainable Revenue.</w:t>
      </w:r>
      <w:r w:rsidRPr="008C7602">
        <w:rPr>
          <w:lang w:val="en-GB"/>
        </w:rPr>
        <w:t>”</w:t>
      </w:r>
      <w:r w:rsidR="0013797D" w:rsidRPr="008C7602">
        <w:rPr>
          <w:lang w:val="en-GB"/>
        </w:rPr>
        <w:t xml:space="preserve"> Such a reform would be expected to facilitate increased collection of taxes while reducing distortions to the market mechanism and thereby promote greater economic efficiency. Among other aspects, the reform program will be designed to: </w:t>
      </w:r>
    </w:p>
    <w:p w14:paraId="535BAF67" w14:textId="77777777" w:rsidR="006C65F1" w:rsidRPr="008C7602" w:rsidRDefault="006C65F1">
      <w:pPr>
        <w:rPr>
          <w:lang w:val="en-GB"/>
        </w:rPr>
      </w:pPr>
    </w:p>
    <w:p w14:paraId="7F64E120" w14:textId="77777777" w:rsidR="00BF0050" w:rsidRPr="008C7602" w:rsidRDefault="0013797D" w:rsidP="006172F0">
      <w:pPr>
        <w:numPr>
          <w:ilvl w:val="0"/>
          <w:numId w:val="13"/>
        </w:numPr>
        <w:rPr>
          <w:lang w:val="en-GB"/>
        </w:rPr>
      </w:pPr>
      <w:r w:rsidRPr="008C7602">
        <w:rPr>
          <w:lang w:val="en-GB"/>
        </w:rPr>
        <w:t>Improve collection of taxes on income by reintroducing the income tax as a more significant tax on income</w:t>
      </w:r>
      <w:r w:rsidR="00F5507D" w:rsidRPr="008C7602">
        <w:rPr>
          <w:lang w:val="en-GB"/>
        </w:rPr>
        <w:t>,</w:t>
      </w:r>
      <w:r w:rsidRPr="008C7602">
        <w:rPr>
          <w:lang w:val="en-GB"/>
        </w:rPr>
        <w:t xml:space="preserve"> and revamping the business tax. </w:t>
      </w:r>
    </w:p>
    <w:p w14:paraId="5C1D793E" w14:textId="77777777" w:rsidR="00BF0050" w:rsidRPr="008C7602" w:rsidRDefault="0013797D" w:rsidP="006172F0">
      <w:pPr>
        <w:numPr>
          <w:ilvl w:val="0"/>
          <w:numId w:val="13"/>
        </w:numPr>
        <w:rPr>
          <w:lang w:val="en-GB"/>
        </w:rPr>
      </w:pPr>
      <w:r w:rsidRPr="008C7602">
        <w:rPr>
          <w:lang w:val="en-GB"/>
        </w:rPr>
        <w:t>Improve the efficiency of the GST by removing inequities, broadening the base of the tax</w:t>
      </w:r>
      <w:r w:rsidR="000F572F" w:rsidRPr="008C7602">
        <w:rPr>
          <w:lang w:val="en-GB"/>
        </w:rPr>
        <w:t>,</w:t>
      </w:r>
      <w:r w:rsidRPr="008C7602">
        <w:rPr>
          <w:lang w:val="en-GB"/>
        </w:rPr>
        <w:t xml:space="preserve"> and strengthening administration.</w:t>
      </w:r>
    </w:p>
    <w:p w14:paraId="71C119A9" w14:textId="77777777" w:rsidR="00BF0050" w:rsidRPr="008C7602" w:rsidRDefault="0013797D" w:rsidP="006172F0">
      <w:pPr>
        <w:numPr>
          <w:ilvl w:val="0"/>
          <w:numId w:val="13"/>
        </w:numPr>
        <w:rPr>
          <w:lang w:val="en-GB"/>
        </w:rPr>
      </w:pPr>
      <w:r w:rsidRPr="008C7602">
        <w:rPr>
          <w:lang w:val="en-GB"/>
        </w:rPr>
        <w:t xml:space="preserve">Reduce revenue lost by revamping the tax incentive framework to remove tax concessions that are not very effective in encouraging economic activity. </w:t>
      </w:r>
    </w:p>
    <w:p w14:paraId="180255F1" w14:textId="77777777" w:rsidR="006C65F1" w:rsidRPr="008C7602" w:rsidRDefault="006C65F1" w:rsidP="0013797D">
      <w:pPr>
        <w:rPr>
          <w:lang w:val="en-GB"/>
        </w:rPr>
      </w:pPr>
    </w:p>
    <w:p w14:paraId="2CA7C79B" w14:textId="77777777" w:rsidR="000F572F" w:rsidRPr="008C7602" w:rsidRDefault="000F572F" w:rsidP="0013797D">
      <w:pPr>
        <w:rPr>
          <w:lang w:val="en-GB"/>
        </w:rPr>
      </w:pPr>
      <w:r w:rsidRPr="008C7602">
        <w:rPr>
          <w:lang w:val="en-GB"/>
        </w:rPr>
        <w:t>The reform program will also include the revision of the incentive structure as described in</w:t>
      </w:r>
      <w:r w:rsidR="00E856AF" w:rsidRPr="008C7602">
        <w:rPr>
          <w:lang w:val="en-GB"/>
        </w:rPr>
        <w:t xml:space="preserve"> </w:t>
      </w:r>
      <w:r w:rsidR="00456671" w:rsidRPr="008C7602">
        <w:rPr>
          <w:lang w:val="en-GB"/>
        </w:rPr>
        <w:t>NC1.3.6</w:t>
      </w:r>
      <w:r w:rsidR="00E856AF" w:rsidRPr="008C7602">
        <w:rPr>
          <w:lang w:val="en-GB"/>
        </w:rPr>
        <w:t>, “Improving the incentives regime.”</w:t>
      </w:r>
    </w:p>
    <w:p w14:paraId="3BA162F8" w14:textId="77777777" w:rsidR="000F572F" w:rsidRPr="008C7602" w:rsidRDefault="000F572F" w:rsidP="0013797D">
      <w:pPr>
        <w:rPr>
          <w:lang w:val="en-GB"/>
        </w:rPr>
      </w:pPr>
    </w:p>
    <w:p w14:paraId="395E9FE2" w14:textId="77777777" w:rsidR="00E51DFF" w:rsidRPr="008C7602" w:rsidRDefault="0013797D" w:rsidP="0013797D">
      <w:pPr>
        <w:rPr>
          <w:lang w:val="en-GB"/>
        </w:rPr>
      </w:pPr>
      <w:r w:rsidRPr="008C7602">
        <w:rPr>
          <w:lang w:val="en-GB"/>
        </w:rPr>
        <w:t>The design of the tax reform programme will also take into consideration the taxation of the tourism sector and</w:t>
      </w:r>
      <w:r w:rsidR="00B46A8C" w:rsidRPr="008C7602">
        <w:rPr>
          <w:lang w:val="en-GB"/>
        </w:rPr>
        <w:t>,</w:t>
      </w:r>
      <w:r w:rsidRPr="008C7602">
        <w:rPr>
          <w:lang w:val="en-GB"/>
        </w:rPr>
        <w:t xml:space="preserve"> as necessary, alternatives to the current financing mechanism for tourism promotion activity. </w:t>
      </w:r>
    </w:p>
    <w:p w14:paraId="7E286821" w14:textId="77777777" w:rsidR="00E51DFF" w:rsidRPr="008C7602" w:rsidRDefault="00E51DFF" w:rsidP="0013797D">
      <w:pPr>
        <w:rPr>
          <w:lang w:val="en-GB"/>
        </w:rPr>
      </w:pPr>
    </w:p>
    <w:p w14:paraId="6F2FC1AE" w14:textId="77777777" w:rsidR="00BF0050" w:rsidRPr="008C7602" w:rsidRDefault="00E51DFF" w:rsidP="0013797D">
      <w:pPr>
        <w:rPr>
          <w:lang w:val="en-GB"/>
        </w:rPr>
      </w:pPr>
      <w:r w:rsidRPr="008C7602">
        <w:rPr>
          <w:lang w:val="en-GB"/>
        </w:rPr>
        <w:t>The aim will be</w:t>
      </w:r>
      <w:r w:rsidR="0013797D" w:rsidRPr="008C7602">
        <w:rPr>
          <w:lang w:val="en-GB"/>
        </w:rPr>
        <w:t xml:space="preserve"> to complete the tax reform by the end of the first GSDS period</w:t>
      </w:r>
      <w:r w:rsidRPr="008C7602">
        <w:rPr>
          <w:lang w:val="en-GB"/>
        </w:rPr>
        <w:t>,</w:t>
      </w:r>
      <w:r w:rsidR="0013797D" w:rsidRPr="008C7602">
        <w:rPr>
          <w:lang w:val="en-GB"/>
        </w:rPr>
        <w:t xml:space="preserve"> FY 2017/18. A technical cooperation agreement recently signed with IDB to consider tax and policy options and to determine likely impacts of the introduction of measures will assist with the design of the tax reform programme. </w:t>
      </w:r>
    </w:p>
    <w:p w14:paraId="16262E9E" w14:textId="77777777" w:rsidR="000B0F62" w:rsidRPr="008C7602" w:rsidRDefault="000B0F62" w:rsidP="0013797D">
      <w:pPr>
        <w:rPr>
          <w:lang w:val="en-GB"/>
        </w:rPr>
      </w:pPr>
    </w:p>
    <w:p w14:paraId="51D7275C" w14:textId="77777777" w:rsidR="00BF0050" w:rsidRPr="008C7602" w:rsidRDefault="0013797D" w:rsidP="0013797D">
      <w:pPr>
        <w:rPr>
          <w:lang w:val="en-GB"/>
        </w:rPr>
      </w:pPr>
      <w:r w:rsidRPr="008C7602">
        <w:rPr>
          <w:lang w:val="en-GB"/>
        </w:rPr>
        <w:t>Once reforms are implemented, they will be closely monitored and evaluated with respect to their effectiveness in improving economic efficiency or minimizing distortion to the market mechanism; the fairness and equity of the regime; the optimal revenue yields; and the interrelations among these desired outcomes. Hence the system may be adjusted along the way as necessary to improve the achievement of the desired outcomes.</w:t>
      </w:r>
    </w:p>
    <w:p w14:paraId="460DC498" w14:textId="77777777" w:rsidR="000B0F62" w:rsidRPr="008C7602" w:rsidRDefault="000B0F62" w:rsidP="0013797D">
      <w:pPr>
        <w:rPr>
          <w:lang w:val="en-GB"/>
        </w:rPr>
      </w:pPr>
    </w:p>
    <w:p w14:paraId="193BE2B3" w14:textId="77777777" w:rsidR="00EE0AA1" w:rsidRPr="008C7602" w:rsidRDefault="0013797D" w:rsidP="0013797D">
      <w:pPr>
        <w:rPr>
          <w:lang w:val="en-GB"/>
        </w:rPr>
      </w:pPr>
      <w:r w:rsidRPr="008C7602">
        <w:rPr>
          <w:lang w:val="en-GB"/>
        </w:rPr>
        <w:t xml:space="preserve">In implementing tax reforms, there are likely to be concerns and/or conflicting views with respect to issues of tax efficiency, support for business activity, the revenue needs of government, the use of tax policy to enhance income equity, and the use of tax policy to enhance the protection of the environment, among other areas. Consequently, the MFED will launch attempts to build national consensus on the tax reforms. This could be done through </w:t>
      </w:r>
      <w:r w:rsidR="000B0F62" w:rsidRPr="008C7602">
        <w:rPr>
          <w:lang w:val="en-GB"/>
        </w:rPr>
        <w:t xml:space="preserve">engaging in dialogue with </w:t>
      </w:r>
      <w:r w:rsidRPr="008C7602">
        <w:rPr>
          <w:lang w:val="en-GB"/>
        </w:rPr>
        <w:t xml:space="preserve">the </w:t>
      </w:r>
      <w:r w:rsidR="000B0F62" w:rsidRPr="008C7602">
        <w:rPr>
          <w:lang w:val="en-GB"/>
        </w:rPr>
        <w:t>Advisory Bodies</w:t>
      </w:r>
      <w:r w:rsidR="00EE0AA1" w:rsidRPr="008C7602">
        <w:rPr>
          <w:lang w:val="en-GB"/>
        </w:rPr>
        <w:t xml:space="preserve"> described above as well as through the use of public communications.</w:t>
      </w:r>
    </w:p>
    <w:p w14:paraId="29749A96" w14:textId="77777777" w:rsidR="00BF0050" w:rsidRPr="008C7602" w:rsidRDefault="00BF0050" w:rsidP="0013797D">
      <w:pPr>
        <w:rPr>
          <w:lang w:val="en-GB"/>
        </w:rPr>
      </w:pPr>
    </w:p>
    <w:p w14:paraId="795B30C0" w14:textId="77777777" w:rsidR="00BF0050" w:rsidRPr="008C7602" w:rsidRDefault="0013797D" w:rsidP="00CE2D89">
      <w:pPr>
        <w:pStyle w:val="Heading4"/>
        <w:rPr>
          <w:lang w:val="en-GB"/>
        </w:rPr>
      </w:pPr>
      <w:r w:rsidRPr="008C7602">
        <w:rPr>
          <w:lang w:val="en-GB"/>
        </w:rPr>
        <w:t xml:space="preserve">Action </w:t>
      </w:r>
      <w:r w:rsidR="002D3E10" w:rsidRPr="008C7602">
        <w:rPr>
          <w:lang w:val="en-GB"/>
        </w:rPr>
        <w:t>2</w:t>
      </w:r>
      <w:r w:rsidRPr="008C7602">
        <w:rPr>
          <w:lang w:val="en-GB"/>
        </w:rPr>
        <w:t>: Implement other revenue-enhancing measures</w:t>
      </w:r>
    </w:p>
    <w:p w14:paraId="3A6A21CC" w14:textId="77777777" w:rsidR="00BF0050" w:rsidRPr="008C7602" w:rsidRDefault="00277052" w:rsidP="0013797D">
      <w:pPr>
        <w:rPr>
          <w:lang w:val="en-GB"/>
        </w:rPr>
      </w:pPr>
      <w:r w:rsidRPr="008C7602">
        <w:rPr>
          <w:lang w:val="en-GB"/>
        </w:rPr>
        <w:t>This could include:</w:t>
      </w:r>
    </w:p>
    <w:p w14:paraId="149F6641" w14:textId="77777777" w:rsidR="00BF0050" w:rsidRPr="008C7602" w:rsidRDefault="00277052" w:rsidP="006172F0">
      <w:pPr>
        <w:numPr>
          <w:ilvl w:val="0"/>
          <w:numId w:val="14"/>
        </w:numPr>
        <w:rPr>
          <w:lang w:val="en-GB"/>
        </w:rPr>
      </w:pPr>
      <w:r w:rsidRPr="008C7602">
        <w:rPr>
          <w:lang w:val="en-GB"/>
        </w:rPr>
        <w:t>A</w:t>
      </w:r>
      <w:r w:rsidR="0013797D" w:rsidRPr="008C7602">
        <w:rPr>
          <w:lang w:val="en-GB"/>
        </w:rPr>
        <w:t xml:space="preserve">dditional measures </w:t>
      </w:r>
      <w:r w:rsidRPr="008C7602">
        <w:rPr>
          <w:lang w:val="en-GB"/>
        </w:rPr>
        <w:t>to</w:t>
      </w:r>
      <w:r w:rsidR="0013797D" w:rsidRPr="008C7602">
        <w:rPr>
          <w:lang w:val="en-GB"/>
        </w:rPr>
        <w:t xml:space="preserve"> improv</w:t>
      </w:r>
      <w:r w:rsidRPr="008C7602">
        <w:rPr>
          <w:lang w:val="en-GB"/>
        </w:rPr>
        <w:t>e</w:t>
      </w:r>
      <w:r w:rsidR="0013797D" w:rsidRPr="008C7602">
        <w:rPr>
          <w:lang w:val="en-GB"/>
        </w:rPr>
        <w:t xml:space="preserve"> efficiency in the collection of border taxes </w:t>
      </w:r>
      <w:r w:rsidRPr="008C7602">
        <w:rPr>
          <w:lang w:val="en-GB"/>
        </w:rPr>
        <w:t>(following the example of efficiency gains in revenue collection made under the Customs Modernization Project)</w:t>
      </w:r>
    </w:p>
    <w:p w14:paraId="4222889B" w14:textId="77777777" w:rsidR="00BF0050" w:rsidRPr="008C7602" w:rsidRDefault="00B72759" w:rsidP="006172F0">
      <w:pPr>
        <w:numPr>
          <w:ilvl w:val="0"/>
          <w:numId w:val="14"/>
        </w:numPr>
        <w:rPr>
          <w:lang w:val="en-GB"/>
        </w:rPr>
      </w:pPr>
      <w:r w:rsidRPr="008C7602">
        <w:rPr>
          <w:lang w:val="en-GB"/>
        </w:rPr>
        <w:t>Increasing</w:t>
      </w:r>
      <w:r w:rsidR="0013797D" w:rsidRPr="008C7602">
        <w:rPr>
          <w:lang w:val="en-GB"/>
        </w:rPr>
        <w:t xml:space="preserve"> cooperation among tax collection agencies in order to improve </w:t>
      </w:r>
      <w:r w:rsidRPr="008C7602">
        <w:rPr>
          <w:lang w:val="en-GB"/>
        </w:rPr>
        <w:t xml:space="preserve">compliance, e.g. through </w:t>
      </w:r>
      <w:r w:rsidR="0013797D" w:rsidRPr="008C7602">
        <w:rPr>
          <w:lang w:val="en-GB"/>
        </w:rPr>
        <w:t>use of tax compliance certificates as a requirement for clearing goods at the ports</w:t>
      </w:r>
    </w:p>
    <w:p w14:paraId="41DF769A" w14:textId="77777777" w:rsidR="00BF0050" w:rsidRPr="008C7602" w:rsidRDefault="0013797D" w:rsidP="006172F0">
      <w:pPr>
        <w:numPr>
          <w:ilvl w:val="0"/>
          <w:numId w:val="14"/>
        </w:numPr>
        <w:rPr>
          <w:lang w:val="en-GB"/>
        </w:rPr>
      </w:pPr>
      <w:r w:rsidRPr="008C7602">
        <w:rPr>
          <w:lang w:val="en-GB"/>
        </w:rPr>
        <w:t xml:space="preserve">Installation and use of internationally proven automated systems for administration of tax collection for improved efficiency. As an example, efficiency can be gained in GST collection at the point of sale by introducing a networked Tax Metering system that will enable automated monitoring, reporting and auditing of GST agents nationwide. </w:t>
      </w:r>
    </w:p>
    <w:p w14:paraId="34D5D90C" w14:textId="77777777" w:rsidR="00BF0050" w:rsidRPr="008C7602" w:rsidRDefault="0013797D" w:rsidP="006172F0">
      <w:pPr>
        <w:numPr>
          <w:ilvl w:val="0"/>
          <w:numId w:val="14"/>
        </w:numPr>
        <w:rPr>
          <w:lang w:val="en-GB"/>
        </w:rPr>
      </w:pPr>
      <w:r w:rsidRPr="008C7602">
        <w:rPr>
          <w:lang w:val="en-GB"/>
        </w:rPr>
        <w:t xml:space="preserve">All ministries will carefully examine their operations to identify opportunities to improve revenue generation. For example, the Department of Transport will closely examine the vehicle licensing regime to identify opportunities for better management and opportunities for increased revenue. </w:t>
      </w:r>
    </w:p>
    <w:p w14:paraId="0AF478CE" w14:textId="77777777" w:rsidR="00BF0050" w:rsidRPr="008C7602" w:rsidRDefault="00210024" w:rsidP="006172F0">
      <w:pPr>
        <w:numPr>
          <w:ilvl w:val="0"/>
          <w:numId w:val="14"/>
        </w:numPr>
        <w:rPr>
          <w:lang w:val="en-GB"/>
        </w:rPr>
      </w:pPr>
      <w:r w:rsidRPr="008C7602">
        <w:rPr>
          <w:lang w:val="en-GB"/>
        </w:rPr>
        <w:t xml:space="preserve">Strengthening partnerships with communities and </w:t>
      </w:r>
      <w:r w:rsidR="0013797D" w:rsidRPr="008C7602">
        <w:rPr>
          <w:lang w:val="en-GB"/>
        </w:rPr>
        <w:t>NGOs</w:t>
      </w:r>
      <w:r w:rsidRPr="008C7602">
        <w:rPr>
          <w:lang w:val="en-GB"/>
        </w:rPr>
        <w:t xml:space="preserve"> to engage them in voluntary actions that result in reduced direct government expenditure. These could include efforts</w:t>
      </w:r>
      <w:r w:rsidR="0013797D" w:rsidRPr="008C7602">
        <w:rPr>
          <w:lang w:val="en-GB"/>
        </w:rPr>
        <w:t xml:space="preserve"> to improve environmental surveillance</w:t>
      </w:r>
      <w:r w:rsidRPr="008C7602">
        <w:rPr>
          <w:lang w:val="en-GB"/>
        </w:rPr>
        <w:t xml:space="preserve"> (as </w:t>
      </w:r>
      <w:r w:rsidR="003C6649" w:rsidRPr="008C7602">
        <w:rPr>
          <w:lang w:val="en-GB"/>
        </w:rPr>
        <w:t xml:space="preserve">also </w:t>
      </w:r>
      <w:r w:rsidRPr="008C7602">
        <w:rPr>
          <w:lang w:val="en-GB"/>
        </w:rPr>
        <w:t xml:space="preserve">described </w:t>
      </w:r>
      <w:r w:rsidR="003C6649" w:rsidRPr="008C7602">
        <w:rPr>
          <w:lang w:val="en-GB"/>
        </w:rPr>
        <w:t>under NC4.5) or</w:t>
      </w:r>
      <w:r w:rsidR="0013797D" w:rsidRPr="008C7602">
        <w:rPr>
          <w:lang w:val="en-GB"/>
        </w:rPr>
        <w:t xml:space="preserve"> activities within schools that can contribute to promoting strong social values.</w:t>
      </w:r>
    </w:p>
    <w:p w14:paraId="5FCB2956" w14:textId="77777777" w:rsidR="003C6649" w:rsidRPr="008C7602" w:rsidRDefault="003C6649" w:rsidP="00CE2D89">
      <w:pPr>
        <w:ind w:left="360"/>
        <w:rPr>
          <w:lang w:val="en-GB"/>
        </w:rPr>
      </w:pPr>
    </w:p>
    <w:p w14:paraId="0FFDB26B" w14:textId="77777777" w:rsidR="00BF0050" w:rsidRPr="008C7602" w:rsidRDefault="0013797D" w:rsidP="00CE2D89">
      <w:pPr>
        <w:pStyle w:val="Heading4"/>
        <w:rPr>
          <w:lang w:val="en-GB"/>
        </w:rPr>
      </w:pPr>
      <w:r w:rsidRPr="008C7602">
        <w:rPr>
          <w:lang w:val="en-GB"/>
        </w:rPr>
        <w:t xml:space="preserve">Action </w:t>
      </w:r>
      <w:r w:rsidR="003C6649" w:rsidRPr="008C7602">
        <w:rPr>
          <w:lang w:val="en-GB"/>
        </w:rPr>
        <w:t>3</w:t>
      </w:r>
      <w:r w:rsidRPr="008C7602">
        <w:rPr>
          <w:lang w:val="en-GB"/>
        </w:rPr>
        <w:t>: Allocate windfall oil revenue in ways that could improve economic productivity and resilience</w:t>
      </w:r>
    </w:p>
    <w:p w14:paraId="12B2751C" w14:textId="417447A2" w:rsidR="00BF0050" w:rsidRPr="008C7602" w:rsidRDefault="0013797D" w:rsidP="0013797D">
      <w:pPr>
        <w:rPr>
          <w:lang w:val="en-GB"/>
        </w:rPr>
      </w:pPr>
      <w:r w:rsidRPr="008C7602">
        <w:rPr>
          <w:lang w:val="en-GB"/>
        </w:rPr>
        <w:t xml:space="preserve">Over the medium term most of the windfall revenue that accrues to </w:t>
      </w:r>
      <w:r w:rsidR="00607B6F" w:rsidRPr="008C7602">
        <w:rPr>
          <w:lang w:val="en-GB"/>
        </w:rPr>
        <w:t xml:space="preserve">the </w:t>
      </w:r>
      <w:r w:rsidR="003D232E">
        <w:rPr>
          <w:lang w:val="en-GB"/>
        </w:rPr>
        <w:t>GOB</w:t>
      </w:r>
      <w:r w:rsidR="00607B6F" w:rsidRPr="008C7602">
        <w:rPr>
          <w:lang w:val="en-GB"/>
        </w:rPr>
        <w:t xml:space="preserve"> </w:t>
      </w:r>
      <w:r w:rsidRPr="008C7602">
        <w:rPr>
          <w:lang w:val="en-GB"/>
        </w:rPr>
        <w:t xml:space="preserve">as a result of the commencement of production from new commercial crude oil fields will be used to finance capital expenditure, to reduce the level of debt, or to build reserves. This will be particularly important given the importance of putting in place basic infrastructure to enhance the efficiency of the economy, and to build economic resilience. </w:t>
      </w:r>
    </w:p>
    <w:p w14:paraId="63437C86" w14:textId="77777777" w:rsidR="00BF0050" w:rsidRPr="008C7602" w:rsidRDefault="00BF0050" w:rsidP="0013797D">
      <w:pPr>
        <w:rPr>
          <w:b/>
          <w:lang w:val="en-GB"/>
        </w:rPr>
      </w:pPr>
    </w:p>
    <w:p w14:paraId="2F0D1A37" w14:textId="77777777" w:rsidR="00BF0050" w:rsidRPr="005C79AA" w:rsidRDefault="000207B3" w:rsidP="00CE2D89">
      <w:pPr>
        <w:pStyle w:val="Heading3"/>
      </w:pPr>
      <w:bookmarkStart w:id="134" w:name="_Toc276730526"/>
      <w:bookmarkStart w:id="135" w:name="_Toc285945199"/>
      <w:r w:rsidRPr="005C79AA">
        <w:t>Strategy 3:</w:t>
      </w:r>
      <w:r w:rsidR="00934CBE" w:rsidRPr="005C79AA">
        <w:t xml:space="preserve"> </w:t>
      </w:r>
      <w:r w:rsidR="0013797D" w:rsidRPr="005C79AA">
        <w:t>Improving Financing Options</w:t>
      </w:r>
      <w:bookmarkEnd w:id="134"/>
      <w:bookmarkEnd w:id="135"/>
    </w:p>
    <w:p w14:paraId="24B37B49" w14:textId="77777777" w:rsidR="00BF0050" w:rsidRPr="008C7602" w:rsidRDefault="0013797D" w:rsidP="00CE2D89">
      <w:pPr>
        <w:pStyle w:val="Heading4"/>
        <w:rPr>
          <w:lang w:val="en-GB"/>
        </w:rPr>
      </w:pPr>
      <w:r w:rsidRPr="008C7602">
        <w:rPr>
          <w:lang w:val="en-GB"/>
        </w:rPr>
        <w:t xml:space="preserve">Action </w:t>
      </w:r>
      <w:r w:rsidR="00A3693F" w:rsidRPr="008C7602">
        <w:rPr>
          <w:lang w:val="en-GB"/>
        </w:rPr>
        <w:t>1</w:t>
      </w:r>
      <w:r w:rsidRPr="008C7602">
        <w:rPr>
          <w:lang w:val="en-GB"/>
        </w:rPr>
        <w:t xml:space="preserve">: Prepare a Disaster Risk </w:t>
      </w:r>
      <w:r w:rsidR="009C1069" w:rsidRPr="008C7602">
        <w:rPr>
          <w:lang w:val="en-GB"/>
        </w:rPr>
        <w:t>F</w:t>
      </w:r>
      <w:r w:rsidRPr="008C7602">
        <w:rPr>
          <w:lang w:val="en-GB"/>
        </w:rPr>
        <w:t>inancing Plan</w:t>
      </w:r>
    </w:p>
    <w:p w14:paraId="148D680E" w14:textId="77777777" w:rsidR="008E36B3" w:rsidRPr="008C7602" w:rsidRDefault="0013797D" w:rsidP="0013797D">
      <w:pPr>
        <w:rPr>
          <w:lang w:val="en-GB"/>
        </w:rPr>
      </w:pPr>
      <w:r w:rsidRPr="008C7602">
        <w:rPr>
          <w:lang w:val="en-GB"/>
        </w:rPr>
        <w:t xml:space="preserve">To improve the predictability of the budget, the MFED will collaborate with the National Emergency Management Office (NEMO) to prepare a disaster risk financing plan. </w:t>
      </w:r>
      <w:r w:rsidR="009C1069" w:rsidRPr="008C7602">
        <w:rPr>
          <w:lang w:val="en-GB"/>
        </w:rPr>
        <w:t>O</w:t>
      </w:r>
      <w:r w:rsidRPr="008C7602">
        <w:rPr>
          <w:lang w:val="en-GB"/>
        </w:rPr>
        <w:t xml:space="preserve">ptions will be considered for the selection of risk financing instruments on the basis of frequency and severity of disasters. The plan will distinguish between those risks that will be retained; opportunities for risk pooling such as that which occurs under CCRIF; and those risks that are best transferred. </w:t>
      </w:r>
    </w:p>
    <w:p w14:paraId="0FDD8DF9" w14:textId="77777777" w:rsidR="008E36B3" w:rsidRPr="008C7602" w:rsidRDefault="008E36B3" w:rsidP="0013797D">
      <w:pPr>
        <w:rPr>
          <w:lang w:val="en-GB"/>
        </w:rPr>
      </w:pPr>
    </w:p>
    <w:p w14:paraId="419C355E" w14:textId="77777777" w:rsidR="00BF0050" w:rsidRPr="008C7602" w:rsidRDefault="0013797D" w:rsidP="0013797D">
      <w:pPr>
        <w:rPr>
          <w:lang w:val="en-GB"/>
        </w:rPr>
      </w:pPr>
      <w:r w:rsidRPr="008C7602">
        <w:rPr>
          <w:lang w:val="en-GB"/>
        </w:rPr>
        <w:t xml:space="preserve">With respect to risk retention, some risks may be financed out of budgetary savings and appropriate proposals for doing so will be made. These could include specific budgetary allocations and the establishment of reserve funds. In other </w:t>
      </w:r>
      <w:r w:rsidR="008E36B3" w:rsidRPr="008C7602">
        <w:rPr>
          <w:lang w:val="en-GB"/>
        </w:rPr>
        <w:t>instances</w:t>
      </w:r>
      <w:r w:rsidRPr="008C7602">
        <w:rPr>
          <w:lang w:val="en-GB"/>
        </w:rPr>
        <w:t xml:space="preserve">, it may be best to finance retained risks and in </w:t>
      </w:r>
      <w:r w:rsidR="008E36B3" w:rsidRPr="008C7602">
        <w:rPr>
          <w:lang w:val="en-GB"/>
        </w:rPr>
        <w:t>those cases</w:t>
      </w:r>
      <w:r w:rsidRPr="008C7602">
        <w:rPr>
          <w:lang w:val="en-GB"/>
        </w:rPr>
        <w:t xml:space="preserve"> access to multilateral resources will remain important. </w:t>
      </w:r>
      <w:r w:rsidR="008E36B3" w:rsidRPr="008C7602">
        <w:rPr>
          <w:lang w:val="en-GB"/>
        </w:rPr>
        <w:t>A</w:t>
      </w:r>
      <w:r w:rsidRPr="008C7602">
        <w:rPr>
          <w:lang w:val="en-GB"/>
        </w:rPr>
        <w:t>lternative risk financing instruments from multilateral development banks will also be considered</w:t>
      </w:r>
      <w:r w:rsidR="008E36B3" w:rsidRPr="008C7602">
        <w:rPr>
          <w:lang w:val="en-GB"/>
        </w:rPr>
        <w:t xml:space="preserve">, </w:t>
      </w:r>
      <w:r w:rsidRPr="008C7602">
        <w:rPr>
          <w:lang w:val="en-GB"/>
        </w:rPr>
        <w:t>includ</w:t>
      </w:r>
      <w:r w:rsidR="008E36B3" w:rsidRPr="008C7602">
        <w:rPr>
          <w:lang w:val="en-GB"/>
        </w:rPr>
        <w:t>ing</w:t>
      </w:r>
      <w:r w:rsidRPr="008C7602">
        <w:rPr>
          <w:lang w:val="en-GB"/>
        </w:rPr>
        <w:t xml:space="preserve"> the use of contingent loans which may require the country to pursue and sustain agreed macro-economic targets.</w:t>
      </w:r>
    </w:p>
    <w:p w14:paraId="20B81B8F" w14:textId="77777777" w:rsidR="009C1069" w:rsidRPr="008C7602" w:rsidRDefault="009C1069" w:rsidP="0013797D">
      <w:pPr>
        <w:rPr>
          <w:lang w:val="en-GB"/>
        </w:rPr>
      </w:pPr>
    </w:p>
    <w:p w14:paraId="52061092" w14:textId="77777777" w:rsidR="00BF0050" w:rsidRPr="008C7602" w:rsidRDefault="0013797D" w:rsidP="00CE2D89">
      <w:pPr>
        <w:pStyle w:val="Heading4"/>
        <w:rPr>
          <w:lang w:val="en-GB"/>
        </w:rPr>
      </w:pPr>
      <w:r w:rsidRPr="008C7602">
        <w:rPr>
          <w:lang w:val="en-GB"/>
        </w:rPr>
        <w:t xml:space="preserve">Action </w:t>
      </w:r>
      <w:r w:rsidR="002321A3" w:rsidRPr="008C7602">
        <w:rPr>
          <w:lang w:val="en-GB"/>
        </w:rPr>
        <w:t>2</w:t>
      </w:r>
      <w:r w:rsidRPr="008C7602">
        <w:rPr>
          <w:lang w:val="en-GB"/>
        </w:rPr>
        <w:t>: Prepare a policy</w:t>
      </w:r>
      <w:r w:rsidR="005B776E" w:rsidRPr="008C7602">
        <w:rPr>
          <w:lang w:val="en-GB"/>
        </w:rPr>
        <w:t xml:space="preserve"> on Public-Private Partnership (PPP)</w:t>
      </w:r>
      <w:r w:rsidRPr="008C7602">
        <w:rPr>
          <w:lang w:val="en-GB"/>
        </w:rPr>
        <w:t xml:space="preserve"> and expand </w:t>
      </w:r>
      <w:r w:rsidR="005B776E" w:rsidRPr="008C7602">
        <w:rPr>
          <w:lang w:val="en-GB"/>
        </w:rPr>
        <w:t>their use</w:t>
      </w:r>
    </w:p>
    <w:p w14:paraId="4DB67FCA" w14:textId="24ECE207" w:rsidR="00BF0050" w:rsidRDefault="0013797D" w:rsidP="0013797D">
      <w:pPr>
        <w:rPr>
          <w:lang w:val="en-GB"/>
        </w:rPr>
      </w:pPr>
      <w:r w:rsidRPr="008C7602">
        <w:rPr>
          <w:lang w:val="en-GB"/>
        </w:rPr>
        <w:t xml:space="preserve">PPP approaches will only be considered where they could result in a clear and significant reduction in risks to the public sector, i.e., where the private sector bears a significant portion of the risk. Projects </w:t>
      </w:r>
      <w:r w:rsidR="00FC6F35" w:rsidRPr="008C7602">
        <w:rPr>
          <w:lang w:val="en-GB"/>
        </w:rPr>
        <w:t xml:space="preserve">for consideration are those where </w:t>
      </w:r>
      <w:r w:rsidRPr="008C7602">
        <w:rPr>
          <w:lang w:val="en-GB"/>
        </w:rPr>
        <w:t>there is a clear opportunity to charge prices that are sufficient to recover costs. In cases</w:t>
      </w:r>
      <w:r w:rsidR="00FC6F35" w:rsidRPr="008C7602">
        <w:rPr>
          <w:lang w:val="en-GB"/>
        </w:rPr>
        <w:t xml:space="preserve"> where</w:t>
      </w:r>
      <w:r w:rsidRPr="008C7602">
        <w:rPr>
          <w:lang w:val="en-GB"/>
        </w:rPr>
        <w:t xml:space="preserve"> </w:t>
      </w:r>
      <w:r w:rsidR="00FC6F35" w:rsidRPr="008C7602">
        <w:rPr>
          <w:lang w:val="en-GB"/>
        </w:rPr>
        <w:t>cost-recovery is not relatively certain</w:t>
      </w:r>
      <w:r w:rsidRPr="008C7602">
        <w:rPr>
          <w:lang w:val="en-GB"/>
        </w:rPr>
        <w:t xml:space="preserve">, the risk that government may bear has to be justified by the economic benefit expected. Through assistance by the IDB, </w:t>
      </w:r>
      <w:r w:rsidR="003D232E">
        <w:rPr>
          <w:lang w:val="en-GB"/>
        </w:rPr>
        <w:t>GOB</w:t>
      </w:r>
      <w:r w:rsidR="00FC6F35" w:rsidRPr="008C7602">
        <w:rPr>
          <w:lang w:val="en-GB"/>
        </w:rPr>
        <w:t xml:space="preserve"> </w:t>
      </w:r>
      <w:r w:rsidRPr="008C7602">
        <w:rPr>
          <w:lang w:val="en-GB"/>
        </w:rPr>
        <w:t>will be developing a PPP policy to guide future action in developing PPP funded projects.</w:t>
      </w:r>
    </w:p>
    <w:p w14:paraId="6D513E8C" w14:textId="77777777" w:rsidR="004F19D5" w:rsidRPr="008C7602" w:rsidRDefault="004F19D5" w:rsidP="0013797D">
      <w:pPr>
        <w:rPr>
          <w:lang w:val="en-GB"/>
        </w:rPr>
      </w:pPr>
    </w:p>
    <w:p w14:paraId="60D97CB7" w14:textId="77777777" w:rsidR="00BF0050" w:rsidRPr="008C7602" w:rsidRDefault="0013797D" w:rsidP="00CE2D89">
      <w:pPr>
        <w:pStyle w:val="Heading4"/>
        <w:rPr>
          <w:lang w:val="en-GB"/>
        </w:rPr>
      </w:pPr>
      <w:r w:rsidRPr="008C7602">
        <w:rPr>
          <w:lang w:val="en-GB"/>
        </w:rPr>
        <w:t xml:space="preserve">Action </w:t>
      </w:r>
      <w:r w:rsidR="00632864" w:rsidRPr="008C7602">
        <w:rPr>
          <w:lang w:val="en-GB"/>
        </w:rPr>
        <w:t>3</w:t>
      </w:r>
      <w:r w:rsidRPr="008C7602">
        <w:rPr>
          <w:lang w:val="en-GB"/>
        </w:rPr>
        <w:t xml:space="preserve">: </w:t>
      </w:r>
      <w:r w:rsidR="00E75AD5" w:rsidRPr="008C7602">
        <w:rPr>
          <w:lang w:val="en-GB"/>
        </w:rPr>
        <w:t>R</w:t>
      </w:r>
      <w:r w:rsidRPr="008C7602">
        <w:rPr>
          <w:lang w:val="en-GB"/>
        </w:rPr>
        <w:t xml:space="preserve">educe credit risk perception </w:t>
      </w:r>
    </w:p>
    <w:p w14:paraId="12925C10" w14:textId="77777777" w:rsidR="00E75AD5" w:rsidRPr="008C7602" w:rsidRDefault="0013797D" w:rsidP="0013797D">
      <w:pPr>
        <w:rPr>
          <w:lang w:val="en-GB"/>
        </w:rPr>
      </w:pPr>
      <w:r w:rsidRPr="008C7602">
        <w:rPr>
          <w:lang w:val="en-GB"/>
        </w:rPr>
        <w:t xml:space="preserve">Access to international capital markets and private placement are likely to remain shut or costly over the medium term. However, action will continue </w:t>
      </w:r>
      <w:r w:rsidR="00E75AD5" w:rsidRPr="008C7602">
        <w:rPr>
          <w:lang w:val="en-GB"/>
        </w:rPr>
        <w:t xml:space="preserve">aimed at </w:t>
      </w:r>
      <w:r w:rsidRPr="008C7602">
        <w:rPr>
          <w:lang w:val="en-GB"/>
        </w:rPr>
        <w:t>reducing potential creditors’ risk perception of Belize</w:t>
      </w:r>
      <w:r w:rsidR="00E75AD5" w:rsidRPr="008C7602">
        <w:rPr>
          <w:lang w:val="en-GB"/>
        </w:rPr>
        <w:t>, w</w:t>
      </w:r>
      <w:r w:rsidR="00E935B5">
        <w:rPr>
          <w:lang w:val="en-GB"/>
        </w:rPr>
        <w:t xml:space="preserve">hich may facilitate better access to financing including through the </w:t>
      </w:r>
      <w:r w:rsidRPr="008C7602">
        <w:rPr>
          <w:lang w:val="en-GB"/>
        </w:rPr>
        <w:t>international capital markets</w:t>
      </w:r>
      <w:r w:rsidR="00E935B5">
        <w:rPr>
          <w:lang w:val="en-GB"/>
        </w:rPr>
        <w:t>, should that path be chosen in the future</w:t>
      </w:r>
      <w:r w:rsidRPr="008C7602">
        <w:rPr>
          <w:lang w:val="en-GB"/>
        </w:rPr>
        <w:t xml:space="preserve">. </w:t>
      </w:r>
    </w:p>
    <w:p w14:paraId="13E294A7" w14:textId="77777777" w:rsidR="00E75AD5" w:rsidRPr="008C7602" w:rsidRDefault="00E75AD5" w:rsidP="0013797D">
      <w:pPr>
        <w:rPr>
          <w:lang w:val="en-GB"/>
        </w:rPr>
      </w:pPr>
    </w:p>
    <w:p w14:paraId="766D7F0A" w14:textId="77777777" w:rsidR="00BF0050" w:rsidRPr="008C7602" w:rsidRDefault="0013797D" w:rsidP="0013797D">
      <w:pPr>
        <w:rPr>
          <w:lang w:val="en-GB"/>
        </w:rPr>
      </w:pPr>
      <w:r w:rsidRPr="008C7602">
        <w:rPr>
          <w:lang w:val="en-GB"/>
        </w:rPr>
        <w:t xml:space="preserve">Strategies to reduce risk perception could include lowering debt by repurchasing the “New Superbond” at substantial discounts on the market. This can be financed with some of the existing resources set aside from the PetroCaribe Initiative. These resources were obtained at low interest rates and a portion of additional proceeds from the Initiative can be allocated towards the bond repurchase. </w:t>
      </w:r>
    </w:p>
    <w:p w14:paraId="61AFA18F" w14:textId="77777777" w:rsidR="00E75AD5" w:rsidRPr="008C7602" w:rsidRDefault="00E75AD5" w:rsidP="0013797D">
      <w:pPr>
        <w:rPr>
          <w:lang w:val="en-GB"/>
        </w:rPr>
      </w:pPr>
    </w:p>
    <w:p w14:paraId="29D5DFC4" w14:textId="77777777" w:rsidR="00BF0050" w:rsidRPr="008C7602" w:rsidRDefault="0013797D" w:rsidP="00CE2D89">
      <w:pPr>
        <w:pStyle w:val="Heading4"/>
        <w:rPr>
          <w:lang w:val="en-GB"/>
        </w:rPr>
      </w:pPr>
      <w:r w:rsidRPr="008C7602">
        <w:rPr>
          <w:lang w:val="en-GB"/>
        </w:rPr>
        <w:t xml:space="preserve">Action </w:t>
      </w:r>
      <w:r w:rsidR="007D12BD" w:rsidRPr="008C7602">
        <w:rPr>
          <w:lang w:val="en-GB"/>
        </w:rPr>
        <w:t>4</w:t>
      </w:r>
      <w:r w:rsidRPr="008C7602">
        <w:rPr>
          <w:lang w:val="en-GB"/>
        </w:rPr>
        <w:t xml:space="preserve">: </w:t>
      </w:r>
      <w:r w:rsidR="009C39DD" w:rsidRPr="008C7602">
        <w:rPr>
          <w:lang w:val="en-GB"/>
        </w:rPr>
        <w:t xml:space="preserve">Review </w:t>
      </w:r>
      <w:r w:rsidRPr="008C7602">
        <w:rPr>
          <w:lang w:val="en-GB"/>
        </w:rPr>
        <w:t>and develop new financing instruments</w:t>
      </w:r>
    </w:p>
    <w:p w14:paraId="0CF61C80" w14:textId="77777777" w:rsidR="00BF0050" w:rsidRPr="008C7602" w:rsidRDefault="0013797D" w:rsidP="0013797D">
      <w:pPr>
        <w:rPr>
          <w:lang w:val="en-GB"/>
        </w:rPr>
      </w:pPr>
      <w:r w:rsidRPr="008C7602">
        <w:rPr>
          <w:lang w:val="en-GB"/>
        </w:rPr>
        <w:t xml:space="preserve">The feasibility of establishing new instruments for financing public sector activity will be studied during the period of the first GPRS. This could include the floating of development bonds or the establishment of trust funds for specific purposes. Such purposes could include the development of specific infrastructure, capitalizing venture capital funds, equity participation in DFC, and the development of tourism. Features to make such instruments attractive to the Belizean diaspora will be considered. </w:t>
      </w:r>
    </w:p>
    <w:p w14:paraId="58B01A1D" w14:textId="77777777" w:rsidR="00BF0050" w:rsidRPr="008C7602" w:rsidRDefault="00BF0050" w:rsidP="0013797D">
      <w:pPr>
        <w:rPr>
          <w:u w:val="single"/>
          <w:lang w:val="en-GB"/>
        </w:rPr>
      </w:pPr>
    </w:p>
    <w:p w14:paraId="76E6AC8A" w14:textId="61918453" w:rsidR="00BF0050" w:rsidRPr="005C79AA" w:rsidRDefault="000207B3" w:rsidP="00CE2D89">
      <w:pPr>
        <w:pStyle w:val="Heading3"/>
      </w:pPr>
      <w:bookmarkStart w:id="136" w:name="_Toc276730527"/>
      <w:bookmarkStart w:id="137" w:name="_Toc285945200"/>
      <w:r w:rsidRPr="005C79AA">
        <w:t xml:space="preserve">Strategy </w:t>
      </w:r>
      <w:r w:rsidR="00B86477">
        <w:t>4:</w:t>
      </w:r>
      <w:r w:rsidR="00602E36" w:rsidRPr="005C79AA">
        <w:t xml:space="preserve"> </w:t>
      </w:r>
      <w:r w:rsidR="0013797D" w:rsidRPr="005C79AA">
        <w:t>Better Partnerships with the Development Community and Donor Coordination</w:t>
      </w:r>
      <w:bookmarkEnd w:id="136"/>
      <w:bookmarkEnd w:id="137"/>
    </w:p>
    <w:p w14:paraId="0A761A74" w14:textId="77777777" w:rsidR="00BF0050" w:rsidRPr="008C7602" w:rsidRDefault="0013797D" w:rsidP="0013797D">
      <w:pPr>
        <w:rPr>
          <w:lang w:val="en-GB"/>
        </w:rPr>
      </w:pPr>
      <w:r w:rsidRPr="008C7602">
        <w:rPr>
          <w:lang w:val="en-GB"/>
        </w:rPr>
        <w:t>Belize will continue to seek financial and technical assistance support from multilateral and bilateral sources toward implementing the GSDS</w:t>
      </w:r>
      <w:r w:rsidR="00290872" w:rsidRPr="008C7602">
        <w:rPr>
          <w:lang w:val="en-GB"/>
        </w:rPr>
        <w:t>, through the following actions:</w:t>
      </w:r>
    </w:p>
    <w:p w14:paraId="6FE19267" w14:textId="77777777" w:rsidR="00BC3174" w:rsidRPr="008C7602" w:rsidRDefault="00BC3174" w:rsidP="0013797D">
      <w:pPr>
        <w:rPr>
          <w:lang w:val="en-GB"/>
        </w:rPr>
      </w:pPr>
    </w:p>
    <w:p w14:paraId="3BBA7773" w14:textId="77777777" w:rsidR="00BF0050" w:rsidRPr="008C7602" w:rsidRDefault="0013797D" w:rsidP="00CE2D89">
      <w:pPr>
        <w:pStyle w:val="Heading4"/>
        <w:rPr>
          <w:lang w:val="en-GB"/>
        </w:rPr>
      </w:pPr>
      <w:r w:rsidRPr="008C7602">
        <w:rPr>
          <w:lang w:val="en-GB"/>
        </w:rPr>
        <w:t>Action 1: Establish a donor coordination mechanism</w:t>
      </w:r>
    </w:p>
    <w:p w14:paraId="7B853E55" w14:textId="2E3C727F" w:rsidR="00B65762" w:rsidRPr="008C7602" w:rsidRDefault="003D232E" w:rsidP="0013797D">
      <w:pPr>
        <w:rPr>
          <w:lang w:val="en-GB"/>
        </w:rPr>
      </w:pPr>
      <w:r>
        <w:rPr>
          <w:lang w:val="en-GB"/>
        </w:rPr>
        <w:t>GOB</w:t>
      </w:r>
      <w:r w:rsidR="0013797D" w:rsidRPr="008C7602">
        <w:rPr>
          <w:lang w:val="en-GB"/>
        </w:rPr>
        <w:t xml:space="preserve"> will work with donors to direct their projects and technical support towards priorities identified in the GSDS or in sector or thematic plans that are consistent with the GSDS. </w:t>
      </w:r>
      <w:r>
        <w:rPr>
          <w:lang w:val="en-GB"/>
        </w:rPr>
        <w:t>GOB</w:t>
      </w:r>
      <w:r w:rsidR="0013797D" w:rsidRPr="008C7602">
        <w:rPr>
          <w:lang w:val="en-GB"/>
        </w:rPr>
        <w:t xml:space="preserve"> will collaborate with development partners to establish a donor coordination mechanism or forum that will allow for donors and GOB to dialogue on the effectiveness of development assistance. </w:t>
      </w:r>
    </w:p>
    <w:p w14:paraId="41B52EA0" w14:textId="77777777" w:rsidR="00B65762" w:rsidRPr="008C7602" w:rsidRDefault="00B65762" w:rsidP="0013797D">
      <w:pPr>
        <w:rPr>
          <w:lang w:val="en-GB"/>
        </w:rPr>
      </w:pPr>
    </w:p>
    <w:p w14:paraId="5ECA91C1" w14:textId="77777777" w:rsidR="00B65762" w:rsidRPr="008C7602" w:rsidRDefault="00B65762" w:rsidP="0013797D">
      <w:pPr>
        <w:rPr>
          <w:lang w:val="en-GB"/>
        </w:rPr>
      </w:pPr>
      <w:r w:rsidRPr="008C7602">
        <w:rPr>
          <w:lang w:val="en-GB"/>
        </w:rPr>
        <w:t>T</w:t>
      </w:r>
      <w:r w:rsidR="0013797D" w:rsidRPr="008C7602">
        <w:rPr>
          <w:lang w:val="en-GB"/>
        </w:rPr>
        <w:t xml:space="preserve">here is </w:t>
      </w:r>
      <w:r w:rsidRPr="008C7602">
        <w:rPr>
          <w:lang w:val="en-GB"/>
        </w:rPr>
        <w:t xml:space="preserve">already </w:t>
      </w:r>
      <w:r w:rsidR="0013797D" w:rsidRPr="008C7602">
        <w:rPr>
          <w:lang w:val="en-GB"/>
        </w:rPr>
        <w:t>a</w:t>
      </w:r>
      <w:r w:rsidR="00E16588">
        <w:rPr>
          <w:lang w:val="en-GB"/>
        </w:rPr>
        <w:t>n</w:t>
      </w:r>
      <w:r w:rsidRPr="008C7602">
        <w:rPr>
          <w:lang w:val="en-GB"/>
        </w:rPr>
        <w:t xml:space="preserve"> informal exchange or “</w:t>
      </w:r>
      <w:r w:rsidR="0013797D" w:rsidRPr="008C7602">
        <w:rPr>
          <w:lang w:val="en-GB"/>
        </w:rPr>
        <w:t>forum</w:t>
      </w:r>
      <w:r w:rsidRPr="008C7602">
        <w:rPr>
          <w:lang w:val="en-GB"/>
        </w:rPr>
        <w:t>”</w:t>
      </w:r>
      <w:r w:rsidR="0013797D" w:rsidRPr="008C7602">
        <w:rPr>
          <w:lang w:val="en-GB"/>
        </w:rPr>
        <w:t xml:space="preserve"> among donors (largely those with a resident presence in Belize) that allows for dialogue between them with respect to the provision of development assistance to Belize. Stronger coordination and leadership by Belize of donor activity </w:t>
      </w:r>
      <w:r w:rsidRPr="008C7602">
        <w:rPr>
          <w:lang w:val="en-GB"/>
        </w:rPr>
        <w:t>will</w:t>
      </w:r>
      <w:r w:rsidR="0013797D" w:rsidRPr="008C7602">
        <w:rPr>
          <w:lang w:val="en-GB"/>
        </w:rPr>
        <w:t xml:space="preserve"> </w:t>
      </w:r>
      <w:r w:rsidRPr="008C7602">
        <w:rPr>
          <w:lang w:val="en-GB"/>
        </w:rPr>
        <w:t xml:space="preserve">build confidence among donors, </w:t>
      </w:r>
      <w:r w:rsidR="0013797D" w:rsidRPr="008C7602">
        <w:rPr>
          <w:lang w:val="en-GB"/>
        </w:rPr>
        <w:t>reduce duplication of efforts by donors</w:t>
      </w:r>
      <w:r w:rsidRPr="008C7602">
        <w:rPr>
          <w:lang w:val="en-GB"/>
        </w:rPr>
        <w:t>,</w:t>
      </w:r>
      <w:r w:rsidR="0013797D" w:rsidRPr="008C7602">
        <w:rPr>
          <w:lang w:val="en-GB"/>
        </w:rPr>
        <w:t xml:space="preserve"> and enhance opportunities to build synergies</w:t>
      </w:r>
      <w:r w:rsidRPr="008C7602">
        <w:rPr>
          <w:lang w:val="en-GB"/>
        </w:rPr>
        <w:t xml:space="preserve"> among them</w:t>
      </w:r>
      <w:r w:rsidR="0013797D" w:rsidRPr="008C7602">
        <w:rPr>
          <w:lang w:val="en-GB"/>
        </w:rPr>
        <w:t xml:space="preserve">. </w:t>
      </w:r>
    </w:p>
    <w:p w14:paraId="1C468CF4" w14:textId="77777777" w:rsidR="00B65762" w:rsidRPr="008C7602" w:rsidRDefault="00B65762" w:rsidP="0013797D">
      <w:pPr>
        <w:rPr>
          <w:lang w:val="en-GB"/>
        </w:rPr>
      </w:pPr>
    </w:p>
    <w:p w14:paraId="599A3F6F" w14:textId="77777777" w:rsidR="00BF0050" w:rsidRPr="008C7602" w:rsidRDefault="00B65762" w:rsidP="0013797D">
      <w:pPr>
        <w:rPr>
          <w:lang w:val="en-GB"/>
        </w:rPr>
      </w:pPr>
      <w:r w:rsidRPr="008C7602">
        <w:rPr>
          <w:lang w:val="en-GB"/>
        </w:rPr>
        <w:t>The</w:t>
      </w:r>
      <w:r w:rsidR="0013797D" w:rsidRPr="008C7602">
        <w:rPr>
          <w:lang w:val="en-GB"/>
        </w:rPr>
        <w:t xml:space="preserve"> forum </w:t>
      </w:r>
      <w:r w:rsidRPr="008C7602">
        <w:rPr>
          <w:lang w:val="en-GB"/>
        </w:rPr>
        <w:t xml:space="preserve">could also facilitate discussion on new modalities for providing assistance, such as through a </w:t>
      </w:r>
      <w:r w:rsidR="0013797D" w:rsidRPr="008C7602">
        <w:rPr>
          <w:lang w:val="en-GB"/>
        </w:rPr>
        <w:t>“Basket Fund”</w:t>
      </w:r>
      <w:r w:rsidR="00341BC5" w:rsidRPr="008C7602">
        <w:rPr>
          <w:lang w:val="en-GB"/>
        </w:rPr>
        <w:t xml:space="preserve"> (see next Action).</w:t>
      </w:r>
    </w:p>
    <w:p w14:paraId="0D807A84" w14:textId="77777777" w:rsidR="00B65762" w:rsidRPr="008C7602" w:rsidRDefault="00B65762" w:rsidP="0013797D">
      <w:pPr>
        <w:rPr>
          <w:i/>
          <w:u w:val="single"/>
          <w:lang w:val="en-GB"/>
        </w:rPr>
      </w:pPr>
    </w:p>
    <w:p w14:paraId="14E8D0BB" w14:textId="77777777" w:rsidR="00BF0050" w:rsidRPr="008C7602" w:rsidRDefault="0013797D" w:rsidP="00CE2D89">
      <w:pPr>
        <w:pStyle w:val="Heading4"/>
        <w:rPr>
          <w:lang w:val="en-GB"/>
        </w:rPr>
      </w:pPr>
      <w:r w:rsidRPr="008C7602">
        <w:rPr>
          <w:lang w:val="en-GB"/>
        </w:rPr>
        <w:t xml:space="preserve">Action 2: </w:t>
      </w:r>
      <w:r w:rsidR="000652DC" w:rsidRPr="008C7602">
        <w:rPr>
          <w:lang w:val="en-GB"/>
        </w:rPr>
        <w:t xml:space="preserve">Assess </w:t>
      </w:r>
      <w:r w:rsidRPr="008C7602">
        <w:rPr>
          <w:lang w:val="en-GB"/>
        </w:rPr>
        <w:t>the potential to establish a ‘Basket Fund”.</w:t>
      </w:r>
    </w:p>
    <w:p w14:paraId="429C40F1" w14:textId="77777777" w:rsidR="001B7EDC" w:rsidRPr="008C7602" w:rsidRDefault="0013797D" w:rsidP="0013797D">
      <w:pPr>
        <w:rPr>
          <w:lang w:val="en-GB"/>
        </w:rPr>
      </w:pPr>
      <w:r w:rsidRPr="008C7602">
        <w:rPr>
          <w:lang w:val="en-GB"/>
        </w:rPr>
        <w:t>While project interventions may remain the dominant financing modality over the medium term, Belize will aim towards receiving more support directly through the consolidated budget or through a “</w:t>
      </w:r>
      <w:r w:rsidR="001B7EDC" w:rsidRPr="008C7602">
        <w:rPr>
          <w:lang w:val="en-GB"/>
        </w:rPr>
        <w:t>B</w:t>
      </w:r>
      <w:r w:rsidRPr="008C7602">
        <w:rPr>
          <w:lang w:val="en-GB"/>
        </w:rPr>
        <w:t xml:space="preserve">asket </w:t>
      </w:r>
      <w:r w:rsidR="001B7EDC" w:rsidRPr="008C7602">
        <w:rPr>
          <w:lang w:val="en-GB"/>
        </w:rPr>
        <w:t>F</w:t>
      </w:r>
      <w:r w:rsidRPr="008C7602">
        <w:rPr>
          <w:lang w:val="en-GB"/>
        </w:rPr>
        <w:t>und”. A “</w:t>
      </w:r>
      <w:r w:rsidR="001B7EDC" w:rsidRPr="008C7602">
        <w:rPr>
          <w:lang w:val="en-GB"/>
        </w:rPr>
        <w:t>B</w:t>
      </w:r>
      <w:r w:rsidRPr="008C7602">
        <w:rPr>
          <w:lang w:val="en-GB"/>
        </w:rPr>
        <w:t xml:space="preserve">asket </w:t>
      </w:r>
      <w:r w:rsidR="001B7EDC" w:rsidRPr="008C7602">
        <w:rPr>
          <w:lang w:val="en-GB"/>
        </w:rPr>
        <w:t>F</w:t>
      </w:r>
      <w:r w:rsidRPr="008C7602">
        <w:rPr>
          <w:lang w:val="en-GB"/>
        </w:rPr>
        <w:t xml:space="preserve">und” would involve the placement by donors of development assistance funds into a common pool that can be used to fund interventions in the country that are more directly in line with country priorities and less driven by donors. </w:t>
      </w:r>
    </w:p>
    <w:p w14:paraId="7F74416D" w14:textId="77777777" w:rsidR="001B7EDC" w:rsidRPr="008C7602" w:rsidRDefault="001B7EDC" w:rsidP="0013797D">
      <w:pPr>
        <w:rPr>
          <w:lang w:val="en-GB"/>
        </w:rPr>
      </w:pPr>
    </w:p>
    <w:p w14:paraId="29FEF7AC" w14:textId="77777777" w:rsidR="0013797D" w:rsidRPr="008C7602" w:rsidRDefault="0013797D" w:rsidP="0013797D">
      <w:pPr>
        <w:rPr>
          <w:lang w:val="en-GB"/>
        </w:rPr>
      </w:pPr>
      <w:r w:rsidRPr="008C7602">
        <w:rPr>
          <w:lang w:val="en-GB"/>
        </w:rPr>
        <w:t xml:space="preserve">The structure and procedures for the fund will be designed by the MFED in consultation with donors. </w:t>
      </w:r>
      <w:r w:rsidR="007A4B5F" w:rsidRPr="008C7602">
        <w:rPr>
          <w:lang w:val="en-GB"/>
        </w:rPr>
        <w:t xml:space="preserve">Note that success in convincing donors to contribute to such a fund is dependent on </w:t>
      </w:r>
      <w:r w:rsidRPr="008C7602">
        <w:rPr>
          <w:lang w:val="en-GB"/>
        </w:rPr>
        <w:t>continue</w:t>
      </w:r>
      <w:r w:rsidR="007A4B5F" w:rsidRPr="008C7602">
        <w:rPr>
          <w:lang w:val="en-GB"/>
        </w:rPr>
        <w:t>d</w:t>
      </w:r>
      <w:r w:rsidRPr="008C7602">
        <w:rPr>
          <w:lang w:val="en-GB"/>
        </w:rPr>
        <w:t xml:space="preserve"> </w:t>
      </w:r>
      <w:r w:rsidR="007A4B5F" w:rsidRPr="008C7602">
        <w:rPr>
          <w:lang w:val="en-GB"/>
        </w:rPr>
        <w:t xml:space="preserve">public finance reform as described elsewhere in this GSDS. </w:t>
      </w:r>
    </w:p>
    <w:p w14:paraId="35704BBD" w14:textId="77777777" w:rsidR="007A4B5F" w:rsidRPr="008C7602" w:rsidRDefault="007A4B5F" w:rsidP="0013797D">
      <w:pPr>
        <w:rPr>
          <w:lang w:val="en-GB"/>
        </w:rPr>
        <w:sectPr w:rsidR="007A4B5F" w:rsidRPr="008C7602">
          <w:pgSz w:w="12240" w:h="15840"/>
          <w:pgMar w:top="1440" w:right="1440" w:bottom="1440" w:left="1440" w:header="720" w:footer="720" w:gutter="0"/>
          <w:cols w:space="720"/>
          <w:docGrid w:linePitch="360"/>
        </w:sectPr>
      </w:pPr>
    </w:p>
    <w:p w14:paraId="30166BBA" w14:textId="2B508DF3" w:rsidR="00BF0050" w:rsidRPr="008C7602" w:rsidRDefault="009B76FD" w:rsidP="00CE2D89">
      <w:pPr>
        <w:pStyle w:val="Heading1"/>
        <w:rPr>
          <w:lang w:val="en-GB"/>
        </w:rPr>
      </w:pPr>
      <w:bookmarkStart w:id="138" w:name="_Toc276730528"/>
      <w:bookmarkStart w:id="139" w:name="_Toc285945201"/>
      <w:r w:rsidRPr="008C7602">
        <w:rPr>
          <w:lang w:val="en-GB"/>
        </w:rPr>
        <w:t>VI</w:t>
      </w:r>
      <w:r w:rsidR="000501E8">
        <w:rPr>
          <w:lang w:val="en-GB"/>
        </w:rPr>
        <w:t>I</w:t>
      </w:r>
      <w:r w:rsidRPr="008C7602">
        <w:rPr>
          <w:lang w:val="en-GB"/>
        </w:rPr>
        <w:t>.</w:t>
      </w:r>
      <w:r w:rsidR="0013797D" w:rsidRPr="008C7602">
        <w:rPr>
          <w:lang w:val="en-GB"/>
        </w:rPr>
        <w:t xml:space="preserve"> Human Resource </w:t>
      </w:r>
      <w:r w:rsidR="004275C0">
        <w:rPr>
          <w:lang w:val="en-GB"/>
        </w:rPr>
        <w:t xml:space="preserve">and Capacity Development </w:t>
      </w:r>
      <w:r w:rsidR="0013797D" w:rsidRPr="008C7602">
        <w:rPr>
          <w:lang w:val="en-GB"/>
        </w:rPr>
        <w:t>Strategy</w:t>
      </w:r>
      <w:bookmarkEnd w:id="138"/>
      <w:bookmarkEnd w:id="139"/>
    </w:p>
    <w:p w14:paraId="672F7EC8" w14:textId="77777777" w:rsidR="00BF0050" w:rsidRPr="008C7602" w:rsidRDefault="00BF0050" w:rsidP="0013797D">
      <w:pPr>
        <w:rPr>
          <w:lang w:val="en-GB"/>
        </w:rPr>
      </w:pPr>
    </w:p>
    <w:p w14:paraId="241FB20C" w14:textId="4C999A72" w:rsidR="009B6CBC" w:rsidRPr="008C7602" w:rsidRDefault="001725CF" w:rsidP="006C5855">
      <w:pPr>
        <w:rPr>
          <w:lang w:val="en-GB"/>
        </w:rPr>
      </w:pPr>
      <w:r w:rsidRPr="00AE70E4">
        <w:t xml:space="preserve">The </w:t>
      </w:r>
      <w:r w:rsidR="00A53EFC">
        <w:t xml:space="preserve">effective pursuit of development objectives </w:t>
      </w:r>
      <w:r w:rsidR="008E1CA9">
        <w:t xml:space="preserve">as </w:t>
      </w:r>
      <w:r w:rsidR="001C689D">
        <w:t>presented</w:t>
      </w:r>
      <w:r w:rsidR="008E1CA9">
        <w:t xml:space="preserve"> in the Horizon 2030 vision </w:t>
      </w:r>
      <w:r w:rsidR="00A53EFC">
        <w:t>requires a pub</w:t>
      </w:r>
      <w:r w:rsidR="008E1CA9">
        <w:t>l</w:t>
      </w:r>
      <w:r w:rsidR="00A53EFC">
        <w:t xml:space="preserve">ic service that is </w:t>
      </w:r>
      <w:r w:rsidRPr="00AE70E4">
        <w:t xml:space="preserve">responsive, flexible, effective, efficient, collaborative, IT-driven and citizen-centered. </w:t>
      </w:r>
      <w:r w:rsidR="005A78B8" w:rsidRPr="008C7602">
        <w:rPr>
          <w:lang w:val="en-GB"/>
        </w:rPr>
        <w:t xml:space="preserve">The aim of the GSDS Human Resource Strategy is </w:t>
      </w:r>
      <w:r w:rsidR="00D467EA" w:rsidRPr="008C7602">
        <w:rPr>
          <w:lang w:val="en-GB"/>
        </w:rPr>
        <w:t xml:space="preserve">to </w:t>
      </w:r>
      <w:r w:rsidR="005A78B8" w:rsidRPr="008C7602">
        <w:rPr>
          <w:lang w:val="en-GB"/>
        </w:rPr>
        <w:t>complement the hiring of quality</w:t>
      </w:r>
      <w:r w:rsidR="0013797D" w:rsidRPr="008C7602">
        <w:rPr>
          <w:lang w:val="en-GB"/>
        </w:rPr>
        <w:t xml:space="preserve"> </w:t>
      </w:r>
      <w:r w:rsidR="005A78B8" w:rsidRPr="008C7602">
        <w:rPr>
          <w:lang w:val="en-GB"/>
        </w:rPr>
        <w:t xml:space="preserve">professional </w:t>
      </w:r>
      <w:r w:rsidR="0013797D" w:rsidRPr="008C7602">
        <w:rPr>
          <w:lang w:val="en-GB"/>
        </w:rPr>
        <w:t>staff</w:t>
      </w:r>
      <w:r w:rsidR="005A78B8" w:rsidRPr="008C7602">
        <w:rPr>
          <w:lang w:val="en-GB"/>
        </w:rPr>
        <w:t xml:space="preserve"> with measures to improve productivity, including improved </w:t>
      </w:r>
      <w:r w:rsidR="0013797D" w:rsidRPr="008C7602">
        <w:rPr>
          <w:lang w:val="en-GB"/>
        </w:rPr>
        <w:t xml:space="preserve">management, </w:t>
      </w:r>
      <w:r w:rsidR="005A78B8" w:rsidRPr="008C7602">
        <w:rPr>
          <w:lang w:val="en-GB"/>
        </w:rPr>
        <w:t>increased</w:t>
      </w:r>
      <w:r w:rsidR="0013797D" w:rsidRPr="008C7602">
        <w:rPr>
          <w:lang w:val="en-GB"/>
        </w:rPr>
        <w:t xml:space="preserve"> motivation</w:t>
      </w:r>
      <w:r w:rsidR="005A78B8" w:rsidRPr="008C7602">
        <w:rPr>
          <w:lang w:val="en-GB"/>
        </w:rPr>
        <w:t>al activity</w:t>
      </w:r>
      <w:r w:rsidR="0013797D" w:rsidRPr="008C7602">
        <w:rPr>
          <w:lang w:val="en-GB"/>
        </w:rPr>
        <w:t xml:space="preserve">, and a </w:t>
      </w:r>
      <w:r w:rsidR="005A78B8" w:rsidRPr="008C7602">
        <w:rPr>
          <w:lang w:val="en-GB"/>
        </w:rPr>
        <w:t xml:space="preserve">strengthened </w:t>
      </w:r>
      <w:r w:rsidR="0013797D" w:rsidRPr="008C7602">
        <w:rPr>
          <w:lang w:val="en-GB"/>
        </w:rPr>
        <w:t>accountability framework within the civil service</w:t>
      </w:r>
      <w:r w:rsidR="005A78B8" w:rsidRPr="008C7602">
        <w:rPr>
          <w:lang w:val="en-GB"/>
        </w:rPr>
        <w:t>.</w:t>
      </w:r>
      <w:r w:rsidR="009B6CBC" w:rsidRPr="008C7602">
        <w:rPr>
          <w:lang w:val="en-GB"/>
        </w:rPr>
        <w:t xml:space="preserve"> </w:t>
      </w:r>
      <w:r w:rsidR="001054F7">
        <w:rPr>
          <w:lang w:val="en-GB"/>
        </w:rPr>
        <w:t xml:space="preserve">Actions </w:t>
      </w:r>
      <w:r w:rsidR="001054F7" w:rsidRPr="004F326D">
        <w:t xml:space="preserve">to </w:t>
      </w:r>
      <w:r>
        <w:t xml:space="preserve">transform </w:t>
      </w:r>
      <w:r w:rsidR="001054F7" w:rsidRPr="004F326D">
        <w:t xml:space="preserve">the </w:t>
      </w:r>
      <w:r w:rsidR="00A53EFC">
        <w:t xml:space="preserve">Belize </w:t>
      </w:r>
      <w:r w:rsidR="001054F7" w:rsidRPr="004F326D">
        <w:t>P</w:t>
      </w:r>
      <w:r w:rsidR="001054F7" w:rsidRPr="00006894">
        <w:t xml:space="preserve">ublic </w:t>
      </w:r>
      <w:r w:rsidR="001054F7" w:rsidRPr="004F326D">
        <w:t>S</w:t>
      </w:r>
      <w:r w:rsidR="001054F7" w:rsidRPr="00006894">
        <w:t>ervice into a</w:t>
      </w:r>
      <w:r w:rsidR="001054F7">
        <w:t xml:space="preserve"> service</w:t>
      </w:r>
      <w:r w:rsidR="006D77D0">
        <w:t>-</w:t>
      </w:r>
      <w:r w:rsidR="001054F7">
        <w:t>oriented entity must be closely tied to p</w:t>
      </w:r>
      <w:r w:rsidR="00FC6F95" w:rsidRPr="008C7602">
        <w:rPr>
          <w:lang w:val="en-GB"/>
        </w:rPr>
        <w:t>ublic financ</w:t>
      </w:r>
      <w:r w:rsidR="001054F7">
        <w:rPr>
          <w:lang w:val="en-GB"/>
        </w:rPr>
        <w:t xml:space="preserve">ial </w:t>
      </w:r>
      <w:r w:rsidR="00FC6F95" w:rsidRPr="008C7602">
        <w:rPr>
          <w:lang w:val="en-GB"/>
        </w:rPr>
        <w:t xml:space="preserve">management reforms, </w:t>
      </w:r>
      <w:r w:rsidR="001054F7">
        <w:rPr>
          <w:lang w:val="en-GB"/>
        </w:rPr>
        <w:t xml:space="preserve">especially the </w:t>
      </w:r>
      <w:r w:rsidR="00A53EFC">
        <w:rPr>
          <w:lang w:val="en-GB"/>
        </w:rPr>
        <w:t xml:space="preserve">transition from line </w:t>
      </w:r>
      <w:r w:rsidR="001054F7">
        <w:rPr>
          <w:lang w:val="en-GB"/>
        </w:rPr>
        <w:t xml:space="preserve">budgeting to </w:t>
      </w:r>
      <w:r w:rsidR="00FC6F95" w:rsidRPr="008C7602">
        <w:rPr>
          <w:lang w:val="en-GB"/>
        </w:rPr>
        <w:t>programme budgeting</w:t>
      </w:r>
      <w:r w:rsidR="001054F7">
        <w:rPr>
          <w:lang w:val="en-GB"/>
        </w:rPr>
        <w:t xml:space="preserve">. </w:t>
      </w:r>
      <w:r>
        <w:rPr>
          <w:lang w:val="en-GB"/>
        </w:rPr>
        <w:t>Alongside other resource considerations, and subject to resource constraints and strategic priorities, b</w:t>
      </w:r>
      <w:r w:rsidR="001054F7">
        <w:rPr>
          <w:lang w:val="en-GB"/>
        </w:rPr>
        <w:t xml:space="preserve">udget preparation must now place </w:t>
      </w:r>
      <w:r w:rsidR="008E1CA9">
        <w:rPr>
          <w:lang w:val="en-GB"/>
        </w:rPr>
        <w:t xml:space="preserve">adequate </w:t>
      </w:r>
      <w:r w:rsidR="001054F7">
        <w:rPr>
          <w:lang w:val="en-GB"/>
        </w:rPr>
        <w:t xml:space="preserve">emphasis on the </w:t>
      </w:r>
      <w:r>
        <w:rPr>
          <w:lang w:val="en-GB"/>
        </w:rPr>
        <w:t xml:space="preserve">quantity and </w:t>
      </w:r>
      <w:r w:rsidR="001054F7">
        <w:rPr>
          <w:lang w:val="en-GB"/>
        </w:rPr>
        <w:t>mix of skills needed to attain sector objectives</w:t>
      </w:r>
      <w:r>
        <w:rPr>
          <w:lang w:val="en-GB"/>
        </w:rPr>
        <w:t>.</w:t>
      </w:r>
      <w:r w:rsidR="00FC6F95" w:rsidRPr="008C7602">
        <w:rPr>
          <w:lang w:val="en-GB"/>
        </w:rPr>
        <w:t xml:space="preserve"> </w:t>
      </w:r>
      <w:r w:rsidR="0022006D">
        <w:rPr>
          <w:lang w:val="en-GB"/>
        </w:rPr>
        <w:t>In that way</w:t>
      </w:r>
      <w:r w:rsidR="008E1CA9">
        <w:rPr>
          <w:lang w:val="en-GB"/>
        </w:rPr>
        <w:t>,</w:t>
      </w:r>
      <w:r w:rsidR="0022006D">
        <w:rPr>
          <w:lang w:val="en-GB"/>
        </w:rPr>
        <w:t xml:space="preserve"> </w:t>
      </w:r>
      <w:r w:rsidR="0022006D">
        <w:t xml:space="preserve">capacity building will be </w:t>
      </w:r>
      <w:r w:rsidR="008E1CA9">
        <w:t xml:space="preserve">closely </w:t>
      </w:r>
      <w:r w:rsidR="0022006D">
        <w:t xml:space="preserve">linked to national development </w:t>
      </w:r>
      <w:r w:rsidR="00502BC0">
        <w:t xml:space="preserve">planning </w:t>
      </w:r>
      <w:r w:rsidR="0022006D">
        <w:t xml:space="preserve">frameworks </w:t>
      </w:r>
      <w:r w:rsidR="00502BC0">
        <w:t xml:space="preserve">which encompass the mechanisms to: </w:t>
      </w:r>
      <w:r w:rsidR="006D77D0">
        <w:t xml:space="preserve">(1) </w:t>
      </w:r>
      <w:r w:rsidR="00502BC0">
        <w:t xml:space="preserve">link budgeting to Horizon 2030, the GSDS, other planning documents that are consistent with these; </w:t>
      </w:r>
      <w:r w:rsidR="006D77D0">
        <w:t xml:space="preserve">(2) </w:t>
      </w:r>
      <w:r w:rsidR="00502BC0">
        <w:t xml:space="preserve">monitor and evaluate performance; and </w:t>
      </w:r>
      <w:r w:rsidR="006D77D0">
        <w:t xml:space="preserve">(3) </w:t>
      </w:r>
      <w:r w:rsidR="00502BC0">
        <w:t xml:space="preserve">use performance information to improve the effectiveness of sustainable development strategy. </w:t>
      </w:r>
      <w:r w:rsidR="008E1CA9">
        <w:t xml:space="preserve">Specific </w:t>
      </w:r>
      <w:r w:rsidR="00DC317E">
        <w:t xml:space="preserve">priority areas </w:t>
      </w:r>
      <w:r w:rsidR="008E1CA9">
        <w:rPr>
          <w:lang w:val="en-GB"/>
        </w:rPr>
        <w:t>that w</w:t>
      </w:r>
      <w:r w:rsidR="00DF48C3">
        <w:rPr>
          <w:lang w:val="en-GB"/>
        </w:rPr>
        <w:t>ill be pursued</w:t>
      </w:r>
      <w:r w:rsidR="008E1CA9">
        <w:rPr>
          <w:lang w:val="en-GB"/>
        </w:rPr>
        <w:t xml:space="preserve"> </w:t>
      </w:r>
      <w:r w:rsidR="00502BC0">
        <w:rPr>
          <w:lang w:val="en-GB"/>
        </w:rPr>
        <w:t xml:space="preserve">under the rubric of HR strategy </w:t>
      </w:r>
      <w:r w:rsidR="008E1CA9">
        <w:rPr>
          <w:lang w:val="en-GB"/>
        </w:rPr>
        <w:t xml:space="preserve">are as </w:t>
      </w:r>
      <w:r w:rsidR="00DF48C3">
        <w:rPr>
          <w:lang w:val="en-GB"/>
        </w:rPr>
        <w:t>follows.</w:t>
      </w:r>
    </w:p>
    <w:p w14:paraId="6EFE45B5" w14:textId="77777777" w:rsidR="00503390" w:rsidRDefault="00503390" w:rsidP="00CE2D89">
      <w:pPr>
        <w:pStyle w:val="Heading2"/>
        <w:rPr>
          <w:lang w:val="en-GB"/>
        </w:rPr>
      </w:pPr>
      <w:bookmarkStart w:id="140" w:name="_Toc276730529"/>
    </w:p>
    <w:p w14:paraId="2BC5184E" w14:textId="77777777" w:rsidR="00FC6F95" w:rsidRPr="008C7602" w:rsidRDefault="00FC6F95" w:rsidP="00CE2D89">
      <w:pPr>
        <w:pStyle w:val="Heading2"/>
        <w:rPr>
          <w:lang w:val="en-GB"/>
        </w:rPr>
      </w:pPr>
      <w:bookmarkStart w:id="141" w:name="_Toc285945202"/>
      <w:r w:rsidRPr="008C7602">
        <w:rPr>
          <w:lang w:val="en-GB"/>
        </w:rPr>
        <w:t xml:space="preserve">1. </w:t>
      </w:r>
      <w:r w:rsidR="00AD241E" w:rsidRPr="008C7602">
        <w:rPr>
          <w:lang w:val="en-GB"/>
        </w:rPr>
        <w:t>Increasing flexibility in human resource management and allocation</w:t>
      </w:r>
      <w:bookmarkEnd w:id="140"/>
      <w:bookmarkEnd w:id="141"/>
    </w:p>
    <w:p w14:paraId="43424360" w14:textId="77777777" w:rsidR="00503390" w:rsidRDefault="00503390" w:rsidP="0013797D">
      <w:pPr>
        <w:rPr>
          <w:lang w:val="en-GB"/>
        </w:rPr>
      </w:pPr>
    </w:p>
    <w:p w14:paraId="601F87F3" w14:textId="1CA42DF2" w:rsidR="00911465" w:rsidRDefault="00877DBE" w:rsidP="00557A5F">
      <w:pPr>
        <w:rPr>
          <w:lang w:val="en-GB"/>
        </w:rPr>
      </w:pPr>
      <w:r w:rsidRPr="008C7602">
        <w:rPr>
          <w:lang w:val="en-GB"/>
        </w:rPr>
        <w:t xml:space="preserve">Improving the quality and productivity of human resources will require increasing the flexibility </w:t>
      </w:r>
      <w:r w:rsidR="00722BB6" w:rsidRPr="008C7602">
        <w:rPr>
          <w:lang w:val="en-GB"/>
        </w:rPr>
        <w:t xml:space="preserve">within the civil service </w:t>
      </w:r>
      <w:r w:rsidR="00707E2E" w:rsidRPr="008C7602">
        <w:rPr>
          <w:lang w:val="en-GB"/>
        </w:rPr>
        <w:t>in terms of</w:t>
      </w:r>
      <w:r w:rsidRPr="008C7602">
        <w:rPr>
          <w:lang w:val="en-GB"/>
        </w:rPr>
        <w:t xml:space="preserve"> how staff resources are used and </w:t>
      </w:r>
      <w:r w:rsidR="00AE443E" w:rsidRPr="008C7602">
        <w:rPr>
          <w:lang w:val="en-GB"/>
        </w:rPr>
        <w:t>allocated</w:t>
      </w:r>
      <w:r w:rsidRPr="008C7602">
        <w:rPr>
          <w:lang w:val="en-GB"/>
        </w:rPr>
        <w:t xml:space="preserve">, including </w:t>
      </w:r>
      <w:r w:rsidR="001E7D7C" w:rsidRPr="008C7602">
        <w:rPr>
          <w:lang w:val="en-GB"/>
        </w:rPr>
        <w:t>incre</w:t>
      </w:r>
      <w:r w:rsidR="0069210A" w:rsidRPr="008C7602">
        <w:rPr>
          <w:lang w:val="en-GB"/>
        </w:rPr>
        <w:t>a</w:t>
      </w:r>
      <w:r w:rsidR="001E7D7C" w:rsidRPr="008C7602">
        <w:rPr>
          <w:lang w:val="en-GB"/>
        </w:rPr>
        <w:t xml:space="preserve">sing the possibility for </w:t>
      </w:r>
      <w:r w:rsidRPr="008C7602">
        <w:rPr>
          <w:lang w:val="en-GB"/>
        </w:rPr>
        <w:t>reassign</w:t>
      </w:r>
      <w:r w:rsidR="001E7D7C" w:rsidRPr="008C7602">
        <w:rPr>
          <w:lang w:val="en-GB"/>
        </w:rPr>
        <w:t>ment</w:t>
      </w:r>
      <w:r w:rsidRPr="008C7602">
        <w:rPr>
          <w:lang w:val="en-GB"/>
        </w:rPr>
        <w:t xml:space="preserve"> </w:t>
      </w:r>
      <w:r w:rsidR="000D6400" w:rsidRPr="008C7602">
        <w:rPr>
          <w:lang w:val="en-GB"/>
        </w:rPr>
        <w:t xml:space="preserve">within and across ministries, </w:t>
      </w:r>
      <w:r w:rsidRPr="008C7602">
        <w:rPr>
          <w:lang w:val="en-GB"/>
        </w:rPr>
        <w:t>and reorganization</w:t>
      </w:r>
      <w:r w:rsidR="000D6400" w:rsidRPr="008C7602">
        <w:rPr>
          <w:lang w:val="en-GB"/>
        </w:rPr>
        <w:t>s</w:t>
      </w:r>
      <w:r w:rsidRPr="008C7602">
        <w:rPr>
          <w:lang w:val="en-GB"/>
        </w:rPr>
        <w:t xml:space="preserve"> of function</w:t>
      </w:r>
      <w:r w:rsidR="0069210A" w:rsidRPr="008C7602">
        <w:rPr>
          <w:lang w:val="en-GB"/>
        </w:rPr>
        <w:t xml:space="preserve"> to improve efficiency and effectiveness</w:t>
      </w:r>
      <w:r w:rsidR="00482AF9">
        <w:rPr>
          <w:lang w:val="en-GB"/>
        </w:rPr>
        <w:t>, such as the pooling of human resources</w:t>
      </w:r>
      <w:r w:rsidRPr="008C7602">
        <w:rPr>
          <w:lang w:val="en-GB"/>
        </w:rPr>
        <w:t xml:space="preserve">. </w:t>
      </w:r>
      <w:r w:rsidR="008640A3">
        <w:rPr>
          <w:lang w:val="en-GB"/>
        </w:rPr>
        <w:t xml:space="preserve">The Ministry of Public Service (MPS) is currently engaged in a process of review and revision of public service job classifications and salaries. </w:t>
      </w:r>
      <w:r w:rsidR="00557A5F">
        <w:rPr>
          <w:lang w:val="en-GB"/>
        </w:rPr>
        <w:t xml:space="preserve">In addition, MPS has recently published new </w:t>
      </w:r>
      <w:r w:rsidR="008640A3">
        <w:rPr>
          <w:lang w:val="en-GB"/>
        </w:rPr>
        <w:t xml:space="preserve">Public Service Regulations </w:t>
      </w:r>
      <w:r w:rsidR="00557A5F">
        <w:rPr>
          <w:lang w:val="en-GB"/>
        </w:rPr>
        <w:t>(</w:t>
      </w:r>
      <w:r w:rsidR="008640A3">
        <w:rPr>
          <w:lang w:val="en-GB"/>
        </w:rPr>
        <w:t>October 2014</w:t>
      </w:r>
      <w:r w:rsidR="00557A5F">
        <w:rPr>
          <w:lang w:val="en-GB"/>
        </w:rPr>
        <w:t>). In concert with and in follow up to these reforms,</w:t>
      </w:r>
      <w:r w:rsidR="008640A3">
        <w:rPr>
          <w:lang w:val="en-GB"/>
        </w:rPr>
        <w:t xml:space="preserve"> the following actions </w:t>
      </w:r>
      <w:r w:rsidR="00DC317E">
        <w:rPr>
          <w:lang w:val="en-GB"/>
        </w:rPr>
        <w:t>will be taken</w:t>
      </w:r>
      <w:r w:rsidR="0075373F">
        <w:rPr>
          <w:lang w:val="en-GB"/>
        </w:rPr>
        <w:t>.</w:t>
      </w:r>
    </w:p>
    <w:p w14:paraId="34AF5975" w14:textId="77777777" w:rsidR="00DC317E" w:rsidRDefault="00DC317E" w:rsidP="0013797D">
      <w:pPr>
        <w:rPr>
          <w:lang w:val="en-GB"/>
        </w:rPr>
      </w:pPr>
    </w:p>
    <w:p w14:paraId="4607B1B9" w14:textId="1077C7B1" w:rsidR="0075373F" w:rsidRPr="00CE7D66" w:rsidRDefault="00DC317E" w:rsidP="00155E1B">
      <w:pPr>
        <w:pStyle w:val="ListParagraph"/>
        <w:numPr>
          <w:ilvl w:val="0"/>
          <w:numId w:val="41"/>
        </w:numPr>
        <w:rPr>
          <w:lang w:val="en-GB"/>
        </w:rPr>
      </w:pPr>
      <w:r w:rsidRPr="00CE7D66">
        <w:rPr>
          <w:lang w:val="en-GB"/>
        </w:rPr>
        <w:t>MFED will collaborate with the Ministry of Public Service</w:t>
      </w:r>
      <w:r w:rsidR="0075373F" w:rsidRPr="00CE7D66">
        <w:rPr>
          <w:lang w:val="en-GB"/>
        </w:rPr>
        <w:t xml:space="preserve"> (MPS)</w:t>
      </w:r>
      <w:r w:rsidRPr="00CE7D66">
        <w:rPr>
          <w:lang w:val="en-GB"/>
        </w:rPr>
        <w:t xml:space="preserve"> to facilitate the greater incorporation of staffing considerations into the annual programme budgeting process. In that regard guidance to line ministries, starting with the budget call</w:t>
      </w:r>
      <w:r w:rsidR="00C869D2" w:rsidRPr="00CE7D66">
        <w:rPr>
          <w:lang w:val="en-GB"/>
        </w:rPr>
        <w:t xml:space="preserve">, </w:t>
      </w:r>
      <w:r w:rsidR="00B677F8">
        <w:rPr>
          <w:lang w:val="en-GB"/>
        </w:rPr>
        <w:t xml:space="preserve">will </w:t>
      </w:r>
      <w:r w:rsidR="00C869D2" w:rsidRPr="00CE7D66">
        <w:rPr>
          <w:lang w:val="en-GB"/>
        </w:rPr>
        <w:t>emphasizing that adjustment could occur in any direction.</w:t>
      </w:r>
      <w:r w:rsidRPr="00CE7D66">
        <w:rPr>
          <w:lang w:val="en-GB"/>
        </w:rPr>
        <w:t xml:space="preserve"> </w:t>
      </w:r>
    </w:p>
    <w:p w14:paraId="3039E657" w14:textId="77777777" w:rsidR="0075373F" w:rsidRDefault="0075373F" w:rsidP="0013797D">
      <w:pPr>
        <w:rPr>
          <w:lang w:val="en-GB"/>
        </w:rPr>
      </w:pPr>
    </w:p>
    <w:p w14:paraId="3846732B" w14:textId="77777777" w:rsidR="00DC317E" w:rsidRPr="00CE7D66" w:rsidRDefault="0075373F" w:rsidP="00155E1B">
      <w:pPr>
        <w:pStyle w:val="ListParagraph"/>
        <w:numPr>
          <w:ilvl w:val="0"/>
          <w:numId w:val="41"/>
        </w:numPr>
        <w:rPr>
          <w:lang w:val="en-GB"/>
        </w:rPr>
      </w:pPr>
      <w:r w:rsidRPr="00CE7D66">
        <w:rPr>
          <w:lang w:val="en-GB"/>
        </w:rPr>
        <w:t>MPS will develop other mechanisms to encourage line ministries to indicate the appropriate level and mix of skills that they would need in order to achieve the results targets that they indicate in their annual budget submissions.</w:t>
      </w:r>
    </w:p>
    <w:p w14:paraId="01BD111E" w14:textId="77777777" w:rsidR="0075373F" w:rsidRDefault="0075373F" w:rsidP="0013797D">
      <w:pPr>
        <w:rPr>
          <w:lang w:val="en-GB"/>
        </w:rPr>
      </w:pPr>
    </w:p>
    <w:p w14:paraId="4D464CDE" w14:textId="77777777" w:rsidR="0075373F" w:rsidRPr="00CE7D66" w:rsidRDefault="0075373F" w:rsidP="00155E1B">
      <w:pPr>
        <w:pStyle w:val="ListParagraph"/>
        <w:numPr>
          <w:ilvl w:val="0"/>
          <w:numId w:val="41"/>
        </w:numPr>
        <w:rPr>
          <w:lang w:val="en-GB"/>
        </w:rPr>
      </w:pPr>
      <w:r w:rsidRPr="00CE7D66">
        <w:rPr>
          <w:lang w:val="en-GB"/>
        </w:rPr>
        <w:t>MPS will develop</w:t>
      </w:r>
      <w:r w:rsidRPr="0075373F">
        <w:t xml:space="preserve"> </w:t>
      </w:r>
      <w:r w:rsidRPr="00FE2D61">
        <w:t xml:space="preserve">mechanisms </w:t>
      </w:r>
      <w:r>
        <w:t xml:space="preserve">for </w:t>
      </w:r>
      <w:r w:rsidRPr="00FE2D61">
        <w:t>reassign</w:t>
      </w:r>
      <w:r w:rsidR="00047214">
        <w:t>ing</w:t>
      </w:r>
      <w:r w:rsidRPr="00FE2D61">
        <w:t xml:space="preserve"> staff from areas</w:t>
      </w:r>
      <w:r>
        <w:t>, ministries department or other public bodies,</w:t>
      </w:r>
      <w:r w:rsidRPr="00FE2D61">
        <w:t xml:space="preserve"> where they are not needed to areas where they could be better utilized.</w:t>
      </w:r>
      <w:r w:rsidR="00C869D2">
        <w:t xml:space="preserve"> This action in conjunction with the two previous actions is expected to provide greater incentives to line ministries to “right size” their operations.</w:t>
      </w:r>
    </w:p>
    <w:p w14:paraId="1CFFB77F" w14:textId="77777777" w:rsidR="00AD241E" w:rsidRPr="008C7602" w:rsidRDefault="00AD241E" w:rsidP="0013797D">
      <w:pPr>
        <w:rPr>
          <w:lang w:val="en-GB"/>
        </w:rPr>
      </w:pPr>
    </w:p>
    <w:p w14:paraId="192F3B43" w14:textId="77777777" w:rsidR="00D16E92" w:rsidRPr="00CE7D66" w:rsidRDefault="00D16E92" w:rsidP="00155E1B">
      <w:pPr>
        <w:pStyle w:val="ListParagraph"/>
        <w:numPr>
          <w:ilvl w:val="0"/>
          <w:numId w:val="41"/>
        </w:numPr>
        <w:rPr>
          <w:lang w:val="en-GB"/>
        </w:rPr>
      </w:pPr>
      <w:r w:rsidRPr="00CE7D66">
        <w:rPr>
          <w:lang w:val="en-GB"/>
        </w:rPr>
        <w:t xml:space="preserve">MPS will </w:t>
      </w:r>
      <w:r w:rsidR="0075373F" w:rsidRPr="00CE7D66">
        <w:rPr>
          <w:lang w:val="en-GB"/>
        </w:rPr>
        <w:t xml:space="preserve">carry out </w:t>
      </w:r>
      <w:r w:rsidRPr="00CE7D66">
        <w:rPr>
          <w:lang w:val="en-GB"/>
        </w:rPr>
        <w:t xml:space="preserve">job audits at appropriate intervals, with the aim of improving the alignment of job assignments with required tasks. </w:t>
      </w:r>
    </w:p>
    <w:p w14:paraId="44012EB0" w14:textId="77777777" w:rsidR="00D16E92" w:rsidRPr="008C7602" w:rsidRDefault="00D16E92" w:rsidP="00D16E92">
      <w:pPr>
        <w:rPr>
          <w:lang w:val="en-GB"/>
        </w:rPr>
      </w:pPr>
    </w:p>
    <w:p w14:paraId="7C68FC5C" w14:textId="54F0A9B2" w:rsidR="00EE425E" w:rsidRDefault="00EE425E" w:rsidP="00155E1B">
      <w:pPr>
        <w:pStyle w:val="ListParagraph"/>
        <w:numPr>
          <w:ilvl w:val="0"/>
          <w:numId w:val="41"/>
        </w:numPr>
        <w:rPr>
          <w:lang w:val="en-GB"/>
        </w:rPr>
      </w:pPr>
      <w:r w:rsidRPr="00CE7D66">
        <w:rPr>
          <w:lang w:val="en-GB"/>
        </w:rPr>
        <w:t>MP</w:t>
      </w:r>
      <w:r w:rsidR="00B677F8">
        <w:rPr>
          <w:lang w:val="en-GB"/>
        </w:rPr>
        <w:t>S</w:t>
      </w:r>
      <w:r w:rsidRPr="00CE7D66">
        <w:rPr>
          <w:lang w:val="en-GB"/>
        </w:rPr>
        <w:t xml:space="preserve"> will prepare proposals for reducing the use of s</w:t>
      </w:r>
      <w:r w:rsidR="002C71D6" w:rsidRPr="00CE7D66">
        <w:rPr>
          <w:lang w:val="en-GB"/>
        </w:rPr>
        <w:t>hort-term contracts in favo</w:t>
      </w:r>
      <w:r w:rsidR="00E50F01">
        <w:rPr>
          <w:lang w:val="en-GB"/>
        </w:rPr>
        <w:t>u</w:t>
      </w:r>
      <w:r w:rsidR="002C71D6" w:rsidRPr="00CE7D66">
        <w:rPr>
          <w:lang w:val="en-GB"/>
        </w:rPr>
        <w:t xml:space="preserve">r of permanent appointments that are subject to greater hiring rigour and transparency. </w:t>
      </w:r>
    </w:p>
    <w:p w14:paraId="04E793A2" w14:textId="77777777" w:rsidR="008640A3" w:rsidRPr="008640A3" w:rsidRDefault="008640A3" w:rsidP="00D33569">
      <w:pPr>
        <w:ind w:left="360"/>
        <w:rPr>
          <w:lang w:val="en-GB"/>
        </w:rPr>
      </w:pPr>
    </w:p>
    <w:p w14:paraId="78864FDA" w14:textId="71A93F20" w:rsidR="008640A3" w:rsidRPr="00CE7D66" w:rsidRDefault="008640A3" w:rsidP="00155E1B">
      <w:pPr>
        <w:pStyle w:val="ListParagraph"/>
        <w:numPr>
          <w:ilvl w:val="0"/>
          <w:numId w:val="41"/>
        </w:numPr>
        <w:rPr>
          <w:lang w:val="en-GB"/>
        </w:rPr>
      </w:pPr>
      <w:r>
        <w:rPr>
          <w:lang w:val="en-GB"/>
        </w:rPr>
        <w:t>MPS will closely monitor the implementation of the new Public Service Regulations and the forthcoming job classification review to ensure that the results are in line with the strategic objectives of the GSDS and will continue to make adjustments as necessary to support a modernized and efficient public service that is attractive to high-quality employees.</w:t>
      </w:r>
    </w:p>
    <w:p w14:paraId="62A6613C" w14:textId="77777777" w:rsidR="00EE425E" w:rsidRDefault="00EE425E" w:rsidP="0013797D">
      <w:pPr>
        <w:rPr>
          <w:lang w:val="en-GB"/>
        </w:rPr>
      </w:pPr>
    </w:p>
    <w:p w14:paraId="23ED38E7" w14:textId="77777777" w:rsidR="00AD241E" w:rsidRPr="008C7602" w:rsidRDefault="00AD241E" w:rsidP="00CE2D89">
      <w:pPr>
        <w:pStyle w:val="Heading2"/>
        <w:rPr>
          <w:lang w:val="en-GB"/>
        </w:rPr>
      </w:pPr>
      <w:bookmarkStart w:id="142" w:name="_Toc276730530"/>
      <w:bookmarkStart w:id="143" w:name="_Toc285945203"/>
      <w:r w:rsidRPr="008C7602">
        <w:rPr>
          <w:lang w:val="en-GB"/>
        </w:rPr>
        <w:t xml:space="preserve">2. </w:t>
      </w:r>
      <w:r w:rsidR="00C869D2">
        <w:rPr>
          <w:lang w:val="en-GB"/>
        </w:rPr>
        <w:t>Building capacity for sustainable development</w:t>
      </w:r>
      <w:bookmarkEnd w:id="142"/>
      <w:bookmarkEnd w:id="143"/>
    </w:p>
    <w:p w14:paraId="5EACC44B" w14:textId="77777777" w:rsidR="00503390" w:rsidRDefault="00503390"/>
    <w:p w14:paraId="24F34AF0" w14:textId="77777777" w:rsidR="002B58CE" w:rsidRDefault="0069028B">
      <w:r>
        <w:t xml:space="preserve">Adequate capacity to pursue sustainable development will be addressed </w:t>
      </w:r>
      <w:r w:rsidR="002B58CE">
        <w:t xml:space="preserve">within the wider context of simultaneously putting in place </w:t>
      </w:r>
      <w:r>
        <w:t xml:space="preserve">appropriate organizational planning and implementation structures, </w:t>
      </w:r>
      <w:r w:rsidR="002B58CE">
        <w:t xml:space="preserve">new budgeting </w:t>
      </w:r>
      <w:r>
        <w:t>policies and procedures</w:t>
      </w:r>
      <w:r w:rsidR="004D3EEE">
        <w:t>,</w:t>
      </w:r>
      <w:r>
        <w:t xml:space="preserve"> and inter-ministerial coordination mechanisms</w:t>
      </w:r>
      <w:r w:rsidR="002B58CE">
        <w:t xml:space="preserve"> </w:t>
      </w:r>
      <w:r w:rsidR="004D3EEE">
        <w:t>as</w:t>
      </w:r>
      <w:r w:rsidR="002B58CE">
        <w:t xml:space="preserve"> reflected in the GSDS. </w:t>
      </w:r>
      <w:r w:rsidR="004D7E7A">
        <w:t xml:space="preserve">To ensure the </w:t>
      </w:r>
      <w:r>
        <w:t>motivation, commitment and active engagement of all stakeholders</w:t>
      </w:r>
      <w:r w:rsidR="004D7E7A">
        <w:t>, it is important</w:t>
      </w:r>
      <w:r>
        <w:t xml:space="preserve"> that capacity development </w:t>
      </w:r>
      <w:r w:rsidR="002B58CE">
        <w:t xml:space="preserve">initiatives </w:t>
      </w:r>
      <w:r w:rsidR="004D7E7A">
        <w:t xml:space="preserve">be pursued and these initiatives </w:t>
      </w:r>
      <w:r>
        <w:t xml:space="preserve">produce </w:t>
      </w:r>
      <w:r w:rsidR="002B58CE">
        <w:t>result</w:t>
      </w:r>
      <w:r w:rsidR="004D7E7A">
        <w:t>s</w:t>
      </w:r>
      <w:r w:rsidR="002B58CE">
        <w:t xml:space="preserve"> at the i</w:t>
      </w:r>
      <w:r w:rsidRPr="00D61F3E">
        <w:t>ndividual</w:t>
      </w:r>
      <w:r>
        <w:t>,</w:t>
      </w:r>
      <w:r w:rsidRPr="00D61F3E">
        <w:t xml:space="preserve"> </w:t>
      </w:r>
      <w:r>
        <w:t xml:space="preserve">organizational and institutional </w:t>
      </w:r>
      <w:r w:rsidR="002B58CE">
        <w:t>levels</w:t>
      </w:r>
      <w:r>
        <w:t>.</w:t>
      </w:r>
      <w:r w:rsidR="002B58CE">
        <w:t xml:space="preserve"> The following actions will be prioritized over the medium term.</w:t>
      </w:r>
    </w:p>
    <w:p w14:paraId="248E9CED" w14:textId="77777777" w:rsidR="00340CC8" w:rsidRDefault="00340CC8"/>
    <w:p w14:paraId="0E26EB5F" w14:textId="3C03A27D" w:rsidR="00CE7D66" w:rsidRDefault="00DD1C28" w:rsidP="00155E1B">
      <w:pPr>
        <w:pStyle w:val="ListParagraph"/>
        <w:numPr>
          <w:ilvl w:val="0"/>
          <w:numId w:val="40"/>
        </w:numPr>
      </w:pPr>
      <w:r>
        <w:t xml:space="preserve">Fill </w:t>
      </w:r>
      <w:r w:rsidR="00340CC8">
        <w:t xml:space="preserve">specific skill gaps </w:t>
      </w:r>
      <w:r>
        <w:t>in alignment with the strategic priorities</w:t>
      </w:r>
      <w:r w:rsidR="00340CC8">
        <w:t xml:space="preserve">. This </w:t>
      </w:r>
      <w:r>
        <w:t xml:space="preserve">action </w:t>
      </w:r>
      <w:r w:rsidR="00FB38D4">
        <w:t xml:space="preserve">will </w:t>
      </w:r>
      <w:r w:rsidR="00340CC8">
        <w:t xml:space="preserve">be </w:t>
      </w:r>
      <w:r w:rsidR="00FB38D4">
        <w:t xml:space="preserve">facilitated by </w:t>
      </w:r>
      <w:r w:rsidR="00340CC8">
        <w:t>the programme budgeting approach</w:t>
      </w:r>
      <w:r w:rsidR="00B677F8">
        <w:t>.</w:t>
      </w:r>
      <w:r w:rsidR="00340CC8">
        <w:t xml:space="preserve"> Line ministries will clearly identify and request financing for</w:t>
      </w:r>
      <w:r w:rsidR="00FB38D4">
        <w:t xml:space="preserve"> the specific skills required to pursue targeted results reflected in their budget submissions.  Indications of the skill gaps that exist within functional areas of government is discussed in greater detail</w:t>
      </w:r>
      <w:r w:rsidR="00B21868">
        <w:t xml:space="preserve"> below (point 7 and following). </w:t>
      </w:r>
      <w:r w:rsidR="00CE7D66">
        <w:t xml:space="preserve">The MFED in consultation with the MPS will determine and reflect in the annual budget the specific skills </w:t>
      </w:r>
      <w:r w:rsidR="00F05631">
        <w:t xml:space="preserve">it will </w:t>
      </w:r>
      <w:r w:rsidR="00CE7D66">
        <w:t xml:space="preserve">need to effectively carry out its sustainable development planning and budgeting function, </w:t>
      </w:r>
      <w:r w:rsidR="00F05631">
        <w:t xml:space="preserve">and to allow the ministry to </w:t>
      </w:r>
      <w:r w:rsidR="00CE7D66">
        <w:t>effective</w:t>
      </w:r>
      <w:r w:rsidR="00F05631">
        <w:t>ly</w:t>
      </w:r>
      <w:r w:rsidR="00CE7D66">
        <w:t xml:space="preserve"> monitor and evaluat</w:t>
      </w:r>
      <w:r w:rsidR="006F4F84">
        <w:t>e</w:t>
      </w:r>
      <w:r w:rsidR="00F05631">
        <w:t xml:space="preserve"> the implementation of the GSDS</w:t>
      </w:r>
      <w:r w:rsidR="00CE7D66">
        <w:t xml:space="preserve"> across the public service</w:t>
      </w:r>
      <w:r w:rsidR="004E5FDB">
        <w:t>. These skills include</w:t>
      </w:r>
      <w:r w:rsidR="00CE7D66">
        <w:t xml:space="preserve"> effective leadership, change management</w:t>
      </w:r>
      <w:r w:rsidR="004E5FDB">
        <w:t>,</w:t>
      </w:r>
      <w:r w:rsidR="00CE7D66">
        <w:t xml:space="preserve"> and inter-ministerial co-ordination. </w:t>
      </w:r>
      <w:r w:rsidR="00CE7D66" w:rsidRPr="00A55471">
        <w:t>These capacity requirement</w:t>
      </w:r>
      <w:r w:rsidR="00690E37" w:rsidRPr="00155E1B">
        <w:t>s</w:t>
      </w:r>
      <w:r w:rsidR="00CE7D66" w:rsidRPr="00A55471">
        <w:t xml:space="preserve"> are a</w:t>
      </w:r>
      <w:r w:rsidR="00FB38D4" w:rsidRPr="004C2BEF">
        <w:t xml:space="preserve">lso discussed in greater detail </w:t>
      </w:r>
      <w:r w:rsidR="00B21868">
        <w:t>below</w:t>
      </w:r>
      <w:r w:rsidR="00CE7D66" w:rsidRPr="00A55471">
        <w:t>.</w:t>
      </w:r>
      <w:r w:rsidR="00FB38D4">
        <w:t xml:space="preserve"> </w:t>
      </w:r>
    </w:p>
    <w:p w14:paraId="062042A1" w14:textId="77777777" w:rsidR="00CE7D66" w:rsidRDefault="00CE7D66"/>
    <w:p w14:paraId="1EA8C6EC" w14:textId="77777777" w:rsidR="0069028B" w:rsidRPr="00155E1B" w:rsidRDefault="00CE7D66" w:rsidP="00155E1B">
      <w:pPr>
        <w:pStyle w:val="ListParagraph"/>
        <w:numPr>
          <w:ilvl w:val="0"/>
          <w:numId w:val="40"/>
        </w:numPr>
      </w:pPr>
      <w:r>
        <w:t xml:space="preserve">MPS will use opportunity of the ongoing job re-classification exercise to assist line ministries in determining </w:t>
      </w:r>
      <w:r w:rsidRPr="00B8436C">
        <w:t xml:space="preserve">what kind of staff </w:t>
      </w:r>
      <w:r>
        <w:t xml:space="preserve">capacities and </w:t>
      </w:r>
      <w:r w:rsidR="00690E37">
        <w:t xml:space="preserve">which </w:t>
      </w:r>
      <w:r>
        <w:t xml:space="preserve">specific roles </w:t>
      </w:r>
      <w:r w:rsidR="00690E37">
        <w:t>are</w:t>
      </w:r>
      <w:r>
        <w:t xml:space="preserve"> require</w:t>
      </w:r>
      <w:r w:rsidR="00690E37">
        <w:t>d</w:t>
      </w:r>
      <w:r>
        <w:t xml:space="preserve"> for the pursuit of development results to which the ministry will contribute.</w:t>
      </w:r>
      <w:r w:rsidRPr="00CE7D66">
        <w:rPr>
          <w:lang w:val="en-GB"/>
        </w:rPr>
        <w:t xml:space="preserve"> The job classification exercise </w:t>
      </w:r>
      <w:r w:rsidR="00631B26" w:rsidRPr="00FE2D61">
        <w:t xml:space="preserve">is expected to result in the better </w:t>
      </w:r>
      <w:r w:rsidR="00631B26">
        <w:t xml:space="preserve">alignment </w:t>
      </w:r>
      <w:r w:rsidR="00631B26" w:rsidRPr="00FE2D61">
        <w:t xml:space="preserve">of </w:t>
      </w:r>
      <w:r w:rsidR="00631B26">
        <w:t xml:space="preserve">job </w:t>
      </w:r>
      <w:r w:rsidR="00631B26" w:rsidRPr="00FE2D61">
        <w:t xml:space="preserve">remuneration with </w:t>
      </w:r>
      <w:r w:rsidR="00631B26">
        <w:t xml:space="preserve">market </w:t>
      </w:r>
      <w:r w:rsidR="00631B26" w:rsidRPr="00FE2D61">
        <w:t>conditions.</w:t>
      </w:r>
    </w:p>
    <w:p w14:paraId="4BE41A8F" w14:textId="77777777" w:rsidR="00CC7112" w:rsidRPr="008C7602" w:rsidRDefault="00CC7112">
      <w:pPr>
        <w:rPr>
          <w:lang w:val="en-GB"/>
        </w:rPr>
      </w:pPr>
      <w:r w:rsidRPr="008C7602">
        <w:rPr>
          <w:lang w:val="en-GB"/>
        </w:rPr>
        <w:t xml:space="preserve"> </w:t>
      </w:r>
    </w:p>
    <w:p w14:paraId="08DBBD17" w14:textId="77777777" w:rsidR="00F22746" w:rsidRPr="008C7602" w:rsidRDefault="00F22746" w:rsidP="00CE2D89">
      <w:pPr>
        <w:pStyle w:val="Heading2"/>
        <w:rPr>
          <w:lang w:val="en-GB"/>
        </w:rPr>
      </w:pPr>
      <w:bookmarkStart w:id="144" w:name="_Toc276730531"/>
      <w:bookmarkStart w:id="145" w:name="_Toc285945204"/>
      <w:r w:rsidRPr="008C7602">
        <w:rPr>
          <w:lang w:val="en-GB"/>
        </w:rPr>
        <w:t>3. Increasing training allocation and strategic targeting</w:t>
      </w:r>
      <w:bookmarkEnd w:id="144"/>
      <w:bookmarkEnd w:id="145"/>
    </w:p>
    <w:p w14:paraId="70F1C65D" w14:textId="77777777" w:rsidR="00503390" w:rsidRDefault="00503390" w:rsidP="00F22746">
      <w:pPr>
        <w:rPr>
          <w:lang w:val="en-GB"/>
        </w:rPr>
      </w:pPr>
    </w:p>
    <w:p w14:paraId="0653C1AB" w14:textId="77777777" w:rsidR="00230F04" w:rsidRDefault="00230F04" w:rsidP="00F22746">
      <w:pPr>
        <w:rPr>
          <w:lang w:val="en-GB"/>
        </w:rPr>
      </w:pPr>
      <w:r>
        <w:rPr>
          <w:lang w:val="en-GB"/>
        </w:rPr>
        <w:t>With respect to training</w:t>
      </w:r>
      <w:r w:rsidR="004C2BEF">
        <w:rPr>
          <w:lang w:val="en-GB"/>
        </w:rPr>
        <w:t>,</w:t>
      </w:r>
      <w:r>
        <w:rPr>
          <w:lang w:val="en-GB"/>
        </w:rPr>
        <w:t xml:space="preserve"> the following action</w:t>
      </w:r>
      <w:r w:rsidR="004C2BEF">
        <w:rPr>
          <w:lang w:val="en-GB"/>
        </w:rPr>
        <w:t>s</w:t>
      </w:r>
      <w:r>
        <w:rPr>
          <w:lang w:val="en-GB"/>
        </w:rPr>
        <w:t xml:space="preserve"> </w:t>
      </w:r>
      <w:r w:rsidR="004755BD">
        <w:rPr>
          <w:lang w:val="en-GB"/>
        </w:rPr>
        <w:t xml:space="preserve">will be pursued </w:t>
      </w:r>
      <w:r>
        <w:rPr>
          <w:lang w:val="en-GB"/>
        </w:rPr>
        <w:t>towards building adequate capacity to pursue sustainable development</w:t>
      </w:r>
    </w:p>
    <w:p w14:paraId="5639758B" w14:textId="77777777" w:rsidR="00372878" w:rsidRDefault="00372878">
      <w:pPr>
        <w:rPr>
          <w:lang w:val="en-GB"/>
        </w:rPr>
      </w:pPr>
    </w:p>
    <w:p w14:paraId="755F26B7" w14:textId="727D7730" w:rsidR="00A11AE3" w:rsidRDefault="00F22746" w:rsidP="00155E1B">
      <w:pPr>
        <w:pStyle w:val="ListParagraph"/>
        <w:numPr>
          <w:ilvl w:val="0"/>
          <w:numId w:val="43"/>
        </w:numPr>
        <w:rPr>
          <w:lang w:val="en-GB"/>
        </w:rPr>
      </w:pPr>
      <w:r w:rsidRPr="00372878">
        <w:rPr>
          <w:lang w:val="en-GB"/>
        </w:rPr>
        <w:t xml:space="preserve">The MPS will also </w:t>
      </w:r>
      <w:r w:rsidR="00000644">
        <w:rPr>
          <w:lang w:val="en-GB"/>
        </w:rPr>
        <w:t xml:space="preserve">continue to </w:t>
      </w:r>
      <w:r w:rsidRPr="00372878">
        <w:rPr>
          <w:lang w:val="en-GB"/>
        </w:rPr>
        <w:t>develop</w:t>
      </w:r>
      <w:r w:rsidR="00000644">
        <w:rPr>
          <w:lang w:val="en-GB"/>
        </w:rPr>
        <w:t xml:space="preserve"> its</w:t>
      </w:r>
      <w:r w:rsidRPr="00372878">
        <w:rPr>
          <w:lang w:val="en-GB"/>
        </w:rPr>
        <w:t xml:space="preserve"> strategy for </w:t>
      </w:r>
      <w:r w:rsidR="00230F04" w:rsidRPr="00372878">
        <w:rPr>
          <w:lang w:val="en-GB"/>
        </w:rPr>
        <w:t xml:space="preserve">provision of training to respond </w:t>
      </w:r>
      <w:r w:rsidRPr="00372878">
        <w:rPr>
          <w:lang w:val="en-GB"/>
        </w:rPr>
        <w:t xml:space="preserve">to the </w:t>
      </w:r>
      <w:r w:rsidR="00631B26" w:rsidRPr="00372878">
        <w:rPr>
          <w:lang w:val="en-GB"/>
        </w:rPr>
        <w:t xml:space="preserve">priority </w:t>
      </w:r>
      <w:r w:rsidRPr="00372878">
        <w:rPr>
          <w:lang w:val="en-GB"/>
        </w:rPr>
        <w:t>needs of the public service</w:t>
      </w:r>
      <w:r w:rsidR="00631B26" w:rsidRPr="00372878">
        <w:rPr>
          <w:lang w:val="en-GB"/>
        </w:rPr>
        <w:t>.</w:t>
      </w:r>
      <w:r w:rsidR="00C438B6" w:rsidRPr="00372878">
        <w:rPr>
          <w:lang w:val="en-GB"/>
        </w:rPr>
        <w:t xml:space="preserve"> This may include graduate and post</w:t>
      </w:r>
      <w:r w:rsidR="00000644">
        <w:rPr>
          <w:lang w:val="en-GB"/>
        </w:rPr>
        <w:t>-</w:t>
      </w:r>
      <w:r w:rsidR="00C438B6" w:rsidRPr="00372878">
        <w:rPr>
          <w:lang w:val="en-GB"/>
        </w:rPr>
        <w:t xml:space="preserve">graduate study in specific disciplines </w:t>
      </w:r>
      <w:r w:rsidR="00230F04" w:rsidRPr="00372878">
        <w:rPr>
          <w:lang w:val="en-GB"/>
        </w:rPr>
        <w:t>where capacity gaps exists</w:t>
      </w:r>
      <w:r w:rsidR="00A11AE3">
        <w:rPr>
          <w:lang w:val="en-GB"/>
        </w:rPr>
        <w:t>. These studies</w:t>
      </w:r>
      <w:r w:rsidR="00C438B6" w:rsidRPr="00372878">
        <w:rPr>
          <w:lang w:val="en-GB"/>
        </w:rPr>
        <w:t xml:space="preserve"> may be pursued within Belize or abroad</w:t>
      </w:r>
      <w:r w:rsidR="00230F04" w:rsidRPr="00372878">
        <w:rPr>
          <w:lang w:val="en-GB"/>
        </w:rPr>
        <w:t xml:space="preserve">, </w:t>
      </w:r>
      <w:r w:rsidR="00A11AE3">
        <w:rPr>
          <w:lang w:val="en-GB"/>
        </w:rPr>
        <w:t>together with</w:t>
      </w:r>
      <w:r w:rsidR="00230F04" w:rsidRPr="00372878">
        <w:rPr>
          <w:lang w:val="en-GB"/>
        </w:rPr>
        <w:t xml:space="preserve"> </w:t>
      </w:r>
      <w:r w:rsidR="00C438B6" w:rsidRPr="00372878">
        <w:rPr>
          <w:lang w:val="en-GB"/>
        </w:rPr>
        <w:t xml:space="preserve">other </w:t>
      </w:r>
      <w:r w:rsidRPr="00372878">
        <w:rPr>
          <w:lang w:val="en-GB"/>
        </w:rPr>
        <w:t xml:space="preserve">training </w:t>
      </w:r>
      <w:r w:rsidR="00C438B6" w:rsidRPr="00372878">
        <w:rPr>
          <w:lang w:val="en-GB"/>
        </w:rPr>
        <w:t xml:space="preserve">in core skills such as </w:t>
      </w:r>
      <w:r w:rsidRPr="00372878">
        <w:rPr>
          <w:lang w:val="en-GB"/>
        </w:rPr>
        <w:t>monitoring and evaluation</w:t>
      </w:r>
      <w:r w:rsidR="00C438B6" w:rsidRPr="00372878">
        <w:rPr>
          <w:lang w:val="en-GB"/>
        </w:rPr>
        <w:t xml:space="preserve">, </w:t>
      </w:r>
      <w:r w:rsidRPr="00372878">
        <w:rPr>
          <w:lang w:val="en-GB"/>
        </w:rPr>
        <w:t xml:space="preserve">and policy </w:t>
      </w:r>
      <w:r w:rsidR="00230F04" w:rsidRPr="00372878">
        <w:rPr>
          <w:lang w:val="en-GB"/>
        </w:rPr>
        <w:t xml:space="preserve">formulation and </w:t>
      </w:r>
      <w:r w:rsidR="00C438B6" w:rsidRPr="00372878">
        <w:rPr>
          <w:lang w:val="en-GB"/>
        </w:rPr>
        <w:t>planning</w:t>
      </w:r>
      <w:r w:rsidR="00230F04" w:rsidRPr="00372878">
        <w:rPr>
          <w:lang w:val="en-GB"/>
        </w:rPr>
        <w:t>.</w:t>
      </w:r>
    </w:p>
    <w:p w14:paraId="5E5D36C9" w14:textId="77777777" w:rsidR="002F6562" w:rsidRDefault="002F6562" w:rsidP="00155E1B">
      <w:pPr>
        <w:ind w:left="360"/>
        <w:rPr>
          <w:lang w:val="en-GB"/>
        </w:rPr>
      </w:pPr>
    </w:p>
    <w:p w14:paraId="390BA40C" w14:textId="185EB4E0" w:rsidR="002F6562" w:rsidRPr="002F6562" w:rsidRDefault="002F6562" w:rsidP="002F6562">
      <w:pPr>
        <w:pStyle w:val="ListParagraph"/>
        <w:numPr>
          <w:ilvl w:val="0"/>
          <w:numId w:val="43"/>
        </w:numPr>
        <w:rPr>
          <w:lang w:val="en-GB"/>
        </w:rPr>
      </w:pPr>
      <w:r w:rsidRPr="002F6562">
        <w:rPr>
          <w:lang w:val="en-GB"/>
        </w:rPr>
        <w:t>Where necessary, in-house training</w:t>
      </w:r>
      <w:r w:rsidR="003264C9">
        <w:rPr>
          <w:lang w:val="en-GB"/>
        </w:rPr>
        <w:t xml:space="preserve"> opportunities</w:t>
      </w:r>
      <w:r w:rsidRPr="002F6562">
        <w:rPr>
          <w:lang w:val="en-GB"/>
        </w:rPr>
        <w:t xml:space="preserve"> </w:t>
      </w:r>
      <w:r w:rsidR="00433F16">
        <w:rPr>
          <w:lang w:val="en-GB"/>
        </w:rPr>
        <w:t xml:space="preserve">will be </w:t>
      </w:r>
      <w:r w:rsidR="003264C9">
        <w:rPr>
          <w:lang w:val="en-GB"/>
        </w:rPr>
        <w:t>prioritized and presented</w:t>
      </w:r>
      <w:r w:rsidR="00433F16">
        <w:rPr>
          <w:lang w:val="en-GB"/>
        </w:rPr>
        <w:t xml:space="preserve"> </w:t>
      </w:r>
      <w:r w:rsidRPr="002F6562">
        <w:rPr>
          <w:lang w:val="en-GB"/>
        </w:rPr>
        <w:t xml:space="preserve">to complement foundational skills such as project management, monitoring and evaluation, change management, leadership, and report/proposal writing. </w:t>
      </w:r>
    </w:p>
    <w:p w14:paraId="0EA130D6" w14:textId="77777777" w:rsidR="009021E9" w:rsidRDefault="009021E9" w:rsidP="002F6562">
      <w:pPr>
        <w:ind w:left="360"/>
        <w:rPr>
          <w:lang w:val="en-GB"/>
        </w:rPr>
      </w:pPr>
    </w:p>
    <w:p w14:paraId="58DB385D" w14:textId="77777777" w:rsidR="002F6562" w:rsidRPr="002F6562" w:rsidRDefault="002F6562" w:rsidP="002F6562">
      <w:pPr>
        <w:ind w:left="360"/>
        <w:rPr>
          <w:lang w:val="en-GB"/>
        </w:rPr>
      </w:pPr>
    </w:p>
    <w:p w14:paraId="6D0E3195" w14:textId="77777777" w:rsidR="00F121C1" w:rsidRPr="00F121C1" w:rsidRDefault="008D0274" w:rsidP="00F121C1">
      <w:pPr>
        <w:keepNext/>
        <w:rPr>
          <w:b/>
        </w:rPr>
      </w:pPr>
      <w:bookmarkStart w:id="146" w:name="_Toc276730532"/>
      <w:r w:rsidRPr="00F121C1">
        <w:rPr>
          <w:b/>
          <w:lang w:val="en-GB"/>
        </w:rPr>
        <w:t xml:space="preserve">4. </w:t>
      </w:r>
      <w:r w:rsidR="00F72D70" w:rsidRPr="00F121C1">
        <w:rPr>
          <w:b/>
          <w:lang w:val="en-GB"/>
        </w:rPr>
        <w:t xml:space="preserve">Skill shortages and </w:t>
      </w:r>
      <w:bookmarkEnd w:id="146"/>
      <w:r w:rsidR="00C869D2" w:rsidRPr="00F121C1">
        <w:rPr>
          <w:b/>
          <w:lang w:val="en-GB"/>
        </w:rPr>
        <w:t>retention</w:t>
      </w:r>
    </w:p>
    <w:p w14:paraId="54910D40" w14:textId="77777777" w:rsidR="00503390" w:rsidRDefault="00503390" w:rsidP="0069028B">
      <w:pPr>
        <w:rPr>
          <w:rFonts w:eastAsiaTheme="majorEastAsia" w:cstheme="majorBidi"/>
          <w:b/>
          <w:bCs/>
          <w:szCs w:val="26"/>
          <w:lang w:val="en-GB"/>
        </w:rPr>
      </w:pPr>
    </w:p>
    <w:p w14:paraId="5BB62E49" w14:textId="77777777" w:rsidR="0069028B" w:rsidRPr="008C7602" w:rsidRDefault="00055424" w:rsidP="0069028B">
      <w:pPr>
        <w:rPr>
          <w:lang w:val="en-GB"/>
        </w:rPr>
      </w:pPr>
      <w:r>
        <w:rPr>
          <w:lang w:val="en-GB"/>
        </w:rPr>
        <w:t xml:space="preserve">MPS will work closely with </w:t>
      </w:r>
      <w:r w:rsidR="00F72D70">
        <w:rPr>
          <w:lang w:val="en-GB"/>
        </w:rPr>
        <w:t xml:space="preserve">line </w:t>
      </w:r>
      <w:r w:rsidR="0069028B" w:rsidRPr="008C7602">
        <w:rPr>
          <w:lang w:val="en-GB"/>
        </w:rPr>
        <w:t xml:space="preserve">ministries </w:t>
      </w:r>
      <w:r w:rsidR="00E444A3">
        <w:rPr>
          <w:lang w:val="en-GB"/>
        </w:rPr>
        <w:t xml:space="preserve">that are </w:t>
      </w:r>
      <w:r w:rsidR="0069028B" w:rsidRPr="008C7602">
        <w:rPr>
          <w:lang w:val="en-GB"/>
        </w:rPr>
        <w:t>facing critical skill shortages</w:t>
      </w:r>
      <w:r>
        <w:rPr>
          <w:lang w:val="en-GB"/>
        </w:rPr>
        <w:t xml:space="preserve"> to address this issue. Moreover, r</w:t>
      </w:r>
      <w:r w:rsidR="0069028B" w:rsidRPr="008C7602">
        <w:rPr>
          <w:lang w:val="en-GB"/>
        </w:rPr>
        <w:t xml:space="preserve">etaining </w:t>
      </w:r>
      <w:r w:rsidR="00F72D70">
        <w:rPr>
          <w:lang w:val="en-GB"/>
        </w:rPr>
        <w:t xml:space="preserve">critical skills </w:t>
      </w:r>
      <w:r w:rsidR="0069028B" w:rsidRPr="008C7602">
        <w:rPr>
          <w:lang w:val="en-GB"/>
        </w:rPr>
        <w:t xml:space="preserve">is </w:t>
      </w:r>
      <w:r>
        <w:rPr>
          <w:lang w:val="en-GB"/>
        </w:rPr>
        <w:t>just as important as hiring them</w:t>
      </w:r>
      <w:r w:rsidR="0069028B" w:rsidRPr="008C7602">
        <w:rPr>
          <w:lang w:val="en-GB"/>
        </w:rPr>
        <w:t>.</w:t>
      </w:r>
      <w:r>
        <w:rPr>
          <w:lang w:val="en-GB"/>
        </w:rPr>
        <w:t xml:space="preserve"> The following actions will be pursued</w:t>
      </w:r>
      <w:r w:rsidR="00E444A3">
        <w:rPr>
          <w:lang w:val="en-GB"/>
        </w:rPr>
        <w:t xml:space="preserve"> to improve staff retention.</w:t>
      </w:r>
    </w:p>
    <w:p w14:paraId="771A7EC8" w14:textId="77777777" w:rsidR="0069028B" w:rsidRPr="008C7602" w:rsidRDefault="0069028B" w:rsidP="0069028B">
      <w:pPr>
        <w:rPr>
          <w:lang w:val="en-GB"/>
        </w:rPr>
      </w:pPr>
    </w:p>
    <w:p w14:paraId="4E7EBDCF" w14:textId="77777777" w:rsidR="0069028B" w:rsidRPr="00055424" w:rsidRDefault="0069028B" w:rsidP="00155E1B">
      <w:pPr>
        <w:pStyle w:val="ListParagraph"/>
        <w:numPr>
          <w:ilvl w:val="0"/>
          <w:numId w:val="43"/>
        </w:numPr>
        <w:rPr>
          <w:lang w:val="en-GB"/>
        </w:rPr>
      </w:pPr>
      <w:r w:rsidRPr="00055424">
        <w:rPr>
          <w:lang w:val="en-GB"/>
        </w:rPr>
        <w:t xml:space="preserve">The Ministry of the Public Service will design a plan by which to improve staff retention in areas where this issue is prevalent and critical. Where viable, this could involve providing incentives for training, including through the provision of scholarships, in order to secure a greater supply of skills to the public sector than what is immediately required. </w:t>
      </w:r>
    </w:p>
    <w:p w14:paraId="6F44917A" w14:textId="77777777" w:rsidR="00055424" w:rsidRDefault="00055424" w:rsidP="0069028B">
      <w:pPr>
        <w:rPr>
          <w:lang w:val="en-GB"/>
        </w:rPr>
      </w:pPr>
    </w:p>
    <w:p w14:paraId="348DE903" w14:textId="77777777" w:rsidR="00D814E5" w:rsidRDefault="0013797D" w:rsidP="006279F9">
      <w:pPr>
        <w:pStyle w:val="ListParagraph"/>
        <w:numPr>
          <w:ilvl w:val="0"/>
          <w:numId w:val="43"/>
        </w:numPr>
        <w:rPr>
          <w:lang w:val="en-GB"/>
        </w:rPr>
      </w:pPr>
      <w:r w:rsidRPr="00055424">
        <w:rPr>
          <w:lang w:val="en-GB"/>
        </w:rPr>
        <w:t xml:space="preserve">Line ministries will submit to the MPS lists of staff positions that they have been unable to fill after protracted attempts to so. The </w:t>
      </w:r>
      <w:r w:rsidR="006B572A" w:rsidRPr="00055424">
        <w:rPr>
          <w:lang w:val="en-GB"/>
        </w:rPr>
        <w:t>MPS</w:t>
      </w:r>
      <w:r w:rsidRPr="00055424">
        <w:rPr>
          <w:lang w:val="en-GB"/>
        </w:rPr>
        <w:t xml:space="preserve">, in consultation with the ministry concerned and the Ministry of Education, will prepare a plan for obtaining </w:t>
      </w:r>
      <w:r w:rsidR="006B572A" w:rsidRPr="00055424">
        <w:rPr>
          <w:lang w:val="en-GB"/>
        </w:rPr>
        <w:t xml:space="preserve">people with </w:t>
      </w:r>
      <w:r w:rsidRPr="00055424">
        <w:rPr>
          <w:lang w:val="en-GB"/>
        </w:rPr>
        <w:t>such skills. This could involve identifying existing staff with potential to be trained to fill other positions</w:t>
      </w:r>
      <w:r w:rsidR="006B572A" w:rsidRPr="00055424">
        <w:rPr>
          <w:lang w:val="en-GB"/>
        </w:rPr>
        <w:t>,</w:t>
      </w:r>
      <w:r w:rsidRPr="00055424">
        <w:rPr>
          <w:lang w:val="en-GB"/>
        </w:rPr>
        <w:t xml:space="preserve"> or </w:t>
      </w:r>
      <w:r w:rsidR="006B572A" w:rsidRPr="00055424">
        <w:rPr>
          <w:lang w:val="en-GB"/>
        </w:rPr>
        <w:t>who need more appropriate training for</w:t>
      </w:r>
      <w:r w:rsidRPr="00055424">
        <w:rPr>
          <w:lang w:val="en-GB"/>
        </w:rPr>
        <w:t xml:space="preserve"> their current positions. </w:t>
      </w:r>
    </w:p>
    <w:p w14:paraId="4330DCF3" w14:textId="77777777" w:rsidR="00D814E5" w:rsidRPr="00D814E5" w:rsidRDefault="00D814E5" w:rsidP="006279F9">
      <w:pPr>
        <w:ind w:left="360"/>
        <w:rPr>
          <w:lang w:val="en-GB"/>
        </w:rPr>
      </w:pPr>
    </w:p>
    <w:p w14:paraId="44992D58" w14:textId="52526E36" w:rsidR="00704FF8" w:rsidRPr="00725EB5" w:rsidRDefault="005F4D7F" w:rsidP="006279F9">
      <w:pPr>
        <w:pStyle w:val="ListParagraph"/>
        <w:numPr>
          <w:ilvl w:val="0"/>
          <w:numId w:val="43"/>
        </w:numPr>
        <w:rPr>
          <w:lang w:val="en-GB"/>
        </w:rPr>
      </w:pPr>
      <w:r w:rsidRPr="00725EB5">
        <w:rPr>
          <w:lang w:val="en-GB"/>
        </w:rPr>
        <w:t>The MPS</w:t>
      </w:r>
      <w:r w:rsidR="00D814E5" w:rsidRPr="00725EB5">
        <w:rPr>
          <w:lang w:val="en-GB"/>
        </w:rPr>
        <w:t>,</w:t>
      </w:r>
      <w:r w:rsidRPr="00725EB5">
        <w:rPr>
          <w:lang w:val="en-GB"/>
        </w:rPr>
        <w:t xml:space="preserve"> in consultation with the Ministry of Education</w:t>
      </w:r>
      <w:r w:rsidR="00E17AED" w:rsidRPr="00725EB5">
        <w:rPr>
          <w:lang w:val="en-GB"/>
        </w:rPr>
        <w:t xml:space="preserve">, Youth and Sports, shall consider the feasibility for the establishment </w:t>
      </w:r>
      <w:r w:rsidR="00E17AED" w:rsidRPr="00D33569">
        <w:t xml:space="preserve">of a public service training </w:t>
      </w:r>
      <w:r w:rsidR="00725EB5">
        <w:t>learning and research center</w:t>
      </w:r>
      <w:r w:rsidR="00725EB5" w:rsidRPr="00D33569">
        <w:t xml:space="preserve"> </w:t>
      </w:r>
      <w:r w:rsidR="00E17AED" w:rsidRPr="00D33569">
        <w:t>to provide on</w:t>
      </w:r>
      <w:r w:rsidR="006279F9" w:rsidRPr="00D33569">
        <w:t>-</w:t>
      </w:r>
      <w:r w:rsidR="00E17AED" w:rsidRPr="00D33569">
        <w:t>the</w:t>
      </w:r>
      <w:r w:rsidR="006279F9" w:rsidRPr="00D33569">
        <w:t>-j</w:t>
      </w:r>
      <w:r w:rsidR="00E17AED" w:rsidRPr="00D33569">
        <w:t>ob training to public sector employees</w:t>
      </w:r>
      <w:r w:rsidR="00725EB5">
        <w:t xml:space="preserve"> and to serve as a repository of </w:t>
      </w:r>
      <w:r w:rsidR="00C44F4E">
        <w:t>reports, theses and dissertations produced by public servants during the course of their training programs</w:t>
      </w:r>
      <w:r w:rsidR="00E17AED" w:rsidRPr="00D33569">
        <w:t xml:space="preserve">. </w:t>
      </w:r>
    </w:p>
    <w:p w14:paraId="436D655B" w14:textId="77777777" w:rsidR="006279F9" w:rsidRDefault="006279F9" w:rsidP="00CE2D89">
      <w:pPr>
        <w:pStyle w:val="Heading2"/>
        <w:rPr>
          <w:lang w:val="en-GB"/>
        </w:rPr>
      </w:pPr>
      <w:bookmarkStart w:id="147" w:name="_Toc276730533"/>
    </w:p>
    <w:p w14:paraId="56D62C79" w14:textId="77777777" w:rsidR="00CC7112" w:rsidRPr="008C7602" w:rsidRDefault="00CC7112" w:rsidP="00CE2D89">
      <w:pPr>
        <w:pStyle w:val="Heading2"/>
        <w:rPr>
          <w:lang w:val="en-GB"/>
        </w:rPr>
      </w:pPr>
      <w:bookmarkStart w:id="148" w:name="_Toc285945205"/>
      <w:r w:rsidRPr="008C7602">
        <w:rPr>
          <w:lang w:val="en-GB"/>
        </w:rPr>
        <w:t>5. Linking training to public service commitment</w:t>
      </w:r>
      <w:bookmarkEnd w:id="147"/>
      <w:bookmarkEnd w:id="148"/>
    </w:p>
    <w:p w14:paraId="717504AE" w14:textId="77777777" w:rsidR="004755BD" w:rsidRDefault="004755BD" w:rsidP="0013797D">
      <w:pPr>
        <w:rPr>
          <w:lang w:val="en-GB"/>
        </w:rPr>
      </w:pPr>
    </w:p>
    <w:p w14:paraId="3141888A" w14:textId="77777777" w:rsidR="00BF0050" w:rsidRPr="008C7602" w:rsidRDefault="004C4D2A" w:rsidP="0013797D">
      <w:pPr>
        <w:rPr>
          <w:lang w:val="en-GB"/>
        </w:rPr>
      </w:pPr>
      <w:r>
        <w:rPr>
          <w:lang w:val="en-GB"/>
        </w:rPr>
        <w:t>The MPS will conduct a review of the a</w:t>
      </w:r>
      <w:r w:rsidR="00A74194">
        <w:rPr>
          <w:lang w:val="en-GB"/>
        </w:rPr>
        <w:t>rrangement</w:t>
      </w:r>
      <w:r>
        <w:rPr>
          <w:lang w:val="en-GB"/>
        </w:rPr>
        <w:t>s</w:t>
      </w:r>
      <w:r w:rsidR="00A74194">
        <w:rPr>
          <w:lang w:val="en-GB"/>
        </w:rPr>
        <w:t xml:space="preserve"> to retain </w:t>
      </w:r>
      <w:r>
        <w:rPr>
          <w:lang w:val="en-GB"/>
        </w:rPr>
        <w:t xml:space="preserve">the </w:t>
      </w:r>
      <w:r w:rsidR="00A74194">
        <w:rPr>
          <w:lang w:val="en-GB"/>
        </w:rPr>
        <w:t>b</w:t>
      </w:r>
      <w:r w:rsidR="0013797D" w:rsidRPr="008C7602">
        <w:rPr>
          <w:lang w:val="en-GB"/>
        </w:rPr>
        <w:t xml:space="preserve">eneficiaries </w:t>
      </w:r>
      <w:r>
        <w:rPr>
          <w:lang w:val="en-GB"/>
        </w:rPr>
        <w:t>of</w:t>
      </w:r>
      <w:r w:rsidRPr="008C7602">
        <w:rPr>
          <w:lang w:val="en-GB"/>
        </w:rPr>
        <w:t xml:space="preserve"> </w:t>
      </w:r>
      <w:r w:rsidR="0013797D" w:rsidRPr="008C7602">
        <w:rPr>
          <w:lang w:val="en-GB"/>
        </w:rPr>
        <w:t>training incentives. Persons trained could be retained on the completion of studies as necessary</w:t>
      </w:r>
      <w:r>
        <w:rPr>
          <w:lang w:val="en-GB"/>
        </w:rPr>
        <w:t>,</w:t>
      </w:r>
      <w:r w:rsidR="0013797D" w:rsidRPr="008C7602">
        <w:rPr>
          <w:lang w:val="en-GB"/>
        </w:rPr>
        <w:t xml:space="preserve"> or they could be retained to build excess capacity. Those </w:t>
      </w:r>
      <w:r w:rsidR="000C06F5" w:rsidRPr="008C7602">
        <w:rPr>
          <w:lang w:val="en-GB"/>
        </w:rPr>
        <w:t xml:space="preserve">who </w:t>
      </w:r>
      <w:r w:rsidR="0013797D" w:rsidRPr="008C7602">
        <w:rPr>
          <w:lang w:val="en-GB"/>
        </w:rPr>
        <w:t xml:space="preserve">cannot be absorbed within the public sector in their direct areas of specialization can be allowed to provide their services within other areas of the civil service or to the private sector. Retention </w:t>
      </w:r>
      <w:r w:rsidR="00FE794E" w:rsidRPr="008C7602">
        <w:rPr>
          <w:lang w:val="en-GB"/>
        </w:rPr>
        <w:t xml:space="preserve">of trained persons </w:t>
      </w:r>
      <w:r w:rsidR="0013797D" w:rsidRPr="008C7602">
        <w:rPr>
          <w:lang w:val="en-GB"/>
        </w:rPr>
        <w:t xml:space="preserve">in other areas of the public sector may be beneficial should their specialized services be subsequently required, as this could be easily </w:t>
      </w:r>
      <w:r w:rsidR="00FE794E" w:rsidRPr="008C7602">
        <w:rPr>
          <w:lang w:val="en-GB"/>
        </w:rPr>
        <w:t xml:space="preserve">facilitated </w:t>
      </w:r>
      <w:r w:rsidR="0013797D" w:rsidRPr="008C7602">
        <w:rPr>
          <w:lang w:val="en-GB"/>
        </w:rPr>
        <w:t xml:space="preserve">through transfers. </w:t>
      </w:r>
    </w:p>
    <w:p w14:paraId="3A1FDD64" w14:textId="77777777" w:rsidR="005B7ED2" w:rsidRPr="008C7602" w:rsidRDefault="005B7ED2" w:rsidP="0013797D">
      <w:pPr>
        <w:rPr>
          <w:lang w:val="en-GB"/>
        </w:rPr>
      </w:pPr>
    </w:p>
    <w:p w14:paraId="737D1533" w14:textId="77777777" w:rsidR="00FE794E" w:rsidRPr="008C7602" w:rsidRDefault="00FE794E" w:rsidP="00CE2D89">
      <w:pPr>
        <w:pStyle w:val="Heading2"/>
        <w:rPr>
          <w:lang w:val="en-GB"/>
        </w:rPr>
      </w:pPr>
      <w:bookmarkStart w:id="149" w:name="_Toc276730534"/>
      <w:bookmarkStart w:id="150" w:name="_Toc285945206"/>
      <w:r w:rsidRPr="008C7602">
        <w:rPr>
          <w:lang w:val="en-GB"/>
        </w:rPr>
        <w:t>6. Prioritize the retention of institutional knowledge</w:t>
      </w:r>
      <w:bookmarkEnd w:id="149"/>
      <w:bookmarkEnd w:id="150"/>
    </w:p>
    <w:p w14:paraId="20A3377F" w14:textId="77777777" w:rsidR="008B6F3B" w:rsidRDefault="008B6F3B" w:rsidP="0013797D">
      <w:pPr>
        <w:rPr>
          <w:lang w:val="en-GB"/>
        </w:rPr>
      </w:pPr>
    </w:p>
    <w:p w14:paraId="3094C141" w14:textId="72F5B471" w:rsidR="008B6F3B" w:rsidRDefault="00FE794E" w:rsidP="0013797D">
      <w:pPr>
        <w:rPr>
          <w:lang w:val="en-GB"/>
        </w:rPr>
      </w:pPr>
      <w:r w:rsidRPr="008C7602">
        <w:rPr>
          <w:lang w:val="en-GB"/>
        </w:rPr>
        <w:t xml:space="preserve">As part of skills retention, additional </w:t>
      </w:r>
      <w:r w:rsidR="0013797D" w:rsidRPr="008C7602">
        <w:rPr>
          <w:lang w:val="en-GB"/>
        </w:rPr>
        <w:t xml:space="preserve">attention will be given to retaining adequate levels of institutional knowledge, </w:t>
      </w:r>
      <w:r w:rsidRPr="008C7602">
        <w:rPr>
          <w:lang w:val="en-GB"/>
        </w:rPr>
        <w:t>and ensuring that knowledge accumulated by retiring or departing civil servants is passed on to others</w:t>
      </w:r>
      <w:r w:rsidR="0013797D" w:rsidRPr="008C7602">
        <w:rPr>
          <w:lang w:val="en-GB"/>
        </w:rPr>
        <w:t xml:space="preserve">. This </w:t>
      </w:r>
      <w:r w:rsidR="008B6F3B">
        <w:rPr>
          <w:lang w:val="en-GB"/>
        </w:rPr>
        <w:t xml:space="preserve">will </w:t>
      </w:r>
      <w:r w:rsidR="00007292">
        <w:rPr>
          <w:lang w:val="en-GB"/>
        </w:rPr>
        <w:t xml:space="preserve">be </w:t>
      </w:r>
      <w:r w:rsidR="008B6F3B">
        <w:rPr>
          <w:lang w:val="en-GB"/>
        </w:rPr>
        <w:t>done</w:t>
      </w:r>
      <w:r w:rsidR="00325CC6">
        <w:rPr>
          <w:lang w:val="en-GB"/>
        </w:rPr>
        <w:t>,</w:t>
      </w:r>
      <w:r w:rsidR="008B6F3B">
        <w:rPr>
          <w:lang w:val="en-GB"/>
        </w:rPr>
        <w:t xml:space="preserve"> where feasible</w:t>
      </w:r>
      <w:r w:rsidR="0013797D" w:rsidRPr="008C7602">
        <w:rPr>
          <w:lang w:val="en-GB"/>
        </w:rPr>
        <w:t>,</w:t>
      </w:r>
      <w:r w:rsidR="008B6F3B">
        <w:rPr>
          <w:lang w:val="en-GB"/>
        </w:rPr>
        <w:t xml:space="preserve"> as follows.</w:t>
      </w:r>
    </w:p>
    <w:p w14:paraId="55C6A457" w14:textId="77777777" w:rsidR="00503390" w:rsidRDefault="00503390" w:rsidP="0013797D">
      <w:pPr>
        <w:rPr>
          <w:lang w:val="en-GB"/>
        </w:rPr>
      </w:pPr>
    </w:p>
    <w:p w14:paraId="409B939E" w14:textId="77777777" w:rsidR="008B6F3B" w:rsidRDefault="008B6F3B" w:rsidP="00155E1B">
      <w:pPr>
        <w:pStyle w:val="ListParagraph"/>
        <w:numPr>
          <w:ilvl w:val="0"/>
          <w:numId w:val="44"/>
        </w:numPr>
        <w:rPr>
          <w:lang w:val="en-GB"/>
        </w:rPr>
      </w:pPr>
      <w:r w:rsidRPr="008B6F3B">
        <w:rPr>
          <w:lang w:val="en-GB"/>
        </w:rPr>
        <w:t xml:space="preserve">Ministries will </w:t>
      </w:r>
      <w:r w:rsidR="0013797D" w:rsidRPr="008B6F3B">
        <w:rPr>
          <w:lang w:val="en-GB"/>
        </w:rPr>
        <w:t>prepar</w:t>
      </w:r>
      <w:r w:rsidRPr="008B6F3B">
        <w:rPr>
          <w:lang w:val="en-GB"/>
        </w:rPr>
        <w:t xml:space="preserve">e </w:t>
      </w:r>
      <w:r w:rsidR="0013797D" w:rsidRPr="008B6F3B">
        <w:rPr>
          <w:lang w:val="en-GB"/>
        </w:rPr>
        <w:t>procedural manuals to assist new staff to quickly gain competence.</w:t>
      </w:r>
      <w:r w:rsidRPr="008B6F3B">
        <w:rPr>
          <w:lang w:val="en-GB"/>
        </w:rPr>
        <w:t xml:space="preserve"> </w:t>
      </w:r>
      <w:r w:rsidR="00090DA2" w:rsidRPr="008B6F3B">
        <w:rPr>
          <w:lang w:val="en-GB"/>
        </w:rPr>
        <w:t xml:space="preserve">Documented exit and retirement interviews can also support knowledge retention. </w:t>
      </w:r>
    </w:p>
    <w:p w14:paraId="25214BF8" w14:textId="77777777" w:rsidR="00E04A1E" w:rsidRPr="00E04A1E" w:rsidRDefault="00E04A1E" w:rsidP="00D33569">
      <w:pPr>
        <w:ind w:left="360"/>
        <w:rPr>
          <w:lang w:val="en-GB"/>
        </w:rPr>
      </w:pPr>
    </w:p>
    <w:p w14:paraId="2B7AF176" w14:textId="20E39D58" w:rsidR="0063052B" w:rsidRPr="008B6F3B" w:rsidRDefault="00325CC6" w:rsidP="00155E1B">
      <w:pPr>
        <w:pStyle w:val="ListParagraph"/>
        <w:numPr>
          <w:ilvl w:val="0"/>
          <w:numId w:val="44"/>
        </w:numPr>
        <w:rPr>
          <w:lang w:val="en-GB"/>
        </w:rPr>
      </w:pPr>
      <w:r>
        <w:rPr>
          <w:lang w:val="en-GB"/>
        </w:rPr>
        <w:t>Ministry of Finance</w:t>
      </w:r>
      <w:r w:rsidR="006848EA">
        <w:rPr>
          <w:lang w:val="en-GB"/>
        </w:rPr>
        <w:t xml:space="preserve">, in collaboration with the MPS, </w:t>
      </w:r>
      <w:r w:rsidR="008B6F3B" w:rsidRPr="0010091D">
        <w:rPr>
          <w:lang w:val="en-GB"/>
        </w:rPr>
        <w:t xml:space="preserve">will prepare </w:t>
      </w:r>
      <w:r w:rsidR="00784AC5">
        <w:rPr>
          <w:lang w:val="en-GB"/>
        </w:rPr>
        <w:t xml:space="preserve">a </w:t>
      </w:r>
      <w:r w:rsidR="008B6F3B" w:rsidRPr="0010091D">
        <w:rPr>
          <w:lang w:val="en-GB"/>
        </w:rPr>
        <w:t>proposal for progressively raising the mandatory retirement age</w:t>
      </w:r>
      <w:r w:rsidR="00922F46">
        <w:rPr>
          <w:lang w:val="en-GB"/>
        </w:rPr>
        <w:t xml:space="preserve">, </w:t>
      </w:r>
      <w:r w:rsidR="008B6F3B" w:rsidRPr="0010091D">
        <w:rPr>
          <w:lang w:val="en-GB"/>
        </w:rPr>
        <w:t>which currently stands at 55</w:t>
      </w:r>
      <w:r w:rsidR="006848EA">
        <w:rPr>
          <w:lang w:val="en-GB"/>
        </w:rPr>
        <w:t>, referencing the report prepared in December 2011 by the IDB on “The Pension System of Belize</w:t>
      </w:r>
      <w:r w:rsidR="008B6F3B" w:rsidRPr="0010091D">
        <w:rPr>
          <w:lang w:val="en-GB"/>
        </w:rPr>
        <w:t>.</w:t>
      </w:r>
      <w:r w:rsidR="006848EA">
        <w:rPr>
          <w:lang w:val="en-GB"/>
        </w:rPr>
        <w:t>”</w:t>
      </w:r>
      <w:r w:rsidR="00DA4AF2">
        <w:rPr>
          <w:rStyle w:val="FootnoteReference"/>
          <w:lang w:val="en-GB"/>
        </w:rPr>
        <w:footnoteReference w:id="12"/>
      </w:r>
      <w:r w:rsidR="008B6F3B" w:rsidRPr="0010091D">
        <w:rPr>
          <w:lang w:val="en-GB"/>
        </w:rPr>
        <w:t xml:space="preserve"> This </w:t>
      </w:r>
      <w:r w:rsidR="008B6F3B">
        <w:rPr>
          <w:lang w:val="en-GB"/>
        </w:rPr>
        <w:t xml:space="preserve">will reduce the </w:t>
      </w:r>
      <w:r w:rsidR="008B6F3B" w:rsidRPr="0010091D">
        <w:rPr>
          <w:lang w:val="en-GB"/>
        </w:rPr>
        <w:t>premature loss of competency and experience.</w:t>
      </w:r>
      <w:r w:rsidR="0013797D" w:rsidRPr="008B6F3B">
        <w:rPr>
          <w:lang w:val="en-GB"/>
        </w:rPr>
        <w:t xml:space="preserve"> </w:t>
      </w:r>
      <w:r w:rsidR="00683B03">
        <w:rPr>
          <w:lang w:val="en-GB"/>
        </w:rPr>
        <w:t>The MPS will consult with labour representatives in that regard.</w:t>
      </w:r>
    </w:p>
    <w:p w14:paraId="5E8CCDE4" w14:textId="77777777" w:rsidR="00DA4AF2" w:rsidRDefault="00DA4AF2" w:rsidP="00D33569">
      <w:pPr>
        <w:rPr>
          <w:lang w:val="en-GB"/>
        </w:rPr>
      </w:pPr>
    </w:p>
    <w:p w14:paraId="50AF865D" w14:textId="4C0EDC6C" w:rsidR="00364FC3" w:rsidRPr="008C7602" w:rsidRDefault="004275C0">
      <w:pPr>
        <w:pStyle w:val="Heading2"/>
        <w:rPr>
          <w:lang w:val="en-GB"/>
        </w:rPr>
      </w:pPr>
      <w:bookmarkStart w:id="151" w:name="_Toc276730535"/>
      <w:bookmarkStart w:id="152" w:name="_Toc285945207"/>
      <w:r>
        <w:rPr>
          <w:lang w:val="en-GB"/>
        </w:rPr>
        <w:t xml:space="preserve">7. </w:t>
      </w:r>
      <w:bookmarkStart w:id="153" w:name="_Toc271834145"/>
      <w:bookmarkStart w:id="154" w:name="_Toc276730537"/>
      <w:bookmarkEnd w:id="151"/>
      <w:r w:rsidR="00770D25">
        <w:rPr>
          <w:lang w:val="en-GB"/>
        </w:rPr>
        <w:t>The</w:t>
      </w:r>
      <w:r w:rsidR="00364FC3" w:rsidRPr="008C7602">
        <w:rPr>
          <w:lang w:val="en-GB"/>
        </w:rPr>
        <w:t xml:space="preserve"> Capacity Development Context</w:t>
      </w:r>
      <w:bookmarkEnd w:id="153"/>
      <w:bookmarkEnd w:id="154"/>
      <w:bookmarkEnd w:id="152"/>
    </w:p>
    <w:p w14:paraId="78C28C9A" w14:textId="77777777" w:rsidR="00364FC3" w:rsidRPr="008C7602" w:rsidRDefault="00364FC3" w:rsidP="00364FC3">
      <w:pPr>
        <w:rPr>
          <w:lang w:val="en-GB"/>
        </w:rPr>
      </w:pPr>
    </w:p>
    <w:p w14:paraId="5A98E296" w14:textId="77777777" w:rsidR="009F2D08" w:rsidRDefault="009F2D08" w:rsidP="00364FC3">
      <w:pPr>
        <w:rPr>
          <w:lang w:val="en-GB"/>
        </w:rPr>
      </w:pPr>
      <w:r>
        <w:rPr>
          <w:lang w:val="en-GB"/>
        </w:rPr>
        <w:t>Implementing t</w:t>
      </w:r>
      <w:r w:rsidR="005C30D6" w:rsidRPr="008C7602">
        <w:rPr>
          <w:lang w:val="en-GB"/>
        </w:rPr>
        <w:t xml:space="preserve">he GSDS </w:t>
      </w:r>
      <w:r>
        <w:rPr>
          <w:lang w:val="en-GB"/>
        </w:rPr>
        <w:t>successfully will require a significant focus on capacity development, both generally within the Government of Belize, and certain specific ministries. It will also require matching the righ</w:t>
      </w:r>
      <w:r w:rsidR="0097760E">
        <w:rPr>
          <w:lang w:val="en-GB"/>
        </w:rPr>
        <w:t xml:space="preserve">t people to the necessary tasks, for example in the operations of the Technical Committees for policy review and coordination, and the Working Tables for monitoring and evaluation. </w:t>
      </w:r>
    </w:p>
    <w:p w14:paraId="36396B09" w14:textId="77777777" w:rsidR="0097760E" w:rsidRDefault="0097760E" w:rsidP="00364FC3">
      <w:pPr>
        <w:rPr>
          <w:lang w:val="en-GB"/>
        </w:rPr>
      </w:pPr>
    </w:p>
    <w:p w14:paraId="53CC0A3D" w14:textId="77777777" w:rsidR="00364FC3" w:rsidRPr="008C7602" w:rsidRDefault="0097760E" w:rsidP="0097760E">
      <w:pPr>
        <w:rPr>
          <w:lang w:val="en-GB"/>
        </w:rPr>
      </w:pPr>
      <w:r w:rsidRPr="0097760E">
        <w:rPr>
          <w:b/>
          <w:i/>
          <w:lang w:val="en-GB"/>
        </w:rPr>
        <w:t>In general terms</w:t>
      </w:r>
      <w:r w:rsidRPr="001D69ED">
        <w:rPr>
          <w:b/>
          <w:i/>
          <w:lang w:val="en-GB"/>
        </w:rPr>
        <w:t>,</w:t>
      </w:r>
      <w:r>
        <w:rPr>
          <w:i/>
          <w:lang w:val="en-GB"/>
        </w:rPr>
        <w:t xml:space="preserve"> </w:t>
      </w:r>
      <w:r>
        <w:rPr>
          <w:lang w:val="en-GB"/>
        </w:rPr>
        <w:t xml:space="preserve">the GSDS </w:t>
      </w:r>
      <w:r w:rsidR="00547AEF" w:rsidRPr="008C7602">
        <w:rPr>
          <w:lang w:val="en-GB"/>
        </w:rPr>
        <w:t>requires increases in the Government of Belize’s ability to:</w:t>
      </w:r>
    </w:p>
    <w:p w14:paraId="55B1BB6C" w14:textId="77777777" w:rsidR="00547AEF" w:rsidRPr="008C7602" w:rsidRDefault="00547AEF" w:rsidP="00364FC3">
      <w:pPr>
        <w:rPr>
          <w:lang w:val="en-GB"/>
        </w:rPr>
      </w:pPr>
    </w:p>
    <w:p w14:paraId="1E700257" w14:textId="77777777" w:rsidR="00547AEF" w:rsidRPr="008C7602" w:rsidRDefault="00547AEF" w:rsidP="006172F0">
      <w:pPr>
        <w:pStyle w:val="ListParagraph"/>
        <w:numPr>
          <w:ilvl w:val="0"/>
          <w:numId w:val="35"/>
        </w:numPr>
        <w:rPr>
          <w:lang w:val="en-GB"/>
        </w:rPr>
      </w:pPr>
      <w:r w:rsidRPr="008C7602">
        <w:rPr>
          <w:lang w:val="en-GB"/>
        </w:rPr>
        <w:t xml:space="preserve">Master new knowledge, including new policy and planning </w:t>
      </w:r>
      <w:r w:rsidR="0097760E">
        <w:rPr>
          <w:lang w:val="en-GB"/>
        </w:rPr>
        <w:t>approaches</w:t>
      </w:r>
    </w:p>
    <w:p w14:paraId="4A1690DB" w14:textId="77777777" w:rsidR="00763775" w:rsidRPr="008C7602" w:rsidRDefault="0097760E" w:rsidP="006172F0">
      <w:pPr>
        <w:pStyle w:val="ListParagraph"/>
        <w:numPr>
          <w:ilvl w:val="0"/>
          <w:numId w:val="35"/>
        </w:numPr>
        <w:rPr>
          <w:lang w:val="en-GB"/>
        </w:rPr>
      </w:pPr>
      <w:r>
        <w:rPr>
          <w:lang w:val="en-GB"/>
        </w:rPr>
        <w:t>Adopt a systems approach and understand the linkages among previously separate</w:t>
      </w:r>
      <w:r w:rsidR="00763775" w:rsidRPr="008C7602">
        <w:rPr>
          <w:lang w:val="en-GB"/>
        </w:rPr>
        <w:t xml:space="preserve"> areas of growth and sustainable development policy</w:t>
      </w:r>
    </w:p>
    <w:p w14:paraId="5EC005D0" w14:textId="77777777" w:rsidR="00547AEF" w:rsidRPr="008C7602" w:rsidRDefault="00547AEF" w:rsidP="006172F0">
      <w:pPr>
        <w:pStyle w:val="ListParagraph"/>
        <w:numPr>
          <w:ilvl w:val="0"/>
          <w:numId w:val="35"/>
        </w:numPr>
        <w:rPr>
          <w:lang w:val="en-GB"/>
        </w:rPr>
      </w:pPr>
      <w:r w:rsidRPr="008C7602">
        <w:rPr>
          <w:lang w:val="en-GB"/>
        </w:rPr>
        <w:t xml:space="preserve">Coordinate policy, planning, and implementation </w:t>
      </w:r>
      <w:r w:rsidR="0006089A" w:rsidRPr="008C7602">
        <w:rPr>
          <w:lang w:val="en-GB"/>
        </w:rPr>
        <w:t xml:space="preserve">more tightly </w:t>
      </w:r>
      <w:r w:rsidRPr="008C7602">
        <w:rPr>
          <w:lang w:val="en-GB"/>
        </w:rPr>
        <w:t>across ministries and subject areas</w:t>
      </w:r>
      <w:r w:rsidR="001B6894" w:rsidRPr="008C7602">
        <w:rPr>
          <w:lang w:val="en-GB"/>
        </w:rPr>
        <w:t xml:space="preserve"> (break out of “silos”)</w:t>
      </w:r>
    </w:p>
    <w:p w14:paraId="07ABD7C1" w14:textId="77777777" w:rsidR="00364FC3" w:rsidRPr="008C7602" w:rsidRDefault="00547AEF" w:rsidP="006172F0">
      <w:pPr>
        <w:pStyle w:val="ListParagraph"/>
        <w:numPr>
          <w:ilvl w:val="0"/>
          <w:numId w:val="35"/>
        </w:numPr>
        <w:rPr>
          <w:lang w:val="en-GB"/>
        </w:rPr>
      </w:pPr>
      <w:r w:rsidRPr="008C7602">
        <w:rPr>
          <w:lang w:val="en-GB"/>
        </w:rPr>
        <w:t>Perform more extensive monitoring and evaluation</w:t>
      </w:r>
    </w:p>
    <w:p w14:paraId="024B8744" w14:textId="77777777" w:rsidR="00B93769" w:rsidRDefault="00B93769" w:rsidP="00364FC3">
      <w:pPr>
        <w:rPr>
          <w:lang w:val="en-GB"/>
        </w:rPr>
      </w:pPr>
    </w:p>
    <w:p w14:paraId="2690EE95" w14:textId="77777777" w:rsidR="00B93769" w:rsidRDefault="00B93769" w:rsidP="00364FC3">
      <w:pPr>
        <w:rPr>
          <w:lang w:val="en-GB"/>
        </w:rPr>
      </w:pPr>
      <w:r>
        <w:rPr>
          <w:b/>
          <w:i/>
          <w:lang w:val="en-GB"/>
        </w:rPr>
        <w:t>More specifically</w:t>
      </w:r>
      <w:r>
        <w:rPr>
          <w:b/>
          <w:lang w:val="en-GB"/>
        </w:rPr>
        <w:t xml:space="preserve">, </w:t>
      </w:r>
      <w:r>
        <w:rPr>
          <w:lang w:val="en-GB"/>
        </w:rPr>
        <w:t xml:space="preserve">the GSDS will require significant capacity development within: </w:t>
      </w:r>
    </w:p>
    <w:p w14:paraId="211D8A6C" w14:textId="77777777" w:rsidR="00B93769" w:rsidRDefault="00B93769" w:rsidP="00364FC3">
      <w:pPr>
        <w:rPr>
          <w:lang w:val="en-GB"/>
        </w:rPr>
      </w:pPr>
    </w:p>
    <w:p w14:paraId="055415DF" w14:textId="61F75463" w:rsidR="00B93769" w:rsidRPr="00886277" w:rsidRDefault="00B93769" w:rsidP="00886277">
      <w:pPr>
        <w:pStyle w:val="ListParagraph"/>
        <w:numPr>
          <w:ilvl w:val="0"/>
          <w:numId w:val="46"/>
        </w:numPr>
        <w:rPr>
          <w:lang w:val="en-GB"/>
        </w:rPr>
      </w:pPr>
      <w:r w:rsidRPr="00423186">
        <w:rPr>
          <w:b/>
          <w:lang w:val="en-GB"/>
        </w:rPr>
        <w:t>The Ministry of Finance and Economic Development</w:t>
      </w:r>
      <w:r w:rsidRPr="00886277">
        <w:rPr>
          <w:lang w:val="en-GB"/>
        </w:rPr>
        <w:t xml:space="preserve"> (MFED), to expand its knowledge, ability</w:t>
      </w:r>
      <w:r w:rsidR="00464226" w:rsidRPr="00886277">
        <w:rPr>
          <w:lang w:val="en-GB"/>
        </w:rPr>
        <w:t>,</w:t>
      </w:r>
      <w:r w:rsidRPr="00886277">
        <w:rPr>
          <w:lang w:val="en-GB"/>
        </w:rPr>
        <w:t xml:space="preserve"> and </w:t>
      </w:r>
      <w:r w:rsidR="00464226" w:rsidRPr="00886277">
        <w:rPr>
          <w:lang w:val="en-GB"/>
        </w:rPr>
        <w:t xml:space="preserve">human </w:t>
      </w:r>
      <w:r w:rsidRPr="00886277">
        <w:rPr>
          <w:lang w:val="en-GB"/>
        </w:rPr>
        <w:t xml:space="preserve">resources </w:t>
      </w:r>
      <w:r w:rsidR="00464226" w:rsidRPr="00886277">
        <w:rPr>
          <w:lang w:val="en-GB"/>
        </w:rPr>
        <w:t>to meet an</w:t>
      </w:r>
      <w:r w:rsidRPr="00886277">
        <w:rPr>
          <w:lang w:val="en-GB"/>
        </w:rPr>
        <w:t xml:space="preserve"> expanded planning and coordination role.</w:t>
      </w:r>
      <w:r w:rsidR="002F6562">
        <w:rPr>
          <w:lang w:val="en-GB"/>
        </w:rPr>
        <w:t xml:space="preserve"> This </w:t>
      </w:r>
      <w:r w:rsidR="001E0B0F">
        <w:rPr>
          <w:lang w:val="en-GB"/>
        </w:rPr>
        <w:t xml:space="preserve">likely </w:t>
      </w:r>
      <w:r w:rsidR="002F6562">
        <w:rPr>
          <w:lang w:val="en-GB"/>
        </w:rPr>
        <w:t xml:space="preserve">includes a need to </w:t>
      </w:r>
      <w:r w:rsidR="001E0B0F">
        <w:rPr>
          <w:lang w:val="en-GB"/>
        </w:rPr>
        <w:t>increase personnel with planning and policy coordination skills.</w:t>
      </w:r>
      <w:r w:rsidR="00E26870">
        <w:rPr>
          <w:lang w:val="en-GB"/>
        </w:rPr>
        <w:t xml:space="preserve"> Consequently, the structure of the Ministry will be reviewed and adjusted to enhance its expected planning, budgeting and coordination role.</w:t>
      </w:r>
    </w:p>
    <w:p w14:paraId="05D7CE2D" w14:textId="77777777" w:rsidR="00B93769" w:rsidRDefault="00B93769" w:rsidP="00364FC3">
      <w:pPr>
        <w:rPr>
          <w:lang w:val="en-GB"/>
        </w:rPr>
      </w:pPr>
    </w:p>
    <w:p w14:paraId="430D56BC" w14:textId="77777777" w:rsidR="00152707" w:rsidRPr="00886277" w:rsidRDefault="00B93769" w:rsidP="00886277">
      <w:pPr>
        <w:pStyle w:val="ListParagraph"/>
        <w:numPr>
          <w:ilvl w:val="0"/>
          <w:numId w:val="46"/>
        </w:numPr>
        <w:rPr>
          <w:lang w:val="en-GB"/>
        </w:rPr>
      </w:pPr>
      <w:r w:rsidRPr="00423186">
        <w:rPr>
          <w:b/>
          <w:lang w:val="en-GB"/>
        </w:rPr>
        <w:t>The Sustainable Development Unit</w:t>
      </w:r>
      <w:r w:rsidRPr="00886277">
        <w:rPr>
          <w:lang w:val="en-GB"/>
        </w:rPr>
        <w:t xml:space="preserve"> (SDU) in the Ministry of Forestry, Fisheries, and Sustainable Development (MFFSD), </w:t>
      </w:r>
      <w:r w:rsidR="00464226" w:rsidRPr="00886277">
        <w:rPr>
          <w:lang w:val="en-GB"/>
        </w:rPr>
        <w:t>to support its role as an information broker</w:t>
      </w:r>
      <w:r w:rsidR="006421A7" w:rsidRPr="00886277">
        <w:rPr>
          <w:lang w:val="en-GB"/>
        </w:rPr>
        <w:t xml:space="preserve"> and disseminator during </w:t>
      </w:r>
      <w:r w:rsidR="00355B8E">
        <w:rPr>
          <w:lang w:val="en-GB"/>
        </w:rPr>
        <w:t>the</w:t>
      </w:r>
      <w:r w:rsidR="006421A7" w:rsidRPr="00886277">
        <w:rPr>
          <w:lang w:val="en-GB"/>
        </w:rPr>
        <w:t xml:space="preserve"> transition period</w:t>
      </w:r>
      <w:r w:rsidR="00D769A0" w:rsidRPr="00886277">
        <w:rPr>
          <w:lang w:val="en-GB"/>
        </w:rPr>
        <w:t>.</w:t>
      </w:r>
      <w:r w:rsidR="001E0B0F">
        <w:rPr>
          <w:lang w:val="en-GB"/>
        </w:rPr>
        <w:t xml:space="preserve"> The SDU may also need reinforced staffing to also maintain the link between Belize and various international SD policy processes to which Belize is a committed party. </w:t>
      </w:r>
    </w:p>
    <w:p w14:paraId="71C54196" w14:textId="77777777" w:rsidR="00091CD0" w:rsidRDefault="00091CD0" w:rsidP="00364FC3">
      <w:pPr>
        <w:rPr>
          <w:lang w:val="en-GB"/>
        </w:rPr>
      </w:pPr>
    </w:p>
    <w:p w14:paraId="377208C9" w14:textId="5106A756" w:rsidR="00091CD0" w:rsidRPr="00886277" w:rsidRDefault="00091CD0" w:rsidP="00886277">
      <w:pPr>
        <w:pStyle w:val="ListParagraph"/>
        <w:numPr>
          <w:ilvl w:val="0"/>
          <w:numId w:val="46"/>
        </w:numPr>
        <w:rPr>
          <w:lang w:val="en-GB"/>
        </w:rPr>
      </w:pPr>
      <w:r w:rsidRPr="00423186">
        <w:rPr>
          <w:b/>
          <w:lang w:val="en-GB"/>
        </w:rPr>
        <w:t>The Statistical Institute of Belize</w:t>
      </w:r>
      <w:r w:rsidRPr="00886277">
        <w:rPr>
          <w:lang w:val="en-GB"/>
        </w:rPr>
        <w:t>, to ensure that it has the human resources necessary to play the role described for it</w:t>
      </w:r>
      <w:r w:rsidR="00527FB5">
        <w:rPr>
          <w:lang w:val="en-GB"/>
        </w:rPr>
        <w:t xml:space="preserve"> in</w:t>
      </w:r>
      <w:r w:rsidRPr="00886277">
        <w:rPr>
          <w:lang w:val="en-GB"/>
        </w:rPr>
        <w:t xml:space="preserve"> Section </w:t>
      </w:r>
      <w:r w:rsidR="00E04A1E">
        <w:rPr>
          <w:lang w:val="en-GB"/>
        </w:rPr>
        <w:t>VIII</w:t>
      </w:r>
      <w:r w:rsidR="00E04A1E" w:rsidRPr="00886277">
        <w:rPr>
          <w:lang w:val="en-GB"/>
        </w:rPr>
        <w:t xml:space="preserve"> </w:t>
      </w:r>
      <w:r w:rsidRPr="00886277">
        <w:rPr>
          <w:lang w:val="en-GB"/>
        </w:rPr>
        <w:t xml:space="preserve">on Monitoring and Evaluation. </w:t>
      </w:r>
      <w:r w:rsidR="00E235A4">
        <w:rPr>
          <w:lang w:val="en-GB"/>
        </w:rPr>
        <w:t xml:space="preserve">There will be </w:t>
      </w:r>
      <w:r w:rsidR="006A413F">
        <w:rPr>
          <w:lang w:val="en-GB"/>
        </w:rPr>
        <w:t>a</w:t>
      </w:r>
      <w:r w:rsidR="00E235A4">
        <w:rPr>
          <w:lang w:val="en-GB"/>
        </w:rPr>
        <w:t xml:space="preserve"> need to </w:t>
      </w:r>
      <w:r w:rsidR="006A413F">
        <w:rPr>
          <w:lang w:val="en-GB"/>
        </w:rPr>
        <w:t xml:space="preserve">expand and </w:t>
      </w:r>
      <w:r w:rsidR="00E235A4">
        <w:rPr>
          <w:lang w:val="en-GB"/>
        </w:rPr>
        <w:t xml:space="preserve">improve </w:t>
      </w:r>
      <w:r w:rsidR="006A413F">
        <w:rPr>
          <w:lang w:val="en-GB"/>
        </w:rPr>
        <w:t xml:space="preserve">the Institute’s </w:t>
      </w:r>
      <w:r w:rsidR="00E235A4">
        <w:rPr>
          <w:lang w:val="en-GB"/>
        </w:rPr>
        <w:t>capacity to generate, analyse and disseminate data</w:t>
      </w:r>
      <w:r w:rsidR="006A413F">
        <w:rPr>
          <w:lang w:val="en-GB"/>
        </w:rPr>
        <w:t xml:space="preserve">, and to </w:t>
      </w:r>
      <w:r w:rsidR="001073BE">
        <w:rPr>
          <w:lang w:val="en-GB"/>
        </w:rPr>
        <w:t>collect and</w:t>
      </w:r>
      <w:r w:rsidR="00BA3179">
        <w:rPr>
          <w:lang w:val="en-GB"/>
        </w:rPr>
        <w:t>/or</w:t>
      </w:r>
      <w:r w:rsidR="001073BE">
        <w:rPr>
          <w:lang w:val="en-GB"/>
        </w:rPr>
        <w:t xml:space="preserve"> catalogue the data generated by other ministries,</w:t>
      </w:r>
      <w:r w:rsidR="00E235A4">
        <w:rPr>
          <w:lang w:val="en-GB"/>
        </w:rPr>
        <w:t xml:space="preserve"> </w:t>
      </w:r>
      <w:r w:rsidR="001073BE">
        <w:rPr>
          <w:lang w:val="en-GB"/>
        </w:rPr>
        <w:t xml:space="preserve">depending on </w:t>
      </w:r>
      <w:r w:rsidR="00E235A4">
        <w:rPr>
          <w:lang w:val="en-GB"/>
        </w:rPr>
        <w:t xml:space="preserve">where </w:t>
      </w:r>
      <w:r w:rsidR="001073BE">
        <w:rPr>
          <w:lang w:val="en-GB"/>
        </w:rPr>
        <w:t>data gathering functions are most effectively located</w:t>
      </w:r>
      <w:r w:rsidR="00E235A4">
        <w:rPr>
          <w:lang w:val="en-GB"/>
        </w:rPr>
        <w:t>.</w:t>
      </w:r>
      <w:r w:rsidR="001073BE">
        <w:rPr>
          <w:lang w:val="en-GB"/>
        </w:rPr>
        <w:t xml:space="preserve"> </w:t>
      </w:r>
      <w:r w:rsidR="00BA3179">
        <w:rPr>
          <w:lang w:val="en-GB"/>
        </w:rPr>
        <w:t>The aim should be for the SIB to</w:t>
      </w:r>
      <w:r w:rsidR="00503138">
        <w:rPr>
          <w:lang w:val="en-GB"/>
        </w:rPr>
        <w:t xml:space="preserve"> develop a true National Statistical System and</w:t>
      </w:r>
      <w:r w:rsidR="00BA3179">
        <w:rPr>
          <w:lang w:val="en-GB"/>
        </w:rPr>
        <w:t xml:space="preserve"> become a central repository or </w:t>
      </w:r>
      <w:r w:rsidR="000712FD">
        <w:rPr>
          <w:lang w:val="en-GB"/>
        </w:rPr>
        <w:t>portal for the information resources of the Government of Belize.</w:t>
      </w:r>
      <w:r w:rsidR="00E235A4">
        <w:rPr>
          <w:lang w:val="en-GB"/>
        </w:rPr>
        <w:t xml:space="preserve">  </w:t>
      </w:r>
    </w:p>
    <w:p w14:paraId="2CC7D313" w14:textId="77777777" w:rsidR="00152707" w:rsidRDefault="00152707" w:rsidP="00364FC3">
      <w:pPr>
        <w:rPr>
          <w:lang w:val="en-GB"/>
        </w:rPr>
      </w:pPr>
    </w:p>
    <w:p w14:paraId="08F94165" w14:textId="77777777" w:rsidR="00BE4ECA" w:rsidRPr="008C7602" w:rsidRDefault="008E1F4F" w:rsidP="00BE4ECA">
      <w:pPr>
        <w:rPr>
          <w:lang w:val="en-GB"/>
        </w:rPr>
      </w:pPr>
      <w:r>
        <w:rPr>
          <w:lang w:val="en-GB"/>
        </w:rPr>
        <w:t>As a special consideration, a number of</w:t>
      </w:r>
      <w:r w:rsidR="00BE4ECA" w:rsidRPr="008C7602">
        <w:rPr>
          <w:lang w:val="en-GB"/>
        </w:rPr>
        <w:t xml:space="preserve"> specific skills and knowledge previously categorized under “Sustainable Development” and housed within environmentally-oriented ministries must now be </w:t>
      </w:r>
      <w:r w:rsidR="00BE4ECA">
        <w:rPr>
          <w:lang w:val="en-GB"/>
        </w:rPr>
        <w:t xml:space="preserve">generally </w:t>
      </w:r>
      <w:r w:rsidR="00BE4ECA" w:rsidRPr="008C7602">
        <w:rPr>
          <w:lang w:val="en-GB"/>
        </w:rPr>
        <w:t xml:space="preserve">diffused and absorbed into economic and social policy and planning. These skills and knowledge areas include, as illustrative examples, how to </w:t>
      </w:r>
      <w:r>
        <w:rPr>
          <w:lang w:val="en-GB"/>
        </w:rPr>
        <w:t>incorporate</w:t>
      </w:r>
      <w:r w:rsidR="00BE4ECA" w:rsidRPr="008C7602">
        <w:rPr>
          <w:lang w:val="en-GB"/>
        </w:rPr>
        <w:t xml:space="preserve"> the value of ecosystems in economic development planning; increased understanding of resilience in relation to climate change and other longer-term threats; analyzing the systemic links between social, cultural, environmental, and economic issues; and the mainstreaming of “green technology” and similar concepts into technology and economic development planning generally. </w:t>
      </w:r>
    </w:p>
    <w:p w14:paraId="5D4E69BA" w14:textId="77777777" w:rsidR="00BE4ECA" w:rsidRPr="008C7602" w:rsidRDefault="00BE4ECA" w:rsidP="00BE4ECA">
      <w:pPr>
        <w:rPr>
          <w:lang w:val="en-GB"/>
        </w:rPr>
      </w:pPr>
    </w:p>
    <w:p w14:paraId="243ADA97" w14:textId="074E75DF" w:rsidR="00BE4ECA" w:rsidRPr="008C7602" w:rsidRDefault="00C00330" w:rsidP="00BE4ECA">
      <w:pPr>
        <w:rPr>
          <w:lang w:val="en-GB"/>
        </w:rPr>
      </w:pPr>
      <w:r>
        <w:rPr>
          <w:b/>
          <w:i/>
          <w:lang w:val="en-GB"/>
        </w:rPr>
        <w:t>In addition</w:t>
      </w:r>
      <w:r>
        <w:rPr>
          <w:b/>
          <w:lang w:val="en-GB"/>
        </w:rPr>
        <w:t xml:space="preserve">, </w:t>
      </w:r>
      <w:r>
        <w:rPr>
          <w:lang w:val="en-GB"/>
        </w:rPr>
        <w:t xml:space="preserve">the general governmental capacity development processes will continue, including the mapping of needed skills and programs to fill gaps within all line ministries and public sector agencies. </w:t>
      </w:r>
      <w:r w:rsidR="00BE4ECA" w:rsidRPr="008C7602">
        <w:rPr>
          <w:lang w:val="en-GB"/>
        </w:rPr>
        <w:t>Belize’s existing capacity needs</w:t>
      </w:r>
      <w:r>
        <w:rPr>
          <w:lang w:val="en-GB"/>
        </w:rPr>
        <w:t xml:space="preserve"> </w:t>
      </w:r>
      <w:r w:rsidR="00BE4ECA" w:rsidRPr="008C7602">
        <w:rPr>
          <w:lang w:val="en-GB"/>
        </w:rPr>
        <w:t xml:space="preserve">have not yet been thoroughly mapped and reviewed. </w:t>
      </w:r>
      <w:r>
        <w:rPr>
          <w:lang w:val="en-GB"/>
        </w:rPr>
        <w:t>However, such mapping and review will be synergised with programme budgeting</w:t>
      </w:r>
      <w:r w:rsidR="007E5224">
        <w:rPr>
          <w:lang w:val="en-GB"/>
        </w:rPr>
        <w:t xml:space="preserve"> in concert with the Ministry of Public Service’s ongoing review of job classifications.</w:t>
      </w:r>
    </w:p>
    <w:p w14:paraId="00E09A6B" w14:textId="77777777" w:rsidR="00BE4ECA" w:rsidRDefault="00BE4ECA" w:rsidP="00BE4ECA">
      <w:pPr>
        <w:rPr>
          <w:lang w:val="en-GB"/>
        </w:rPr>
      </w:pPr>
    </w:p>
    <w:p w14:paraId="439099E4" w14:textId="4073FF91" w:rsidR="002903CB" w:rsidRDefault="002903CB" w:rsidP="002903CB">
      <w:pPr>
        <w:rPr>
          <w:lang w:val="en-GB"/>
        </w:rPr>
      </w:pPr>
      <w:r>
        <w:rPr>
          <w:lang w:val="en-GB"/>
        </w:rPr>
        <w:t>Table 3 below identifies specific capacity development needs that are linked to the implementation of the GSDS</w:t>
      </w:r>
      <w:r w:rsidR="004865E2">
        <w:rPr>
          <w:lang w:val="en-GB"/>
        </w:rPr>
        <w:t xml:space="preserve">, as well as some indications of critical capacity development </w:t>
      </w:r>
      <w:r w:rsidR="00287FD3">
        <w:rPr>
          <w:lang w:val="en-GB"/>
        </w:rPr>
        <w:t xml:space="preserve">needs </w:t>
      </w:r>
      <w:r w:rsidR="004865E2">
        <w:rPr>
          <w:lang w:val="en-GB"/>
        </w:rPr>
        <w:t>within other line-mini</w:t>
      </w:r>
      <w:r w:rsidR="003C71AE">
        <w:rPr>
          <w:lang w:val="en-GB"/>
        </w:rPr>
        <w:t>s</w:t>
      </w:r>
      <w:r w:rsidR="004865E2">
        <w:rPr>
          <w:lang w:val="en-GB"/>
        </w:rPr>
        <w:t>tries</w:t>
      </w:r>
      <w:r>
        <w:rPr>
          <w:lang w:val="en-GB"/>
        </w:rPr>
        <w:t xml:space="preserve">. </w:t>
      </w:r>
      <w:r w:rsidR="00E26870">
        <w:rPr>
          <w:lang w:val="en-GB"/>
        </w:rPr>
        <w:t>The specific staffing and training requirement will be determined as part of the annual budgeting process</w:t>
      </w:r>
      <w:r w:rsidR="007877E4">
        <w:rPr>
          <w:lang w:val="en-GB"/>
        </w:rPr>
        <w:t xml:space="preserve"> as informed by the relevant </w:t>
      </w:r>
      <w:r w:rsidR="007501C3">
        <w:rPr>
          <w:lang w:val="en-GB"/>
        </w:rPr>
        <w:t xml:space="preserve">organizational </w:t>
      </w:r>
      <w:r w:rsidR="007877E4">
        <w:rPr>
          <w:lang w:val="en-GB"/>
        </w:rPr>
        <w:t>reviews</w:t>
      </w:r>
      <w:r w:rsidR="007501C3">
        <w:rPr>
          <w:lang w:val="en-GB"/>
        </w:rPr>
        <w:t>.</w:t>
      </w:r>
      <w:r w:rsidR="004957C3">
        <w:rPr>
          <w:lang w:val="en-GB"/>
        </w:rPr>
        <w:t xml:space="preserve"> </w:t>
      </w:r>
      <w:r w:rsidR="002A3B15">
        <w:rPr>
          <w:lang w:val="en-GB"/>
        </w:rPr>
        <w:t>Provisions for s</w:t>
      </w:r>
      <w:r w:rsidR="00287FD3">
        <w:rPr>
          <w:lang w:val="en-GB"/>
        </w:rPr>
        <w:t>kills that are readily available nationally but where numbers employed within government are deemed to be inadequate</w:t>
      </w:r>
      <w:r w:rsidR="00506B16">
        <w:rPr>
          <w:lang w:val="en-GB"/>
        </w:rPr>
        <w:t>,</w:t>
      </w:r>
      <w:r w:rsidR="003032BE">
        <w:rPr>
          <w:lang w:val="en-GB"/>
        </w:rPr>
        <w:t xml:space="preserve"> are not reflected in Table 3</w:t>
      </w:r>
      <w:r w:rsidR="00287FD3">
        <w:rPr>
          <w:lang w:val="en-GB"/>
        </w:rPr>
        <w:t xml:space="preserve">, </w:t>
      </w:r>
      <w:r w:rsidR="003032BE">
        <w:rPr>
          <w:lang w:val="en-GB"/>
        </w:rPr>
        <w:t xml:space="preserve">but </w:t>
      </w:r>
      <w:r w:rsidR="00287FD3">
        <w:rPr>
          <w:lang w:val="en-GB"/>
        </w:rPr>
        <w:t xml:space="preserve">will be </w:t>
      </w:r>
      <w:r w:rsidR="002A3B15">
        <w:rPr>
          <w:lang w:val="en-GB"/>
        </w:rPr>
        <w:t xml:space="preserve">assessed </w:t>
      </w:r>
      <w:r w:rsidR="00287FD3">
        <w:rPr>
          <w:lang w:val="en-GB"/>
        </w:rPr>
        <w:t>as part of the normal budgeting and prioritization process.  Moreover, i</w:t>
      </w:r>
      <w:r w:rsidR="004957C3">
        <w:rPr>
          <w:lang w:val="en-GB"/>
        </w:rPr>
        <w:t xml:space="preserve">n cases where it may not be economical to put in place specific staff capacities, consideration may be given to the utilizing external consultants. </w:t>
      </w:r>
    </w:p>
    <w:p w14:paraId="1D6CA150" w14:textId="77777777" w:rsidR="002903CB" w:rsidRPr="008C7602" w:rsidRDefault="002903CB" w:rsidP="002903CB">
      <w:pPr>
        <w:rPr>
          <w:lang w:val="en-GB"/>
        </w:rPr>
      </w:pPr>
    </w:p>
    <w:p w14:paraId="6B754510" w14:textId="01C9C9BA" w:rsidR="002903CB" w:rsidRPr="00BF57D8" w:rsidRDefault="00BF57D8" w:rsidP="00BE4ECA">
      <w:pPr>
        <w:rPr>
          <w:i/>
          <w:sz w:val="20"/>
          <w:lang w:val="en-GB"/>
        </w:rPr>
      </w:pPr>
      <w:r w:rsidRPr="00BF57D8">
        <w:rPr>
          <w:b/>
          <w:i/>
          <w:sz w:val="20"/>
          <w:lang w:val="en-GB"/>
        </w:rPr>
        <w:t>Table 3.</w:t>
      </w:r>
      <w:r w:rsidRPr="00BF57D8">
        <w:rPr>
          <w:i/>
          <w:sz w:val="20"/>
          <w:lang w:val="en-GB"/>
        </w:rPr>
        <w:t xml:space="preserve"> Capacity development needs linked to the implementation of the GSDS</w:t>
      </w:r>
      <w:r w:rsidR="00AE391D">
        <w:rPr>
          <w:i/>
          <w:sz w:val="20"/>
          <w:lang w:val="en-GB"/>
        </w:rPr>
        <w:t>.</w:t>
      </w:r>
      <w:r w:rsidR="004275C0">
        <w:rPr>
          <w:i/>
          <w:sz w:val="20"/>
          <w:lang w:val="en-GB"/>
        </w:rPr>
        <w:t xml:space="preserve"> </w:t>
      </w:r>
      <w:r w:rsidR="004275C0" w:rsidRPr="00BE5729">
        <w:rPr>
          <w:i/>
          <w:sz w:val="20"/>
          <w:lang w:val="en-GB"/>
        </w:rPr>
        <w:t>N</w:t>
      </w:r>
      <w:r w:rsidR="004275C0" w:rsidRPr="007865C4">
        <w:rPr>
          <w:i/>
          <w:sz w:val="20"/>
          <w:lang w:val="en-GB"/>
        </w:rPr>
        <w:t>ote that this table is not yet complete; it should be complemented with additional capacity development reviews.]</w:t>
      </w:r>
    </w:p>
    <w:p w14:paraId="0CE77033" w14:textId="77777777" w:rsidR="00BF57D8" w:rsidRDefault="00BF57D8" w:rsidP="00BE4ECA">
      <w:pPr>
        <w:rPr>
          <w:lang w:val="en-GB"/>
        </w:rPr>
      </w:pPr>
    </w:p>
    <w:tbl>
      <w:tblPr>
        <w:tblStyle w:val="LightShading-Accent1"/>
        <w:tblW w:w="0" w:type="auto"/>
        <w:tblLook w:val="04A0" w:firstRow="1" w:lastRow="0" w:firstColumn="1" w:lastColumn="0" w:noHBand="0" w:noVBand="1"/>
      </w:tblPr>
      <w:tblGrid>
        <w:gridCol w:w="2376"/>
        <w:gridCol w:w="7170"/>
      </w:tblGrid>
      <w:tr w:rsidR="00084D7A" w:rsidRPr="007865C4" w14:paraId="07D92C3B" w14:textId="77777777" w:rsidTr="00D335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5C811E5" w14:textId="77777777" w:rsidR="00084D7A" w:rsidRPr="00BE5729" w:rsidRDefault="00084D7A" w:rsidP="00A935D3">
            <w:pPr>
              <w:rPr>
                <w:rFonts w:ascii="Arial" w:hAnsi="Arial" w:cs="Arial"/>
                <w:sz w:val="20"/>
                <w:szCs w:val="20"/>
                <w:lang w:val="en-GB"/>
              </w:rPr>
            </w:pPr>
            <w:r w:rsidRPr="00BE5729">
              <w:rPr>
                <w:rFonts w:ascii="Arial" w:hAnsi="Arial" w:cs="Arial"/>
                <w:sz w:val="20"/>
                <w:szCs w:val="20"/>
                <w:lang w:val="en-GB"/>
              </w:rPr>
              <w:t>Governmental Unit</w:t>
            </w:r>
          </w:p>
        </w:tc>
        <w:tc>
          <w:tcPr>
            <w:tcW w:w="7170" w:type="dxa"/>
          </w:tcPr>
          <w:p w14:paraId="07634EF8" w14:textId="77777777" w:rsidR="00084D7A" w:rsidRPr="0075673B" w:rsidRDefault="00084D7A" w:rsidP="00A935D3">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sidRPr="0075673B">
              <w:rPr>
                <w:rFonts w:ascii="Arial" w:hAnsi="Arial" w:cs="Arial"/>
                <w:sz w:val="20"/>
                <w:szCs w:val="20"/>
                <w:lang w:val="en-GB"/>
              </w:rPr>
              <w:t>Capacity Development Needs Linked to the GSDS</w:t>
            </w:r>
          </w:p>
        </w:tc>
      </w:tr>
      <w:tr w:rsidR="0075563E" w:rsidRPr="007865C4" w14:paraId="06C28B13"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734C848" w14:textId="77777777" w:rsidR="0075563E" w:rsidRPr="00BE5729" w:rsidRDefault="0075563E" w:rsidP="0075563E">
            <w:pPr>
              <w:rPr>
                <w:rFonts w:ascii="Arial" w:hAnsi="Arial" w:cs="Arial"/>
                <w:sz w:val="20"/>
                <w:szCs w:val="20"/>
                <w:lang w:val="en-GB"/>
              </w:rPr>
            </w:pPr>
            <w:r w:rsidRPr="007865C4">
              <w:rPr>
                <w:rFonts w:ascii="Arial" w:hAnsi="Arial" w:cs="Arial"/>
                <w:sz w:val="20"/>
                <w:szCs w:val="20"/>
                <w:lang w:val="en-GB"/>
              </w:rPr>
              <w:t>All Ministries</w:t>
            </w:r>
          </w:p>
        </w:tc>
        <w:tc>
          <w:tcPr>
            <w:tcW w:w="7170" w:type="dxa"/>
          </w:tcPr>
          <w:p w14:paraId="3F504DB9" w14:textId="680CA781" w:rsidR="0075563E" w:rsidRPr="00E702EF" w:rsidRDefault="0075563E" w:rsidP="009D2AAB">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5673B">
              <w:rPr>
                <w:rFonts w:ascii="Arial" w:hAnsi="Arial" w:cs="Arial"/>
                <w:sz w:val="20"/>
                <w:szCs w:val="20"/>
                <w:lang w:val="en-GB"/>
              </w:rPr>
              <w:t xml:space="preserve">General skills required in the public service including, </w:t>
            </w:r>
            <w:r w:rsidRPr="0004102A">
              <w:rPr>
                <w:rFonts w:ascii="Arial" w:hAnsi="Arial" w:cs="Arial"/>
                <w:sz w:val="20"/>
                <w:szCs w:val="20"/>
                <w:lang w:val="en-GB"/>
              </w:rPr>
              <w:t xml:space="preserve">strategic planning and critical analysis; programme budgeting; </w:t>
            </w:r>
            <w:r w:rsidRPr="00DD3F36">
              <w:rPr>
                <w:rFonts w:ascii="Arial" w:hAnsi="Arial" w:cs="Arial"/>
                <w:sz w:val="20"/>
                <w:szCs w:val="20"/>
                <w:lang w:val="en-GB"/>
              </w:rPr>
              <w:t>monitoring and evaluation; project preparation and management;</w:t>
            </w:r>
            <w:r w:rsidRPr="00E702EF">
              <w:rPr>
                <w:rFonts w:ascii="Arial" w:hAnsi="Arial" w:cs="Arial"/>
                <w:sz w:val="20"/>
                <w:szCs w:val="20"/>
                <w:lang w:val="en-GB"/>
              </w:rPr>
              <w:t xml:space="preserve"> report </w:t>
            </w:r>
            <w:r w:rsidR="009D2AAB">
              <w:rPr>
                <w:rFonts w:ascii="Arial" w:hAnsi="Arial" w:cs="Arial"/>
                <w:sz w:val="20"/>
                <w:szCs w:val="20"/>
                <w:lang w:val="en-GB"/>
              </w:rPr>
              <w:t>and proposal writing</w:t>
            </w:r>
            <w:r w:rsidRPr="00E702EF">
              <w:rPr>
                <w:rFonts w:ascii="Arial" w:hAnsi="Arial" w:cs="Arial"/>
                <w:sz w:val="20"/>
                <w:szCs w:val="20"/>
                <w:lang w:val="en-GB"/>
              </w:rPr>
              <w:t xml:space="preserve">; leadership; and change management </w:t>
            </w:r>
          </w:p>
        </w:tc>
      </w:tr>
      <w:tr w:rsidR="0075563E" w:rsidRPr="007865C4" w14:paraId="05FFEBCE"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014393BF" w14:textId="77777777" w:rsidR="0075563E" w:rsidRPr="007865C4" w:rsidRDefault="0075563E" w:rsidP="0075563E">
            <w:pPr>
              <w:rPr>
                <w:rFonts w:ascii="Arial" w:hAnsi="Arial" w:cs="Arial"/>
                <w:sz w:val="20"/>
                <w:szCs w:val="20"/>
                <w:lang w:val="en-GB"/>
              </w:rPr>
            </w:pPr>
            <w:r w:rsidRPr="007865C4">
              <w:rPr>
                <w:rFonts w:ascii="Arial" w:hAnsi="Arial" w:cs="Arial"/>
                <w:sz w:val="20"/>
                <w:szCs w:val="20"/>
                <w:lang w:val="en-GB"/>
              </w:rPr>
              <w:t>Attorney General's Ministry and Ministry of Foreign Affairs</w:t>
            </w:r>
          </w:p>
          <w:p w14:paraId="768556DF" w14:textId="436127E0" w:rsidR="0075563E" w:rsidRPr="007865C4" w:rsidDel="0075563E" w:rsidRDefault="0075563E" w:rsidP="0075563E">
            <w:pPr>
              <w:rPr>
                <w:rFonts w:ascii="Arial" w:hAnsi="Arial" w:cs="Arial"/>
                <w:sz w:val="20"/>
                <w:szCs w:val="20"/>
                <w:lang w:val="en-GB"/>
              </w:rPr>
            </w:pPr>
          </w:p>
        </w:tc>
        <w:tc>
          <w:tcPr>
            <w:tcW w:w="7170" w:type="dxa"/>
          </w:tcPr>
          <w:p w14:paraId="74629BCD" w14:textId="44BE7534" w:rsidR="0075563E" w:rsidRPr="00BE5729" w:rsidRDefault="00593B82" w:rsidP="00877238">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TBD</w:t>
            </w:r>
          </w:p>
        </w:tc>
      </w:tr>
      <w:tr w:rsidR="0057641D" w:rsidRPr="007865C4" w14:paraId="061AA06D"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DCBDB27" w14:textId="79C28E14" w:rsidR="0057641D" w:rsidRPr="007865C4" w:rsidRDefault="0057641D" w:rsidP="0075563E">
            <w:pPr>
              <w:rPr>
                <w:rFonts w:ascii="Arial" w:hAnsi="Arial" w:cs="Arial"/>
                <w:sz w:val="20"/>
                <w:szCs w:val="20"/>
                <w:lang w:val="en-GB"/>
              </w:rPr>
            </w:pPr>
            <w:r w:rsidRPr="007865C4">
              <w:rPr>
                <w:rFonts w:ascii="Arial" w:hAnsi="Arial" w:cs="Arial"/>
                <w:sz w:val="20"/>
                <w:szCs w:val="20"/>
                <w:lang w:val="en-GB"/>
              </w:rPr>
              <w:t>Ministry of Education</w:t>
            </w:r>
            <w:r w:rsidR="00EB3BEF" w:rsidRPr="007865C4">
              <w:rPr>
                <w:rFonts w:ascii="Arial" w:hAnsi="Arial" w:cs="Arial"/>
                <w:sz w:val="20"/>
                <w:szCs w:val="20"/>
                <w:lang w:val="en-GB"/>
              </w:rPr>
              <w:t>, Youth and Sports</w:t>
            </w:r>
          </w:p>
          <w:p w14:paraId="10A36EF1" w14:textId="77777777" w:rsidR="0057641D" w:rsidRPr="007865C4" w:rsidRDefault="0057641D" w:rsidP="0075563E">
            <w:pPr>
              <w:rPr>
                <w:rFonts w:ascii="Arial" w:hAnsi="Arial" w:cs="Arial"/>
                <w:b w:val="0"/>
                <w:bCs w:val="0"/>
                <w:sz w:val="20"/>
                <w:szCs w:val="20"/>
                <w:lang w:val="en-GB"/>
              </w:rPr>
            </w:pPr>
          </w:p>
        </w:tc>
        <w:tc>
          <w:tcPr>
            <w:tcW w:w="7170" w:type="dxa"/>
          </w:tcPr>
          <w:p w14:paraId="68E3CC1F" w14:textId="675395D1" w:rsidR="0057641D" w:rsidRPr="00BE5729" w:rsidRDefault="00593B82" w:rsidP="0075563E">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TBD</w:t>
            </w:r>
          </w:p>
        </w:tc>
      </w:tr>
      <w:tr w:rsidR="00597579" w:rsidRPr="007865C4" w14:paraId="54CAC600"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0CF80889" w14:textId="77777777" w:rsidR="00597579" w:rsidRPr="007865C4" w:rsidRDefault="00597579" w:rsidP="0057641D">
            <w:pPr>
              <w:rPr>
                <w:rFonts w:ascii="Arial" w:hAnsi="Arial" w:cs="Arial"/>
                <w:sz w:val="20"/>
                <w:szCs w:val="20"/>
                <w:lang w:val="en-GB"/>
              </w:rPr>
            </w:pPr>
            <w:r w:rsidRPr="007865C4">
              <w:rPr>
                <w:rFonts w:ascii="Arial" w:hAnsi="Arial" w:cs="Arial"/>
                <w:sz w:val="20"/>
                <w:szCs w:val="20"/>
                <w:lang w:val="en-GB"/>
              </w:rPr>
              <w:t>Ministry of Energy, Science, Technology and Public Utilities</w:t>
            </w:r>
          </w:p>
          <w:p w14:paraId="22D7B1EE" w14:textId="77777777" w:rsidR="00597579" w:rsidRPr="007865C4" w:rsidRDefault="00597579" w:rsidP="00597579">
            <w:pPr>
              <w:rPr>
                <w:rFonts w:ascii="Arial" w:hAnsi="Arial" w:cs="Arial"/>
                <w:b w:val="0"/>
                <w:bCs w:val="0"/>
                <w:sz w:val="20"/>
                <w:szCs w:val="20"/>
                <w:lang w:val="en-GB"/>
              </w:rPr>
            </w:pPr>
          </w:p>
        </w:tc>
        <w:tc>
          <w:tcPr>
            <w:tcW w:w="7170" w:type="dxa"/>
          </w:tcPr>
          <w:p w14:paraId="78E08036" w14:textId="77777777" w:rsidR="00597579" w:rsidRPr="007865C4" w:rsidRDefault="00213EF8" w:rsidP="00253F8B">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More technically-trained staff</w:t>
            </w:r>
            <w:r w:rsidR="00253F8B" w:rsidRPr="007865C4">
              <w:rPr>
                <w:rFonts w:ascii="Arial" w:hAnsi="Arial" w:cs="Arial"/>
                <w:sz w:val="20"/>
                <w:szCs w:val="20"/>
                <w:lang w:val="en-GB"/>
              </w:rPr>
              <w:t>, with a focus on key areas of prioritized need such as energy efficiency</w:t>
            </w:r>
            <w:r w:rsidR="00231AC4" w:rsidRPr="007865C4">
              <w:rPr>
                <w:rFonts w:ascii="Arial" w:hAnsi="Arial" w:cs="Arial"/>
                <w:sz w:val="20"/>
                <w:szCs w:val="20"/>
                <w:lang w:val="en-GB"/>
              </w:rPr>
              <w:t xml:space="preserve"> in the transport and industrial sectors</w:t>
            </w:r>
          </w:p>
          <w:p w14:paraId="2DE20D80" w14:textId="274AB785" w:rsidR="00513CEA" w:rsidRPr="007865C4" w:rsidRDefault="00513CEA" w:rsidP="00253F8B">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Clearer organization of regulation of sectors, e.g. fuels (avoid situation where Ministry has jurisdiction but no authority)</w:t>
            </w:r>
          </w:p>
          <w:p w14:paraId="2465C331" w14:textId="77777777" w:rsidR="006C2E5E" w:rsidRPr="007865C4" w:rsidRDefault="006C2E5E" w:rsidP="00253F8B">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Enhanced visibility and understanding of energy as a driver of economic growth</w:t>
            </w:r>
          </w:p>
          <w:p w14:paraId="177C520B" w14:textId="77777777" w:rsidR="006C2E5E" w:rsidRPr="007865C4" w:rsidRDefault="006C2E5E" w:rsidP="00253F8B">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Development of an extension structure to support diffusion and new technologies (including green technologies)</w:t>
            </w:r>
          </w:p>
          <w:p w14:paraId="3E66F094" w14:textId="77777777" w:rsidR="00513CEA" w:rsidRPr="007865C4" w:rsidRDefault="00513CEA" w:rsidP="00513CEA">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Retraining (or restructuring) of administrative staff to increase technical skills and provide more capacity and value to the ministry</w:t>
            </w:r>
          </w:p>
          <w:p w14:paraId="47D1C04B" w14:textId="55781F4B" w:rsidR="000D407D" w:rsidRPr="007865C4" w:rsidRDefault="000D407D" w:rsidP="00513CEA">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Greater general understanding of science and technology in Ministry of Education, and greater formal collaboration</w:t>
            </w:r>
          </w:p>
        </w:tc>
      </w:tr>
      <w:tr w:rsidR="0075563E" w:rsidRPr="007865C4" w14:paraId="26B036E1"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8F5F3DA" w14:textId="77777777" w:rsidR="0075563E" w:rsidRPr="007865C4" w:rsidRDefault="0075563E" w:rsidP="0075563E">
            <w:pPr>
              <w:rPr>
                <w:rFonts w:ascii="Arial" w:hAnsi="Arial" w:cs="Arial"/>
                <w:sz w:val="20"/>
                <w:szCs w:val="20"/>
                <w:lang w:val="en-GB"/>
              </w:rPr>
            </w:pPr>
            <w:r w:rsidRPr="007865C4">
              <w:rPr>
                <w:rFonts w:ascii="Arial" w:hAnsi="Arial" w:cs="Arial"/>
                <w:sz w:val="20"/>
                <w:szCs w:val="20"/>
                <w:lang w:val="en-GB"/>
              </w:rPr>
              <w:t>Ministry of Finance and Economic Development</w:t>
            </w:r>
          </w:p>
        </w:tc>
        <w:tc>
          <w:tcPr>
            <w:tcW w:w="7170" w:type="dxa"/>
          </w:tcPr>
          <w:p w14:paraId="4E95BDAB"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Policy formulation and strategic planning, including, integrated economic, social, and ecological development policy, taxation policy, expenditure policy and industrial relations policy.</w:t>
            </w:r>
          </w:p>
          <w:p w14:paraId="619A2AE7"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Macroeconomic forecasting, including revenue and expenditure forecasting</w:t>
            </w:r>
          </w:p>
          <w:p w14:paraId="726CC9B7" w14:textId="07E38B83"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Research including that in relation to, economic, social and sustainable development policy; financing instruments; development financing; and governance institutions</w:t>
            </w:r>
          </w:p>
          <w:p w14:paraId="52835D9A" w14:textId="2806929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Coordination of policy and implementation capacities related to change management and leadership</w:t>
            </w:r>
          </w:p>
          <w:p w14:paraId="27904778"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 xml:space="preserve">Programme budgeting, including recurrent and capital budget formulation, with capacity for reflection on human resource requirements. </w:t>
            </w:r>
          </w:p>
          <w:p w14:paraId="14AABAFC" w14:textId="65129D6F"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Monitoring and evaluation, including that with respect to capital projects</w:t>
            </w:r>
          </w:p>
          <w:p w14:paraId="74D40772"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Project preparation and management</w:t>
            </w:r>
          </w:p>
          <w:p w14:paraId="052E9F92"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Training capacity with respect to the ministry’s expected role to provide leadership in the areas of strategic planning, programme budgeting, revenue and expenditure forecasting, monitoring and evaluation, and project preparation and management.</w:t>
            </w:r>
          </w:p>
          <w:p w14:paraId="68AC60F4"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 xml:space="preserve">Debt management </w:t>
            </w:r>
          </w:p>
          <w:p w14:paraId="38106455"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Structuring financing instruments including risk financing instruments</w:t>
            </w:r>
          </w:p>
          <w:p w14:paraId="67E5D5BC" w14:textId="77777777" w:rsidR="008A1D26" w:rsidRPr="007865C4" w:rsidRDefault="008A1D26" w:rsidP="008A1D26">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 xml:space="preserve">Risk management </w:t>
            </w:r>
          </w:p>
          <w:p w14:paraId="1581914F" w14:textId="77777777" w:rsidR="0075563E" w:rsidRPr="007865C4" w:rsidRDefault="0075563E" w:rsidP="00EF1E0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EB3BEF" w:rsidRPr="007865C4" w14:paraId="6A946192"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360F80CB" w14:textId="77777777" w:rsidR="00EB3BEF" w:rsidRPr="007865C4" w:rsidRDefault="00EB3BEF" w:rsidP="00F074CA">
            <w:pPr>
              <w:rPr>
                <w:rFonts w:ascii="Arial" w:hAnsi="Arial" w:cs="Arial"/>
                <w:sz w:val="20"/>
                <w:szCs w:val="20"/>
                <w:lang w:val="en-GB"/>
              </w:rPr>
            </w:pPr>
            <w:r w:rsidRPr="007865C4">
              <w:rPr>
                <w:rFonts w:ascii="Arial" w:hAnsi="Arial" w:cs="Arial"/>
                <w:sz w:val="20"/>
                <w:szCs w:val="20"/>
                <w:lang w:val="en-GB"/>
              </w:rPr>
              <w:t>Ministry of Forestry, Fisheries, and Sustainable Development</w:t>
            </w:r>
          </w:p>
          <w:p w14:paraId="750C6733" w14:textId="77777777" w:rsidR="00DF116C" w:rsidRPr="007865C4" w:rsidRDefault="00DF116C" w:rsidP="00F074CA">
            <w:pPr>
              <w:rPr>
                <w:rFonts w:ascii="Arial" w:hAnsi="Arial" w:cs="Arial"/>
                <w:sz w:val="20"/>
                <w:szCs w:val="20"/>
                <w:lang w:val="en-GB"/>
              </w:rPr>
            </w:pPr>
          </w:p>
        </w:tc>
        <w:tc>
          <w:tcPr>
            <w:tcW w:w="7170" w:type="dxa"/>
          </w:tcPr>
          <w:p w14:paraId="77E0150C" w14:textId="662E6EF9" w:rsidR="00EB3BEF" w:rsidRPr="0075673B" w:rsidRDefault="007C54CA" w:rsidP="00F074CA">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TBD</w:t>
            </w:r>
            <w:r w:rsidRPr="00BE5729">
              <w:rPr>
                <w:rFonts w:ascii="Arial" w:hAnsi="Arial" w:cs="Arial"/>
                <w:sz w:val="20"/>
                <w:szCs w:val="20"/>
                <w:lang w:val="en-GB"/>
              </w:rPr>
              <w:t xml:space="preserve"> [This refers to capacity needs for the Ministry as a whole related to the GSDS, not to the SD unit specifically - see below]</w:t>
            </w:r>
          </w:p>
        </w:tc>
      </w:tr>
      <w:tr w:rsidR="00EB3BEF" w:rsidRPr="007865C4" w14:paraId="4F0FDF8E"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45C666D" w14:textId="77777777" w:rsidR="00EB3BEF" w:rsidRPr="007865C4" w:rsidRDefault="00EB3BEF" w:rsidP="00F074CA">
            <w:pPr>
              <w:rPr>
                <w:rFonts w:ascii="Arial" w:hAnsi="Arial" w:cs="Arial"/>
                <w:sz w:val="20"/>
                <w:szCs w:val="20"/>
                <w:lang w:val="en-GB"/>
              </w:rPr>
            </w:pPr>
            <w:r w:rsidRPr="007865C4">
              <w:rPr>
                <w:rFonts w:ascii="Arial" w:hAnsi="Arial" w:cs="Arial"/>
                <w:sz w:val="20"/>
                <w:szCs w:val="20"/>
                <w:lang w:val="en-GB"/>
              </w:rPr>
              <w:t>MFFSD - SDU Unit</w:t>
            </w:r>
          </w:p>
        </w:tc>
        <w:tc>
          <w:tcPr>
            <w:tcW w:w="7170" w:type="dxa"/>
          </w:tcPr>
          <w:p w14:paraId="57D229A8" w14:textId="77777777" w:rsidR="00EB3BEF" w:rsidRPr="007865C4" w:rsidRDefault="00EB3BEF" w:rsidP="00F074CA">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Knowledge management and brokerage</w:t>
            </w:r>
          </w:p>
          <w:p w14:paraId="44B9C99C" w14:textId="77777777" w:rsidR="00043DA9" w:rsidRPr="007865C4" w:rsidRDefault="00043DA9" w:rsidP="00F074CA">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IT staff to support knowledge management and diffusion</w:t>
            </w:r>
          </w:p>
          <w:p w14:paraId="3494E581" w14:textId="26782F2E" w:rsidR="00EB3BEF" w:rsidRPr="007865C4" w:rsidRDefault="00EB3BEF" w:rsidP="00F074CA">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Communication (e.g. keeping ministries and stakeholders informed of relevant developments in SD)</w:t>
            </w:r>
          </w:p>
          <w:p w14:paraId="44C6CBD3" w14:textId="31606262" w:rsidR="00DF116C" w:rsidRPr="007865C4" w:rsidRDefault="00DF116C" w:rsidP="00F074CA">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Convening (e.g. capacity to organize the Sustainable Development Stakeholder Forum)</w:t>
            </w:r>
          </w:p>
          <w:p w14:paraId="4F3546AD" w14:textId="70AA03FB" w:rsidR="00EB3BEF" w:rsidRPr="007865C4" w:rsidRDefault="00EB3BEF" w:rsidP="00F074CA">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 xml:space="preserve">Facilitation </w:t>
            </w:r>
            <w:r w:rsidR="00DF116C" w:rsidRPr="007865C4">
              <w:rPr>
                <w:rFonts w:ascii="Arial" w:hAnsi="Arial" w:cs="Arial"/>
                <w:sz w:val="20"/>
                <w:szCs w:val="20"/>
                <w:lang w:val="en-GB"/>
              </w:rPr>
              <w:t xml:space="preserve">(e.g. </w:t>
            </w:r>
            <w:r w:rsidRPr="007865C4">
              <w:rPr>
                <w:rFonts w:ascii="Arial" w:hAnsi="Arial" w:cs="Arial"/>
                <w:sz w:val="20"/>
                <w:szCs w:val="20"/>
                <w:lang w:val="en-GB"/>
              </w:rPr>
              <w:t>of the Sustainable Development Stakeholder Forum</w:t>
            </w:r>
            <w:r w:rsidR="00A3185E" w:rsidRPr="007865C4">
              <w:rPr>
                <w:rFonts w:ascii="Arial" w:hAnsi="Arial" w:cs="Arial"/>
                <w:sz w:val="20"/>
                <w:szCs w:val="20"/>
                <w:lang w:val="en-GB"/>
              </w:rPr>
              <w:t>, or training events to spread SD knowledge to other departments</w:t>
            </w:r>
            <w:r w:rsidR="00DF116C" w:rsidRPr="007865C4">
              <w:rPr>
                <w:rFonts w:ascii="Arial" w:hAnsi="Arial" w:cs="Arial"/>
                <w:sz w:val="20"/>
                <w:szCs w:val="20"/>
                <w:lang w:val="en-GB"/>
              </w:rPr>
              <w:t>)</w:t>
            </w:r>
          </w:p>
          <w:p w14:paraId="18C81665" w14:textId="56336C68" w:rsidR="00EB3BEF" w:rsidRPr="007865C4" w:rsidRDefault="0029653C" w:rsidP="009A084F">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Tracking and monitoring of Belize’s commitments under international agreements</w:t>
            </w:r>
          </w:p>
        </w:tc>
      </w:tr>
      <w:tr w:rsidR="0057641D" w:rsidRPr="007865C4" w14:paraId="2B543D9E"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2E9C3019" w14:textId="77777777" w:rsidR="0057641D" w:rsidRPr="007865C4" w:rsidRDefault="0057641D" w:rsidP="0057641D">
            <w:pPr>
              <w:rPr>
                <w:rFonts w:ascii="Arial" w:hAnsi="Arial" w:cs="Arial"/>
                <w:sz w:val="20"/>
                <w:szCs w:val="20"/>
                <w:lang w:val="en-GB"/>
              </w:rPr>
            </w:pPr>
            <w:r w:rsidRPr="007865C4">
              <w:rPr>
                <w:rFonts w:ascii="Arial" w:hAnsi="Arial" w:cs="Arial"/>
                <w:sz w:val="20"/>
                <w:szCs w:val="20"/>
                <w:lang w:val="en-GB"/>
              </w:rPr>
              <w:t>Ministry of Health</w:t>
            </w:r>
          </w:p>
          <w:p w14:paraId="6C6B6EC0" w14:textId="6141A678" w:rsidR="0057641D" w:rsidRPr="007865C4" w:rsidRDefault="0057641D" w:rsidP="0057641D">
            <w:pPr>
              <w:rPr>
                <w:rFonts w:ascii="Arial" w:hAnsi="Arial" w:cs="Arial"/>
                <w:sz w:val="20"/>
                <w:szCs w:val="20"/>
                <w:lang w:val="en-GB"/>
              </w:rPr>
            </w:pPr>
          </w:p>
        </w:tc>
        <w:tc>
          <w:tcPr>
            <w:tcW w:w="7170" w:type="dxa"/>
          </w:tcPr>
          <w:p w14:paraId="7084A253" w14:textId="4453F7EE" w:rsidR="009C0255" w:rsidRPr="007865C4" w:rsidRDefault="00E11E3E" w:rsidP="009C0255">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Talent recruitment and retention, especially for critical and rare skills (e.g. health economics)</w:t>
            </w:r>
          </w:p>
        </w:tc>
      </w:tr>
      <w:tr w:rsidR="00EB3BEF" w:rsidRPr="007865C4" w14:paraId="4BC4AE98"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2DC086F" w14:textId="77777777" w:rsidR="00EB3BEF" w:rsidRPr="007865C4" w:rsidRDefault="00EB3BEF" w:rsidP="0057641D">
            <w:pPr>
              <w:rPr>
                <w:rFonts w:ascii="Arial" w:hAnsi="Arial" w:cs="Arial"/>
                <w:bCs w:val="0"/>
                <w:sz w:val="20"/>
                <w:szCs w:val="20"/>
                <w:lang w:val="en-GB"/>
              </w:rPr>
            </w:pPr>
            <w:r w:rsidRPr="007865C4">
              <w:rPr>
                <w:rFonts w:ascii="Arial" w:hAnsi="Arial" w:cs="Arial"/>
                <w:bCs w:val="0"/>
                <w:sz w:val="20"/>
                <w:szCs w:val="20"/>
                <w:lang w:val="en-GB"/>
              </w:rPr>
              <w:t>Ministry of Housing &amp; Urban Development</w:t>
            </w:r>
          </w:p>
          <w:p w14:paraId="17FE9743" w14:textId="64CBA093" w:rsidR="00EB3BEF" w:rsidRPr="007865C4" w:rsidRDefault="00EB3BEF" w:rsidP="0057641D">
            <w:pPr>
              <w:rPr>
                <w:rFonts w:ascii="Arial" w:hAnsi="Arial" w:cs="Arial"/>
                <w:bCs w:val="0"/>
                <w:sz w:val="20"/>
                <w:szCs w:val="20"/>
                <w:lang w:val="en-GB"/>
              </w:rPr>
            </w:pPr>
          </w:p>
        </w:tc>
        <w:tc>
          <w:tcPr>
            <w:tcW w:w="7170" w:type="dxa"/>
          </w:tcPr>
          <w:p w14:paraId="1CFDB2E5" w14:textId="7838C354" w:rsidR="00EB3BEF" w:rsidRPr="00BE5729" w:rsidRDefault="00E315A2" w:rsidP="0057641D">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TBD</w:t>
            </w:r>
          </w:p>
        </w:tc>
      </w:tr>
      <w:tr w:rsidR="002F5A11" w:rsidRPr="007865C4" w14:paraId="43423CCF"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5F23BA19" w14:textId="3D8CD400" w:rsidR="002F5A11" w:rsidRPr="007865C4" w:rsidRDefault="002F5A11" w:rsidP="002F5A11">
            <w:pPr>
              <w:rPr>
                <w:rFonts w:ascii="Arial" w:hAnsi="Arial" w:cs="Arial"/>
                <w:sz w:val="20"/>
                <w:szCs w:val="20"/>
                <w:lang w:val="en-GB"/>
              </w:rPr>
            </w:pPr>
            <w:r w:rsidRPr="007865C4">
              <w:rPr>
                <w:rFonts w:ascii="Arial" w:hAnsi="Arial" w:cs="Arial"/>
                <w:sz w:val="20"/>
                <w:szCs w:val="20"/>
                <w:lang w:val="en-GB"/>
              </w:rPr>
              <w:t>Ministry of Human Development and Social Transformation</w:t>
            </w:r>
          </w:p>
          <w:p w14:paraId="68BF3462" w14:textId="77777777" w:rsidR="002F5A11" w:rsidRPr="007865C4" w:rsidRDefault="002F5A11" w:rsidP="0057641D">
            <w:pPr>
              <w:rPr>
                <w:rFonts w:ascii="Arial" w:hAnsi="Arial" w:cs="Arial"/>
                <w:bCs w:val="0"/>
                <w:sz w:val="20"/>
                <w:szCs w:val="20"/>
                <w:lang w:val="en-GB"/>
              </w:rPr>
            </w:pPr>
          </w:p>
        </w:tc>
        <w:tc>
          <w:tcPr>
            <w:tcW w:w="7170" w:type="dxa"/>
          </w:tcPr>
          <w:p w14:paraId="0A4990BC" w14:textId="4882E23E" w:rsidR="002F5A11" w:rsidRPr="00BE5729" w:rsidRDefault="002B3178" w:rsidP="0057641D">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More human resource capacity needed if any expansion of activities is envisioned</w:t>
            </w:r>
            <w:bookmarkStart w:id="155" w:name="_GoBack"/>
            <w:bookmarkEnd w:id="155"/>
          </w:p>
        </w:tc>
      </w:tr>
      <w:tr w:rsidR="002F5A11" w:rsidRPr="007865C4" w14:paraId="22A0013E"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5D40D3C2" w14:textId="77777777" w:rsidR="002F5A11" w:rsidRPr="007865C4" w:rsidRDefault="002F5A11" w:rsidP="0057641D">
            <w:pPr>
              <w:rPr>
                <w:rFonts w:ascii="Arial" w:hAnsi="Arial" w:cs="Arial"/>
                <w:bCs w:val="0"/>
                <w:sz w:val="20"/>
                <w:szCs w:val="20"/>
                <w:lang w:val="en-GB"/>
              </w:rPr>
            </w:pPr>
            <w:r w:rsidRPr="007865C4">
              <w:rPr>
                <w:rFonts w:ascii="Arial" w:hAnsi="Arial" w:cs="Arial"/>
                <w:bCs w:val="0"/>
                <w:sz w:val="20"/>
                <w:szCs w:val="20"/>
                <w:lang w:val="en-GB"/>
              </w:rPr>
              <w:t>Ministry of Labour, Local Government, Rural Development, NEMO and Immigration</w:t>
            </w:r>
          </w:p>
          <w:p w14:paraId="17A85BB4" w14:textId="688BFB9E" w:rsidR="002F5A11" w:rsidRPr="007865C4" w:rsidRDefault="002F5A11" w:rsidP="0057641D">
            <w:pPr>
              <w:rPr>
                <w:rFonts w:ascii="Arial" w:hAnsi="Arial" w:cs="Arial"/>
                <w:bCs w:val="0"/>
                <w:sz w:val="20"/>
                <w:szCs w:val="20"/>
                <w:lang w:val="en-GB"/>
              </w:rPr>
            </w:pPr>
          </w:p>
        </w:tc>
        <w:tc>
          <w:tcPr>
            <w:tcW w:w="7170" w:type="dxa"/>
          </w:tcPr>
          <w:p w14:paraId="30D2D0C6" w14:textId="0214EF9B" w:rsidR="002F5A11" w:rsidRPr="007865C4" w:rsidRDefault="00E315A2" w:rsidP="0057641D">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Capacity to support local governments in engaging with the GSDS and implementing their part of the national strategy</w:t>
            </w:r>
          </w:p>
        </w:tc>
      </w:tr>
      <w:tr w:rsidR="0075563E" w:rsidRPr="007865C4" w14:paraId="0B1E2721"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0BFC4C0F" w14:textId="77777777" w:rsidR="0075563E" w:rsidRPr="007865C4" w:rsidRDefault="0075563E" w:rsidP="0057641D">
            <w:pPr>
              <w:rPr>
                <w:rFonts w:ascii="Arial" w:hAnsi="Arial" w:cs="Arial"/>
                <w:bCs w:val="0"/>
                <w:sz w:val="20"/>
                <w:szCs w:val="20"/>
                <w:lang w:val="en-GB"/>
              </w:rPr>
            </w:pPr>
            <w:r w:rsidRPr="007865C4">
              <w:rPr>
                <w:rFonts w:ascii="Arial" w:hAnsi="Arial" w:cs="Arial"/>
                <w:bCs w:val="0"/>
                <w:sz w:val="20"/>
                <w:szCs w:val="20"/>
                <w:lang w:val="en-GB"/>
              </w:rPr>
              <w:t>Ministry of National Security</w:t>
            </w:r>
          </w:p>
          <w:p w14:paraId="25993893" w14:textId="186C40BD" w:rsidR="0075563E" w:rsidRPr="007865C4" w:rsidRDefault="0075563E" w:rsidP="0057641D">
            <w:pPr>
              <w:rPr>
                <w:rFonts w:ascii="Arial" w:hAnsi="Arial" w:cs="Arial"/>
                <w:b w:val="0"/>
                <w:bCs w:val="0"/>
                <w:sz w:val="20"/>
                <w:szCs w:val="20"/>
                <w:lang w:val="en-GB"/>
              </w:rPr>
            </w:pPr>
          </w:p>
        </w:tc>
        <w:tc>
          <w:tcPr>
            <w:tcW w:w="7170" w:type="dxa"/>
          </w:tcPr>
          <w:p w14:paraId="021C1A00" w14:textId="34AA6C4C" w:rsidR="0075563E" w:rsidRPr="00BE5729" w:rsidRDefault="00E315A2" w:rsidP="0057641D">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TBD</w:t>
            </w:r>
          </w:p>
        </w:tc>
      </w:tr>
      <w:tr w:rsidR="0075563E" w:rsidRPr="007865C4" w14:paraId="4861A078"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6D79288C" w14:textId="77777777" w:rsidR="0075563E" w:rsidRPr="007865C4" w:rsidRDefault="0075563E" w:rsidP="00D33569">
            <w:pPr>
              <w:keepNext/>
              <w:keepLines/>
              <w:outlineLvl w:val="8"/>
              <w:rPr>
                <w:rFonts w:ascii="Arial" w:hAnsi="Arial" w:cs="Arial"/>
                <w:b w:val="0"/>
                <w:bCs w:val="0"/>
                <w:color w:val="404040" w:themeColor="text1" w:themeTint="BF"/>
                <w:sz w:val="20"/>
                <w:szCs w:val="20"/>
                <w:lang w:val="en-GB"/>
              </w:rPr>
            </w:pPr>
            <w:r w:rsidRPr="007865C4">
              <w:rPr>
                <w:rFonts w:ascii="Arial" w:hAnsi="Arial" w:cs="Arial"/>
                <w:sz w:val="20"/>
                <w:szCs w:val="20"/>
                <w:lang w:val="en-GB"/>
              </w:rPr>
              <w:t>Ministry of Natural Resources and Agriculture</w:t>
            </w:r>
          </w:p>
          <w:p w14:paraId="664A1C9C" w14:textId="3092093D" w:rsidR="0075563E" w:rsidRPr="007865C4" w:rsidRDefault="0075563E" w:rsidP="0057641D">
            <w:pPr>
              <w:rPr>
                <w:rFonts w:ascii="Arial" w:hAnsi="Arial" w:cs="Arial"/>
                <w:b w:val="0"/>
                <w:bCs w:val="0"/>
                <w:sz w:val="20"/>
                <w:szCs w:val="20"/>
                <w:lang w:val="en-GB"/>
              </w:rPr>
            </w:pPr>
          </w:p>
        </w:tc>
        <w:tc>
          <w:tcPr>
            <w:tcW w:w="7170" w:type="dxa"/>
          </w:tcPr>
          <w:p w14:paraId="664F239A" w14:textId="602E5151" w:rsidR="0075563E" w:rsidRDefault="000F50DA" w:rsidP="0057641D">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Senior qualified hydrologists (several sub-specialties)</w:t>
            </w:r>
          </w:p>
          <w:p w14:paraId="4670F491" w14:textId="77777777" w:rsidR="000F50DA" w:rsidRDefault="000F50DA" w:rsidP="0057641D">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 contour map to min. 1 m resolution</w:t>
            </w:r>
          </w:p>
          <w:p w14:paraId="44388C0D" w14:textId="44222E06" w:rsidR="000F50DA" w:rsidRPr="00BE5729" w:rsidRDefault="000F50DA" w:rsidP="0057641D">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Agricultural statistician</w:t>
            </w:r>
          </w:p>
        </w:tc>
      </w:tr>
      <w:tr w:rsidR="0057641D" w:rsidRPr="007865C4" w14:paraId="155DE3C9"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7FEE92A9" w14:textId="77777777" w:rsidR="0057641D" w:rsidRPr="007865C4" w:rsidRDefault="0075563E" w:rsidP="0057641D">
            <w:pPr>
              <w:rPr>
                <w:rFonts w:ascii="Arial" w:hAnsi="Arial" w:cs="Arial"/>
                <w:sz w:val="20"/>
                <w:szCs w:val="20"/>
                <w:lang w:val="en-GB"/>
              </w:rPr>
            </w:pPr>
            <w:r w:rsidRPr="007865C4">
              <w:rPr>
                <w:rFonts w:ascii="Arial" w:hAnsi="Arial" w:cs="Arial"/>
                <w:sz w:val="20"/>
                <w:szCs w:val="20"/>
                <w:lang w:val="en-GB"/>
              </w:rPr>
              <w:t>Ministry of Public Service and Elections and Boundaries</w:t>
            </w:r>
          </w:p>
          <w:p w14:paraId="076CEB78" w14:textId="76313226" w:rsidR="00E315A2" w:rsidRPr="007865C4" w:rsidRDefault="00E315A2" w:rsidP="0057641D">
            <w:pPr>
              <w:rPr>
                <w:rFonts w:ascii="Arial" w:hAnsi="Arial" w:cs="Arial"/>
                <w:sz w:val="20"/>
                <w:szCs w:val="20"/>
                <w:lang w:val="en-GB"/>
              </w:rPr>
            </w:pPr>
          </w:p>
        </w:tc>
        <w:tc>
          <w:tcPr>
            <w:tcW w:w="7170" w:type="dxa"/>
          </w:tcPr>
          <w:p w14:paraId="24AA9F5A" w14:textId="6BF286BC" w:rsidR="0057641D" w:rsidRDefault="0003479B" w:rsidP="0057641D">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 xml:space="preserve">Training in M&amp;E </w:t>
            </w:r>
          </w:p>
          <w:p w14:paraId="78920886" w14:textId="3EF3526F" w:rsidR="0003479B" w:rsidRPr="00BE5729" w:rsidRDefault="00FE3128" w:rsidP="0057641D">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Training on general sustainable development concepts for all senior officers</w:t>
            </w:r>
          </w:p>
        </w:tc>
      </w:tr>
      <w:tr w:rsidR="0075563E" w:rsidRPr="007865C4" w14:paraId="0E800708"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6ABD9A3" w14:textId="77777777" w:rsidR="0057641D" w:rsidRPr="007865C4" w:rsidRDefault="0057641D" w:rsidP="0075563E">
            <w:pPr>
              <w:rPr>
                <w:rFonts w:ascii="Arial" w:hAnsi="Arial" w:cs="Arial"/>
                <w:sz w:val="20"/>
                <w:szCs w:val="20"/>
                <w:lang w:val="en-GB"/>
              </w:rPr>
            </w:pPr>
            <w:r w:rsidRPr="007865C4">
              <w:rPr>
                <w:rFonts w:ascii="Arial" w:hAnsi="Arial" w:cs="Arial"/>
                <w:sz w:val="20"/>
                <w:szCs w:val="20"/>
                <w:lang w:val="en-GB"/>
              </w:rPr>
              <w:t>Ministry of Tourism and Culture</w:t>
            </w:r>
          </w:p>
          <w:p w14:paraId="29C906B3" w14:textId="77777777" w:rsidR="0057641D" w:rsidRPr="007865C4" w:rsidRDefault="0057641D" w:rsidP="0075563E">
            <w:pPr>
              <w:rPr>
                <w:rFonts w:ascii="Arial" w:hAnsi="Arial" w:cs="Arial"/>
                <w:b w:val="0"/>
                <w:bCs w:val="0"/>
                <w:sz w:val="20"/>
                <w:szCs w:val="20"/>
                <w:lang w:val="en-GB"/>
              </w:rPr>
            </w:pPr>
          </w:p>
        </w:tc>
        <w:tc>
          <w:tcPr>
            <w:tcW w:w="7170" w:type="dxa"/>
          </w:tcPr>
          <w:p w14:paraId="2012DB9E" w14:textId="5227D33B" w:rsidR="0057641D" w:rsidRPr="00BE5729" w:rsidRDefault="009D2AAB" w:rsidP="0075563E">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Program budgeting, planning, project management, writing</w:t>
            </w:r>
          </w:p>
        </w:tc>
      </w:tr>
      <w:tr w:rsidR="0057641D" w:rsidRPr="007865C4" w14:paraId="2B7445F0" w14:textId="77777777" w:rsidTr="00D33569">
        <w:tc>
          <w:tcPr>
            <w:cnfStyle w:val="001000000000" w:firstRow="0" w:lastRow="0" w:firstColumn="1" w:lastColumn="0" w:oddVBand="0" w:evenVBand="0" w:oddHBand="0" w:evenHBand="0" w:firstRowFirstColumn="0" w:firstRowLastColumn="0" w:lastRowFirstColumn="0" w:lastRowLastColumn="0"/>
            <w:tcW w:w="2376" w:type="dxa"/>
          </w:tcPr>
          <w:p w14:paraId="34045F8A" w14:textId="77777777" w:rsidR="0057641D" w:rsidRPr="007865C4" w:rsidRDefault="0075563E" w:rsidP="0057641D">
            <w:pPr>
              <w:rPr>
                <w:rFonts w:ascii="Arial" w:hAnsi="Arial" w:cs="Arial"/>
                <w:bCs w:val="0"/>
                <w:sz w:val="20"/>
                <w:szCs w:val="20"/>
                <w:lang w:val="en-GB"/>
              </w:rPr>
            </w:pPr>
            <w:r w:rsidRPr="007865C4">
              <w:rPr>
                <w:rFonts w:ascii="Arial" w:hAnsi="Arial" w:cs="Arial"/>
                <w:bCs w:val="0"/>
                <w:sz w:val="20"/>
                <w:szCs w:val="20"/>
                <w:lang w:val="en-GB"/>
              </w:rPr>
              <w:t>Ministry of Trade, Investment Promotion, Private Sector Development and Consumer Protection</w:t>
            </w:r>
          </w:p>
          <w:p w14:paraId="0B71FB6D" w14:textId="71A148A0" w:rsidR="008A1D26" w:rsidRPr="007865C4" w:rsidRDefault="008A1D26" w:rsidP="0057641D">
            <w:pPr>
              <w:rPr>
                <w:rFonts w:ascii="Arial" w:hAnsi="Arial" w:cs="Arial"/>
                <w:bCs w:val="0"/>
                <w:sz w:val="20"/>
                <w:szCs w:val="20"/>
                <w:lang w:val="en-GB"/>
              </w:rPr>
            </w:pPr>
          </w:p>
        </w:tc>
        <w:tc>
          <w:tcPr>
            <w:tcW w:w="7170" w:type="dxa"/>
          </w:tcPr>
          <w:p w14:paraId="15C0C55E" w14:textId="1DA313ED" w:rsidR="009D2AAB" w:rsidRDefault="009D2AAB" w:rsidP="0057641D">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Finding management solutions to create more flexibility in the administration of Public Service Regulations</w:t>
            </w:r>
          </w:p>
          <w:p w14:paraId="2EC73620" w14:textId="5CDF5EDD" w:rsidR="0057641D" w:rsidRPr="00BE5729" w:rsidRDefault="009D2AAB" w:rsidP="0057641D">
            <w:pPr>
              <w:pStyle w:val="ListParagraph"/>
              <w:numPr>
                <w:ilvl w:val="0"/>
                <w:numId w:val="47"/>
              </w:numPr>
              <w:ind w:left="176" w:hanging="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Other capacity development issues identified for this ministry are covered in the general human resource strategy</w:t>
            </w:r>
          </w:p>
        </w:tc>
      </w:tr>
      <w:tr w:rsidR="0075563E" w:rsidRPr="00084D7A" w14:paraId="2188332A" w14:textId="77777777" w:rsidTr="00D335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BC7FFFC" w14:textId="702964AB" w:rsidR="0075563E" w:rsidRPr="007865C4" w:rsidRDefault="0075563E" w:rsidP="0057641D">
            <w:pPr>
              <w:rPr>
                <w:rFonts w:ascii="Arial" w:hAnsi="Arial" w:cs="Arial"/>
                <w:sz w:val="20"/>
                <w:szCs w:val="20"/>
                <w:lang w:val="en-GB"/>
              </w:rPr>
            </w:pPr>
            <w:r w:rsidRPr="007865C4">
              <w:rPr>
                <w:rFonts w:ascii="Arial" w:hAnsi="Arial" w:cs="Arial"/>
                <w:sz w:val="20"/>
                <w:szCs w:val="20"/>
                <w:lang w:val="en-GB"/>
              </w:rPr>
              <w:t>Statistical Institute of Belize</w:t>
            </w:r>
          </w:p>
        </w:tc>
        <w:tc>
          <w:tcPr>
            <w:tcW w:w="7170" w:type="dxa"/>
          </w:tcPr>
          <w:p w14:paraId="7F07EA0E" w14:textId="77777777" w:rsidR="0075563E" w:rsidRPr="007865C4" w:rsidRDefault="0075563E" w:rsidP="0075563E">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Facilitation of inter-agency meetings (chairing the Working Tables)</w:t>
            </w:r>
          </w:p>
          <w:p w14:paraId="6DAB17B0" w14:textId="7ED2DDF4" w:rsidR="0075563E" w:rsidRPr="007865C4" w:rsidRDefault="00762336" w:rsidP="0075563E">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 xml:space="preserve">Additional qualified staff </w:t>
            </w:r>
            <w:r w:rsidR="009D2AAB">
              <w:rPr>
                <w:rFonts w:ascii="Arial" w:hAnsi="Arial" w:cs="Arial"/>
                <w:sz w:val="20"/>
                <w:szCs w:val="20"/>
                <w:lang w:val="en-GB"/>
              </w:rPr>
              <w:t xml:space="preserve">(statisticians, demographers, etc.) </w:t>
            </w:r>
            <w:r w:rsidRPr="007865C4">
              <w:rPr>
                <w:rFonts w:ascii="Arial" w:hAnsi="Arial" w:cs="Arial"/>
                <w:sz w:val="20"/>
                <w:szCs w:val="20"/>
                <w:lang w:val="en-GB"/>
              </w:rPr>
              <w:t>to</w:t>
            </w:r>
            <w:r w:rsidR="0075563E" w:rsidRPr="007865C4">
              <w:rPr>
                <w:rFonts w:ascii="Arial" w:hAnsi="Arial" w:cs="Arial"/>
                <w:sz w:val="20"/>
                <w:szCs w:val="20"/>
                <w:lang w:val="en-GB"/>
              </w:rPr>
              <w:t xml:space="preserve"> support the M&amp;E process of the GSDS</w:t>
            </w:r>
          </w:p>
          <w:p w14:paraId="57B8BDD6" w14:textId="3F0FF57C" w:rsidR="0075563E" w:rsidRPr="007865C4" w:rsidRDefault="00490FB2" w:rsidP="0075563E">
            <w:pPr>
              <w:pStyle w:val="ListParagraph"/>
              <w:numPr>
                <w:ilvl w:val="0"/>
                <w:numId w:val="47"/>
              </w:numPr>
              <w:ind w:left="176" w:hanging="176"/>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7865C4">
              <w:rPr>
                <w:rFonts w:ascii="Arial" w:hAnsi="Arial" w:cs="Arial"/>
                <w:sz w:val="20"/>
                <w:szCs w:val="20"/>
                <w:lang w:val="en-GB"/>
              </w:rPr>
              <w:t>Capacity to gather data into a centralized location</w:t>
            </w:r>
          </w:p>
          <w:p w14:paraId="12B414A2" w14:textId="0D9E4FFA" w:rsidR="0075563E" w:rsidRPr="009A084F" w:rsidRDefault="0075563E" w:rsidP="009A084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bl>
    <w:p w14:paraId="53340788" w14:textId="1896FA39" w:rsidR="009E1B29" w:rsidRDefault="009E1B29" w:rsidP="00BE4ECA">
      <w:pPr>
        <w:rPr>
          <w:lang w:val="en-GB"/>
        </w:rPr>
      </w:pPr>
    </w:p>
    <w:p w14:paraId="0E11BCCF" w14:textId="77777777" w:rsidR="00F903E8" w:rsidRPr="008C7602" w:rsidRDefault="00F903E8" w:rsidP="00BE4ECA">
      <w:pPr>
        <w:rPr>
          <w:lang w:val="en-GB"/>
        </w:rPr>
      </w:pPr>
    </w:p>
    <w:p w14:paraId="598500DA" w14:textId="110B133D" w:rsidR="00F903E8" w:rsidRPr="00A82450" w:rsidRDefault="004275C0" w:rsidP="00BB58D8">
      <w:pPr>
        <w:pStyle w:val="Heading2"/>
        <w:rPr>
          <w:lang w:val="en-GB"/>
        </w:rPr>
      </w:pPr>
      <w:bookmarkStart w:id="156" w:name="_Toc282702320"/>
      <w:bookmarkStart w:id="157" w:name="_Toc285945208"/>
      <w:r>
        <w:rPr>
          <w:lang w:val="en-GB"/>
        </w:rPr>
        <w:t xml:space="preserve">8. </w:t>
      </w:r>
      <w:r w:rsidR="00F903E8" w:rsidRPr="00A82450">
        <w:rPr>
          <w:lang w:val="en-GB"/>
        </w:rPr>
        <w:t xml:space="preserve">General Capacity Development </w:t>
      </w:r>
      <w:r w:rsidR="00230692">
        <w:rPr>
          <w:lang w:val="en-GB"/>
        </w:rPr>
        <w:t>of the Government of Belize</w:t>
      </w:r>
      <w:bookmarkEnd w:id="156"/>
      <w:bookmarkEnd w:id="157"/>
    </w:p>
    <w:p w14:paraId="5E7E991D" w14:textId="77777777" w:rsidR="00F903E8" w:rsidRDefault="00F903E8" w:rsidP="00364FC3">
      <w:pPr>
        <w:rPr>
          <w:lang w:val="en-GB"/>
        </w:rPr>
      </w:pPr>
    </w:p>
    <w:p w14:paraId="39C4D948" w14:textId="77777777" w:rsidR="007D6F8E" w:rsidRPr="008C7602" w:rsidRDefault="00230692" w:rsidP="00364FC3">
      <w:pPr>
        <w:rPr>
          <w:lang w:val="en-GB"/>
        </w:rPr>
      </w:pPr>
      <w:r>
        <w:rPr>
          <w:lang w:val="en-GB"/>
        </w:rPr>
        <w:t>A complete mapping of c</w:t>
      </w:r>
      <w:r w:rsidR="007D6F8E" w:rsidRPr="008C7602">
        <w:rPr>
          <w:lang w:val="en-GB"/>
        </w:rPr>
        <w:t xml:space="preserve">apacity needs </w:t>
      </w:r>
      <w:r>
        <w:rPr>
          <w:lang w:val="en-GB"/>
        </w:rPr>
        <w:t xml:space="preserve">within the Government of Belize has not been completed. However, needs </w:t>
      </w:r>
      <w:r w:rsidR="007D6F8E" w:rsidRPr="008C7602">
        <w:rPr>
          <w:lang w:val="en-GB"/>
        </w:rPr>
        <w:t xml:space="preserve">relevant to the achievement of the Belize Framework for Sustainable Development were informally mapped during a national stakeholder workshop in August 2014. Highlighted </w:t>
      </w:r>
      <w:r w:rsidR="00DF24A6" w:rsidRPr="008C7602">
        <w:rPr>
          <w:lang w:val="en-GB"/>
        </w:rPr>
        <w:t>findings</w:t>
      </w:r>
      <w:r w:rsidR="007D6F8E" w:rsidRPr="008C7602">
        <w:rPr>
          <w:lang w:val="en-GB"/>
        </w:rPr>
        <w:t xml:space="preserve"> </w:t>
      </w:r>
      <w:r>
        <w:rPr>
          <w:lang w:val="en-GB"/>
        </w:rPr>
        <w:t>were</w:t>
      </w:r>
      <w:r w:rsidR="00DF24A6" w:rsidRPr="008C7602">
        <w:rPr>
          <w:lang w:val="en-GB"/>
        </w:rPr>
        <w:t xml:space="preserve"> summarized under two broad categories</w:t>
      </w:r>
      <w:r w:rsidR="007D6F8E" w:rsidRPr="008C7602">
        <w:rPr>
          <w:lang w:val="en-GB"/>
        </w:rPr>
        <w:t>:</w:t>
      </w:r>
    </w:p>
    <w:p w14:paraId="4FD080A3" w14:textId="00473BBA" w:rsidR="00364FC3" w:rsidRPr="005C79AA" w:rsidRDefault="00B21868" w:rsidP="00364FC3">
      <w:pPr>
        <w:pStyle w:val="Heading3"/>
      </w:pPr>
      <w:bookmarkStart w:id="158" w:name="_Toc276730539"/>
      <w:bookmarkStart w:id="159" w:name="_Toc282702321"/>
      <w:bookmarkStart w:id="160" w:name="_Toc285945209"/>
      <w:r>
        <w:t>a</w:t>
      </w:r>
      <w:r w:rsidR="00DF24A6" w:rsidRPr="005C79AA">
        <w:t xml:space="preserve">. Improve </w:t>
      </w:r>
      <w:r w:rsidR="00364FC3" w:rsidRPr="005C79AA">
        <w:t>the institutional and policy context</w:t>
      </w:r>
      <w:bookmarkEnd w:id="158"/>
      <w:bookmarkEnd w:id="159"/>
      <w:bookmarkEnd w:id="160"/>
    </w:p>
    <w:p w14:paraId="0CE3D31F" w14:textId="77777777" w:rsidR="00583C9B" w:rsidRPr="008C7602" w:rsidRDefault="00583C9B" w:rsidP="00364FC3">
      <w:pPr>
        <w:rPr>
          <w:lang w:val="en-GB"/>
        </w:rPr>
      </w:pPr>
      <w:r w:rsidRPr="008C7602">
        <w:rPr>
          <w:lang w:val="en-GB"/>
        </w:rPr>
        <w:t xml:space="preserve">This GSDS can be seen as a major step forward for Belize in terms of improving the basis for policy integration and coordination, in substance as well as institutional terms. </w:t>
      </w:r>
    </w:p>
    <w:p w14:paraId="1B2700F0" w14:textId="77777777" w:rsidR="00583C9B" w:rsidRPr="008C7602" w:rsidRDefault="00583C9B" w:rsidP="00364FC3">
      <w:pPr>
        <w:rPr>
          <w:lang w:val="en-GB"/>
        </w:rPr>
      </w:pPr>
    </w:p>
    <w:p w14:paraId="425BC543" w14:textId="47CAF037" w:rsidR="00364FC3" w:rsidRPr="005C79AA" w:rsidRDefault="00B21868" w:rsidP="00364FC3">
      <w:pPr>
        <w:pStyle w:val="Heading3"/>
      </w:pPr>
      <w:bookmarkStart w:id="161" w:name="_Toc276730540"/>
      <w:bookmarkStart w:id="162" w:name="_Toc282702322"/>
      <w:bookmarkStart w:id="163" w:name="_Toc285945210"/>
      <w:r>
        <w:t>b</w:t>
      </w:r>
      <w:r w:rsidR="00364FC3" w:rsidRPr="005C79AA">
        <w:t xml:space="preserve">. </w:t>
      </w:r>
      <w:r w:rsidR="00DF24A6" w:rsidRPr="005C79AA">
        <w:t xml:space="preserve">Increase </w:t>
      </w:r>
      <w:r w:rsidR="00364FC3" w:rsidRPr="005C79AA">
        <w:t>the level of government commitment to capacity development</w:t>
      </w:r>
      <w:bookmarkEnd w:id="161"/>
      <w:bookmarkEnd w:id="162"/>
      <w:bookmarkEnd w:id="163"/>
    </w:p>
    <w:p w14:paraId="55AB7F85" w14:textId="77777777" w:rsidR="00AE733E" w:rsidRDefault="00A935D3" w:rsidP="00364FC3">
      <w:pPr>
        <w:rPr>
          <w:lang w:val="en-GB"/>
        </w:rPr>
      </w:pPr>
      <w:r>
        <w:rPr>
          <w:lang w:val="en-GB"/>
        </w:rPr>
        <w:t>S</w:t>
      </w:r>
      <w:r w:rsidR="00364FC3" w:rsidRPr="008C7602">
        <w:rPr>
          <w:lang w:val="en-GB"/>
        </w:rPr>
        <w:t xml:space="preserve">takeholders identify a strong need for greater </w:t>
      </w:r>
      <w:r w:rsidR="00FB1B52" w:rsidRPr="008C7602">
        <w:rPr>
          <w:lang w:val="en-GB"/>
        </w:rPr>
        <w:t xml:space="preserve">public </w:t>
      </w:r>
      <w:r w:rsidR="00364FC3" w:rsidRPr="008C7602">
        <w:rPr>
          <w:lang w:val="en-GB"/>
        </w:rPr>
        <w:t>commitment in this area</w:t>
      </w:r>
      <w:r>
        <w:rPr>
          <w:lang w:val="en-GB"/>
        </w:rPr>
        <w:t>, despite fiscal constraints</w:t>
      </w:r>
      <w:r w:rsidR="00364FC3" w:rsidRPr="008C7602">
        <w:rPr>
          <w:lang w:val="en-GB"/>
        </w:rPr>
        <w:t xml:space="preserve">. </w:t>
      </w:r>
      <w:r>
        <w:rPr>
          <w:lang w:val="en-GB"/>
        </w:rPr>
        <w:t xml:space="preserve">Increasing capacity development will strategically help Belize to create a “virtuous cycle” </w:t>
      </w:r>
    </w:p>
    <w:p w14:paraId="2F47E58A" w14:textId="77777777" w:rsidR="00AE733E" w:rsidRDefault="00AE733E" w:rsidP="00364FC3">
      <w:pPr>
        <w:rPr>
          <w:lang w:val="en-GB"/>
        </w:rPr>
      </w:pPr>
    </w:p>
    <w:p w14:paraId="743D98E6" w14:textId="77777777" w:rsidR="00364FC3" w:rsidRPr="008C7602" w:rsidRDefault="00AE733E" w:rsidP="00364FC3">
      <w:pPr>
        <w:rPr>
          <w:lang w:val="en-GB"/>
        </w:rPr>
      </w:pPr>
      <w:r>
        <w:rPr>
          <w:lang w:val="en-GB"/>
        </w:rPr>
        <w:t xml:space="preserve">Specifically identified needs include: </w:t>
      </w:r>
    </w:p>
    <w:p w14:paraId="7A1FB17A" w14:textId="77777777" w:rsidR="00364FC3" w:rsidRPr="008C7602" w:rsidRDefault="00364FC3" w:rsidP="00364FC3">
      <w:pPr>
        <w:rPr>
          <w:lang w:val="en-GB"/>
        </w:rPr>
      </w:pPr>
    </w:p>
    <w:p w14:paraId="2CE89453" w14:textId="77777777" w:rsidR="00364FC3" w:rsidRPr="008C7602" w:rsidRDefault="00364FC3" w:rsidP="006172F0">
      <w:pPr>
        <w:pStyle w:val="ListParagraph"/>
        <w:numPr>
          <w:ilvl w:val="0"/>
          <w:numId w:val="36"/>
        </w:numPr>
        <w:rPr>
          <w:lang w:val="en-GB"/>
        </w:rPr>
      </w:pPr>
      <w:r w:rsidRPr="008C7602">
        <w:rPr>
          <w:lang w:val="en-GB"/>
        </w:rPr>
        <w:t>Increase public financial commitments to capacity development</w:t>
      </w:r>
      <w:r w:rsidR="00FB1B52" w:rsidRPr="008C7602">
        <w:rPr>
          <w:lang w:val="en-GB"/>
        </w:rPr>
        <w:t>,</w:t>
      </w:r>
      <w:r w:rsidRPr="008C7602">
        <w:rPr>
          <w:lang w:val="en-GB"/>
        </w:rPr>
        <w:t xml:space="preserve"> as well as to research and development</w:t>
      </w:r>
    </w:p>
    <w:p w14:paraId="718F097E" w14:textId="77777777" w:rsidR="00364FC3" w:rsidRPr="008C7602" w:rsidRDefault="00364FC3" w:rsidP="006172F0">
      <w:pPr>
        <w:pStyle w:val="ListParagraph"/>
        <w:numPr>
          <w:ilvl w:val="0"/>
          <w:numId w:val="36"/>
        </w:numPr>
        <w:rPr>
          <w:lang w:val="en-GB"/>
        </w:rPr>
      </w:pPr>
      <w:r w:rsidRPr="008C7602">
        <w:rPr>
          <w:lang w:val="en-GB"/>
        </w:rPr>
        <w:t xml:space="preserve">Increase the number of professional training and capacity development opportunities </w:t>
      </w:r>
    </w:p>
    <w:p w14:paraId="176C22B5" w14:textId="77777777" w:rsidR="00FB1B52" w:rsidRPr="008C7602" w:rsidRDefault="00364FC3" w:rsidP="006172F0">
      <w:pPr>
        <w:pStyle w:val="ListParagraph"/>
        <w:numPr>
          <w:ilvl w:val="0"/>
          <w:numId w:val="37"/>
        </w:numPr>
        <w:rPr>
          <w:lang w:val="en-GB"/>
        </w:rPr>
      </w:pPr>
      <w:r w:rsidRPr="008C7602">
        <w:rPr>
          <w:lang w:val="en-GB"/>
        </w:rPr>
        <w:t xml:space="preserve">Reduce the shifts in prioritization for capacity development that are caused by shocks and disasters (increase </w:t>
      </w:r>
      <w:r w:rsidR="00AE733E">
        <w:rPr>
          <w:lang w:val="en-GB"/>
        </w:rPr>
        <w:t xml:space="preserve">the </w:t>
      </w:r>
      <w:r w:rsidRPr="008C7602">
        <w:rPr>
          <w:lang w:val="en-GB"/>
        </w:rPr>
        <w:t>resilience</w:t>
      </w:r>
      <w:r w:rsidR="00AE733E">
        <w:rPr>
          <w:lang w:val="en-GB"/>
        </w:rPr>
        <w:t xml:space="preserve"> of capacity development</w:t>
      </w:r>
      <w:r w:rsidRPr="008C7602">
        <w:rPr>
          <w:lang w:val="en-GB"/>
        </w:rPr>
        <w:t>)</w:t>
      </w:r>
      <w:r w:rsidR="00FB1B52" w:rsidRPr="008C7602">
        <w:rPr>
          <w:lang w:val="en-GB"/>
        </w:rPr>
        <w:t xml:space="preserve"> </w:t>
      </w:r>
    </w:p>
    <w:p w14:paraId="2A7C3E04" w14:textId="77777777" w:rsidR="00FB1B52" w:rsidRPr="008C7602" w:rsidRDefault="00FB1B52" w:rsidP="006172F0">
      <w:pPr>
        <w:pStyle w:val="ListParagraph"/>
        <w:numPr>
          <w:ilvl w:val="0"/>
          <w:numId w:val="37"/>
        </w:numPr>
        <w:rPr>
          <w:lang w:val="en-GB"/>
        </w:rPr>
      </w:pPr>
      <w:r w:rsidRPr="008C7602">
        <w:rPr>
          <w:lang w:val="en-GB"/>
        </w:rPr>
        <w:t>Improve ability at the local level to deliver services</w:t>
      </w:r>
    </w:p>
    <w:p w14:paraId="7B63E522" w14:textId="77777777" w:rsidR="00DF24A6" w:rsidRPr="008C7602" w:rsidRDefault="00B63D78" w:rsidP="006172F0">
      <w:pPr>
        <w:pStyle w:val="ListParagraph"/>
        <w:numPr>
          <w:ilvl w:val="0"/>
          <w:numId w:val="37"/>
        </w:numPr>
        <w:rPr>
          <w:lang w:val="en-GB"/>
        </w:rPr>
      </w:pPr>
      <w:r>
        <w:rPr>
          <w:lang w:val="en-GB"/>
        </w:rPr>
        <w:t>Increase</w:t>
      </w:r>
      <w:r w:rsidR="00DF24A6" w:rsidRPr="008C7602">
        <w:rPr>
          <w:lang w:val="en-GB"/>
        </w:rPr>
        <w:t xml:space="preserve"> capacity to generate data, statistics, and performance indicators</w:t>
      </w:r>
    </w:p>
    <w:p w14:paraId="425A46B5" w14:textId="77777777" w:rsidR="00DF24A6" w:rsidRPr="008C7602" w:rsidRDefault="00B63D78" w:rsidP="006172F0">
      <w:pPr>
        <w:pStyle w:val="ListParagraph"/>
        <w:numPr>
          <w:ilvl w:val="0"/>
          <w:numId w:val="37"/>
        </w:numPr>
        <w:rPr>
          <w:lang w:val="en-GB"/>
        </w:rPr>
      </w:pPr>
      <w:r>
        <w:rPr>
          <w:lang w:val="en-GB"/>
        </w:rPr>
        <w:t>Improve</w:t>
      </w:r>
      <w:r w:rsidR="00DF24A6" w:rsidRPr="008C7602">
        <w:rPr>
          <w:lang w:val="en-GB"/>
        </w:rPr>
        <w:t xml:space="preserve"> monitoring and evaluation skills</w:t>
      </w:r>
    </w:p>
    <w:p w14:paraId="1C576340" w14:textId="77777777" w:rsidR="00DF24A6" w:rsidRPr="008C7602" w:rsidRDefault="00DF24A6" w:rsidP="006172F0">
      <w:pPr>
        <w:pStyle w:val="ListParagraph"/>
        <w:numPr>
          <w:ilvl w:val="0"/>
          <w:numId w:val="37"/>
        </w:numPr>
        <w:rPr>
          <w:lang w:val="en-GB"/>
        </w:rPr>
      </w:pPr>
      <w:r w:rsidRPr="008C7602">
        <w:rPr>
          <w:lang w:val="en-GB"/>
        </w:rPr>
        <w:t>Increase the number of public servants with planning skills, as well as their skill level in planning</w:t>
      </w:r>
    </w:p>
    <w:p w14:paraId="5F874B64" w14:textId="77777777" w:rsidR="00DF24A6" w:rsidRPr="009F2D08" w:rsidRDefault="00DF24A6">
      <w:pPr>
        <w:pStyle w:val="Heading2"/>
      </w:pPr>
      <w:bookmarkStart w:id="164" w:name="_Toc271834147"/>
    </w:p>
    <w:p w14:paraId="64641D8F" w14:textId="6CAE79C3" w:rsidR="00364FC3" w:rsidRPr="008C7602" w:rsidRDefault="004275C0">
      <w:pPr>
        <w:pStyle w:val="Heading2"/>
        <w:rPr>
          <w:lang w:val="en-GB"/>
        </w:rPr>
      </w:pPr>
      <w:bookmarkStart w:id="165" w:name="_Toc276730541"/>
      <w:bookmarkStart w:id="166" w:name="_Toc282702323"/>
      <w:bookmarkStart w:id="167" w:name="_Toc285945211"/>
      <w:r>
        <w:rPr>
          <w:lang w:val="en-GB"/>
        </w:rPr>
        <w:t xml:space="preserve">9. </w:t>
      </w:r>
      <w:r w:rsidR="00364FC3" w:rsidRPr="008C7602">
        <w:rPr>
          <w:lang w:val="en-GB"/>
        </w:rPr>
        <w:t>Capacity Development Strategies</w:t>
      </w:r>
      <w:bookmarkEnd w:id="165"/>
      <w:bookmarkEnd w:id="166"/>
      <w:bookmarkEnd w:id="167"/>
      <w:r w:rsidR="00364FC3" w:rsidRPr="008C7602">
        <w:rPr>
          <w:lang w:val="en-GB"/>
        </w:rPr>
        <w:t xml:space="preserve"> </w:t>
      </w:r>
      <w:bookmarkEnd w:id="164"/>
    </w:p>
    <w:p w14:paraId="6FCED5CE" w14:textId="77777777" w:rsidR="00364FC3" w:rsidRPr="008C7602" w:rsidRDefault="00364FC3" w:rsidP="00364FC3">
      <w:pPr>
        <w:rPr>
          <w:lang w:val="en-GB"/>
        </w:rPr>
      </w:pPr>
    </w:p>
    <w:p w14:paraId="6CED3E63" w14:textId="77777777" w:rsidR="00364FC3" w:rsidRPr="008C7602" w:rsidRDefault="00B63D78" w:rsidP="00364FC3">
      <w:pPr>
        <w:rPr>
          <w:lang w:val="en-GB"/>
        </w:rPr>
      </w:pPr>
      <w:r>
        <w:rPr>
          <w:lang w:val="en-GB"/>
        </w:rPr>
        <w:t xml:space="preserve">In parallel to beginning the implementation of this GSDS, Belize will pursue a number of strategic actions improve capacity development generally, and to address the specific needs identified above. </w:t>
      </w:r>
    </w:p>
    <w:p w14:paraId="647F5439" w14:textId="07D6FCC0" w:rsidR="00364FC3" w:rsidRPr="00371DDC" w:rsidRDefault="00B63D78" w:rsidP="00364FC3">
      <w:pPr>
        <w:pStyle w:val="Heading3"/>
        <w:rPr>
          <w:i/>
        </w:rPr>
      </w:pPr>
      <w:bookmarkStart w:id="168" w:name="_Toc276730542"/>
      <w:bookmarkStart w:id="169" w:name="_Toc282702324"/>
      <w:bookmarkStart w:id="170" w:name="_Toc285945212"/>
      <w:r w:rsidRPr="00371DDC">
        <w:rPr>
          <w:i/>
        </w:rPr>
        <w:t xml:space="preserve">Action </w:t>
      </w:r>
      <w:r w:rsidR="00DF24A6" w:rsidRPr="00371DDC">
        <w:rPr>
          <w:i/>
        </w:rPr>
        <w:t>1</w:t>
      </w:r>
      <w:r w:rsidR="00371DDC" w:rsidRPr="00371DDC">
        <w:rPr>
          <w:i/>
        </w:rPr>
        <w:t>:</w:t>
      </w:r>
      <w:r w:rsidR="00364FC3" w:rsidRPr="00371DDC">
        <w:rPr>
          <w:i/>
        </w:rPr>
        <w:t xml:space="preserve"> Complete </w:t>
      </w:r>
      <w:r w:rsidR="004C1DFD">
        <w:rPr>
          <w:i/>
        </w:rPr>
        <w:t>a</w:t>
      </w:r>
      <w:r w:rsidR="004C1DFD" w:rsidRPr="00371DDC">
        <w:rPr>
          <w:i/>
        </w:rPr>
        <w:t xml:space="preserve"> </w:t>
      </w:r>
      <w:r w:rsidR="004C1DFD">
        <w:rPr>
          <w:i/>
        </w:rPr>
        <w:t>general review</w:t>
      </w:r>
      <w:r w:rsidR="00364FC3" w:rsidRPr="00371DDC">
        <w:rPr>
          <w:i/>
        </w:rPr>
        <w:t xml:space="preserve"> of capacity development needs</w:t>
      </w:r>
      <w:bookmarkEnd w:id="168"/>
      <w:bookmarkEnd w:id="169"/>
      <w:bookmarkEnd w:id="170"/>
    </w:p>
    <w:p w14:paraId="03CEFD15" w14:textId="02F64564" w:rsidR="00DF24A6" w:rsidRPr="008C7602" w:rsidRDefault="00DF24A6" w:rsidP="00CE2D89">
      <w:pPr>
        <w:rPr>
          <w:lang w:val="en-GB"/>
        </w:rPr>
      </w:pPr>
      <w:r w:rsidRPr="008C7602">
        <w:rPr>
          <w:lang w:val="en-GB"/>
        </w:rPr>
        <w:t>Implement c</w:t>
      </w:r>
      <w:r w:rsidR="00364FC3" w:rsidRPr="008C7602">
        <w:rPr>
          <w:lang w:val="en-GB"/>
        </w:rPr>
        <w:t>urrent plans</w:t>
      </w:r>
      <w:r w:rsidR="004C1DFD">
        <w:rPr>
          <w:lang w:val="en-GB"/>
        </w:rPr>
        <w:t xml:space="preserve"> by the MPS to review job classification and needs throughout the public service</w:t>
      </w:r>
      <w:r w:rsidR="00364FC3" w:rsidRPr="008C7602">
        <w:rPr>
          <w:lang w:val="en-GB"/>
        </w:rPr>
        <w:t xml:space="preserve">. </w:t>
      </w:r>
      <w:r w:rsidRPr="008C7602">
        <w:rPr>
          <w:lang w:val="en-GB"/>
        </w:rPr>
        <w:t xml:space="preserve">The </w:t>
      </w:r>
      <w:r w:rsidR="004C1DFD">
        <w:rPr>
          <w:lang w:val="en-GB"/>
        </w:rPr>
        <w:t>review</w:t>
      </w:r>
      <w:r w:rsidR="004C1DFD" w:rsidRPr="008C7602">
        <w:rPr>
          <w:lang w:val="en-GB"/>
        </w:rPr>
        <w:t xml:space="preserve"> </w:t>
      </w:r>
      <w:r w:rsidRPr="008C7602">
        <w:rPr>
          <w:lang w:val="en-GB"/>
        </w:rPr>
        <w:t>should</w:t>
      </w:r>
      <w:r w:rsidR="00364FC3" w:rsidRPr="008C7602">
        <w:rPr>
          <w:lang w:val="en-GB"/>
        </w:rPr>
        <w:t xml:space="preserve"> be</w:t>
      </w:r>
      <w:r w:rsidR="004C1DFD">
        <w:rPr>
          <w:lang w:val="en-GB"/>
        </w:rPr>
        <w:t xml:space="preserve"> anchored within program budgeting in order to link capacity needs to </w:t>
      </w:r>
      <w:r w:rsidR="00364FC3" w:rsidRPr="008C7602">
        <w:rPr>
          <w:lang w:val="en-GB"/>
        </w:rPr>
        <w:t xml:space="preserve">the </w:t>
      </w:r>
      <w:r w:rsidR="004C1DFD">
        <w:rPr>
          <w:lang w:val="en-GB"/>
        </w:rPr>
        <w:t xml:space="preserve">objectives of the </w:t>
      </w:r>
      <w:r w:rsidR="00364FC3" w:rsidRPr="008C7602">
        <w:rPr>
          <w:lang w:val="en-GB"/>
        </w:rPr>
        <w:t xml:space="preserve">GSDS. </w:t>
      </w:r>
    </w:p>
    <w:p w14:paraId="36CFB119" w14:textId="77777777" w:rsidR="00364FC3" w:rsidRPr="00FF632D" w:rsidRDefault="00FF632D">
      <w:pPr>
        <w:pStyle w:val="Heading3"/>
        <w:rPr>
          <w:i/>
        </w:rPr>
      </w:pPr>
      <w:bookmarkStart w:id="171" w:name="_Toc276730543"/>
      <w:bookmarkStart w:id="172" w:name="_Toc282702325"/>
      <w:bookmarkStart w:id="173" w:name="_Toc285945213"/>
      <w:r w:rsidRPr="00FF632D">
        <w:rPr>
          <w:i/>
        </w:rPr>
        <w:t xml:space="preserve">Action </w:t>
      </w:r>
      <w:r w:rsidR="00DF24A6" w:rsidRPr="00FF632D">
        <w:rPr>
          <w:i/>
        </w:rPr>
        <w:t>2</w:t>
      </w:r>
      <w:r w:rsidR="00364FC3" w:rsidRPr="00FF632D">
        <w:rPr>
          <w:i/>
        </w:rPr>
        <w:t>. Invest more in the peo</w:t>
      </w:r>
      <w:r w:rsidR="00DF24A6" w:rsidRPr="00FF632D">
        <w:rPr>
          <w:i/>
        </w:rPr>
        <w:t>ple who are working for Belize</w:t>
      </w:r>
      <w:bookmarkEnd w:id="171"/>
      <w:bookmarkEnd w:id="172"/>
      <w:bookmarkEnd w:id="173"/>
    </w:p>
    <w:p w14:paraId="58C9D4D6" w14:textId="77777777" w:rsidR="00364FC3" w:rsidRPr="008C7602" w:rsidRDefault="004B1D22">
      <w:pPr>
        <w:rPr>
          <w:lang w:val="en-GB"/>
        </w:rPr>
      </w:pPr>
      <w:r>
        <w:rPr>
          <w:lang w:val="en-GB"/>
        </w:rPr>
        <w:t>As part of the budgeting process, increase</w:t>
      </w:r>
      <w:r w:rsidR="00DF24A6" w:rsidRPr="008C7602">
        <w:rPr>
          <w:lang w:val="en-GB"/>
        </w:rPr>
        <w:t xml:space="preserve"> public investment in capacity development, </w:t>
      </w:r>
      <w:r>
        <w:rPr>
          <w:lang w:val="en-GB"/>
        </w:rPr>
        <w:t>including setting aside funds for hiring additional staff and training existing staff in new competencies.</w:t>
      </w:r>
    </w:p>
    <w:p w14:paraId="51F6FDE4" w14:textId="77777777" w:rsidR="00364FC3" w:rsidRPr="00D9517D" w:rsidRDefault="00D9517D" w:rsidP="00364FC3">
      <w:pPr>
        <w:pStyle w:val="Heading3"/>
        <w:rPr>
          <w:i/>
        </w:rPr>
      </w:pPr>
      <w:bookmarkStart w:id="174" w:name="_Toc276730544"/>
      <w:bookmarkStart w:id="175" w:name="_Toc282702326"/>
      <w:bookmarkStart w:id="176" w:name="_Toc285945214"/>
      <w:r w:rsidRPr="00D9517D">
        <w:rPr>
          <w:i/>
        </w:rPr>
        <w:t xml:space="preserve">Action </w:t>
      </w:r>
      <w:r w:rsidR="004329BD" w:rsidRPr="00D9517D">
        <w:rPr>
          <w:i/>
        </w:rPr>
        <w:t>3</w:t>
      </w:r>
      <w:r w:rsidR="00364FC3" w:rsidRPr="00D9517D">
        <w:rPr>
          <w:i/>
        </w:rPr>
        <w:t xml:space="preserve">. Mobilize </w:t>
      </w:r>
      <w:r w:rsidR="004329BD" w:rsidRPr="00D9517D">
        <w:rPr>
          <w:i/>
        </w:rPr>
        <w:t xml:space="preserve">and </w:t>
      </w:r>
      <w:r w:rsidR="0008481D">
        <w:rPr>
          <w:i/>
        </w:rPr>
        <w:t>leverage</w:t>
      </w:r>
      <w:r w:rsidR="004329BD" w:rsidRPr="00D9517D">
        <w:rPr>
          <w:i/>
        </w:rPr>
        <w:t xml:space="preserve"> </w:t>
      </w:r>
      <w:r w:rsidR="00364FC3" w:rsidRPr="00D9517D">
        <w:rPr>
          <w:i/>
        </w:rPr>
        <w:t>the su</w:t>
      </w:r>
      <w:r w:rsidR="004329BD" w:rsidRPr="00D9517D">
        <w:rPr>
          <w:i/>
        </w:rPr>
        <w:t>pport of international agencies</w:t>
      </w:r>
      <w:bookmarkEnd w:id="174"/>
      <w:bookmarkEnd w:id="175"/>
      <w:bookmarkEnd w:id="176"/>
    </w:p>
    <w:p w14:paraId="0B77001A" w14:textId="77777777" w:rsidR="00364FC3" w:rsidRPr="008C7602" w:rsidRDefault="0008481D" w:rsidP="00364FC3">
      <w:pPr>
        <w:rPr>
          <w:lang w:val="en-GB"/>
        </w:rPr>
      </w:pPr>
      <w:r>
        <w:rPr>
          <w:lang w:val="en-GB"/>
        </w:rPr>
        <w:t>Belize</w:t>
      </w:r>
      <w:r w:rsidR="004329BD" w:rsidRPr="008C7602">
        <w:rPr>
          <w:lang w:val="en-GB"/>
        </w:rPr>
        <w:t xml:space="preserve"> is </w:t>
      </w:r>
      <w:r w:rsidR="00364FC3" w:rsidRPr="008C7602">
        <w:rPr>
          <w:lang w:val="en-GB"/>
        </w:rPr>
        <w:t>experienced at mobilizing international partners and resource</w:t>
      </w:r>
      <w:r w:rsidR="004329BD" w:rsidRPr="008C7602">
        <w:rPr>
          <w:lang w:val="en-GB"/>
        </w:rPr>
        <w:t>s to support its capacity development. I</w:t>
      </w:r>
      <w:r w:rsidR="00364FC3" w:rsidRPr="008C7602">
        <w:rPr>
          <w:lang w:val="en-GB"/>
        </w:rPr>
        <w:t xml:space="preserve">t should expand this activity, targeting key capacity needs. </w:t>
      </w:r>
      <w:r>
        <w:rPr>
          <w:lang w:val="en-GB"/>
        </w:rPr>
        <w:t>Existing initiatives can be expanded to ensure that previously specialized training opportunities (e.g. in areas of green technology and sustainable development) reach key people in line ministries, so that these skills can be mainstreamed and integrated into normal policy processes.</w:t>
      </w:r>
    </w:p>
    <w:p w14:paraId="6F4BAAFA" w14:textId="2FBD339D" w:rsidR="00364FC3" w:rsidRPr="00B24CCA" w:rsidRDefault="00DE2066" w:rsidP="00364FC3">
      <w:pPr>
        <w:pStyle w:val="Heading3"/>
        <w:rPr>
          <w:i/>
        </w:rPr>
      </w:pPr>
      <w:bookmarkStart w:id="177" w:name="_Toc276730545"/>
      <w:bookmarkStart w:id="178" w:name="_Toc282702327"/>
      <w:bookmarkStart w:id="179" w:name="_Toc285945215"/>
      <w:r>
        <w:rPr>
          <w:i/>
        </w:rPr>
        <w:t xml:space="preserve">Action </w:t>
      </w:r>
      <w:r w:rsidR="004329BD" w:rsidRPr="00B24CCA">
        <w:rPr>
          <w:i/>
        </w:rPr>
        <w:t>4</w:t>
      </w:r>
      <w:r w:rsidR="00364FC3" w:rsidRPr="00B24CCA">
        <w:rPr>
          <w:i/>
        </w:rPr>
        <w:t>. Tap i</w:t>
      </w:r>
      <w:r w:rsidR="004329BD" w:rsidRPr="00B24CCA">
        <w:rPr>
          <w:i/>
        </w:rPr>
        <w:t>nto Belize’s academic resources</w:t>
      </w:r>
      <w:bookmarkEnd w:id="177"/>
      <w:bookmarkEnd w:id="178"/>
      <w:bookmarkEnd w:id="179"/>
    </w:p>
    <w:p w14:paraId="44EB283D" w14:textId="77777777" w:rsidR="00364FC3" w:rsidRPr="008C7602" w:rsidRDefault="00364FC3" w:rsidP="00364FC3">
      <w:pPr>
        <w:rPr>
          <w:lang w:val="en-GB"/>
        </w:rPr>
      </w:pPr>
      <w:r w:rsidRPr="008C7602">
        <w:rPr>
          <w:lang w:val="en-GB"/>
        </w:rPr>
        <w:t xml:space="preserve">Belize </w:t>
      </w:r>
      <w:r w:rsidR="00685946">
        <w:rPr>
          <w:lang w:val="en-GB"/>
        </w:rPr>
        <w:t>will</w:t>
      </w:r>
      <w:r w:rsidRPr="008C7602">
        <w:rPr>
          <w:lang w:val="en-GB"/>
        </w:rPr>
        <w:t xml:space="preserve"> explore more extensive partnerships</w:t>
      </w:r>
      <w:r w:rsidR="00685946">
        <w:rPr>
          <w:lang w:val="en-GB"/>
        </w:rPr>
        <w:t xml:space="preserve"> and initiatives</w:t>
      </w:r>
      <w:r w:rsidRPr="008C7602">
        <w:rPr>
          <w:lang w:val="en-GB"/>
        </w:rPr>
        <w:t xml:space="preserve"> to put </w:t>
      </w:r>
      <w:r w:rsidR="00685946">
        <w:rPr>
          <w:lang w:val="en-GB"/>
        </w:rPr>
        <w:t>its excellent</w:t>
      </w:r>
      <w:r w:rsidRPr="008C7602">
        <w:rPr>
          <w:lang w:val="en-GB"/>
        </w:rPr>
        <w:t xml:space="preserve"> academic resources to work in expanding the skill base of the nation’s public servants. </w:t>
      </w:r>
    </w:p>
    <w:p w14:paraId="0C7389E6" w14:textId="045C0C38" w:rsidR="00364FC3" w:rsidRPr="00A40FFD" w:rsidRDefault="00DE2066" w:rsidP="00364FC3">
      <w:pPr>
        <w:pStyle w:val="Heading3"/>
        <w:rPr>
          <w:i/>
        </w:rPr>
      </w:pPr>
      <w:bookmarkStart w:id="180" w:name="_Toc276730546"/>
      <w:bookmarkStart w:id="181" w:name="_Toc282702328"/>
      <w:bookmarkStart w:id="182" w:name="_Toc285945216"/>
      <w:r>
        <w:rPr>
          <w:i/>
        </w:rPr>
        <w:t xml:space="preserve">Action </w:t>
      </w:r>
      <w:r w:rsidR="004329BD" w:rsidRPr="00A40FFD">
        <w:rPr>
          <w:i/>
        </w:rPr>
        <w:t>5</w:t>
      </w:r>
      <w:r w:rsidR="00364FC3" w:rsidRPr="00A40FFD">
        <w:rPr>
          <w:i/>
        </w:rPr>
        <w:t>. Encourage inter-ministerial and cross-sectoral seminars</w:t>
      </w:r>
      <w:r w:rsidR="004329BD" w:rsidRPr="00A40FFD">
        <w:rPr>
          <w:i/>
        </w:rPr>
        <w:t xml:space="preserve"> to share skills and experience</w:t>
      </w:r>
      <w:bookmarkEnd w:id="180"/>
      <w:r w:rsidR="00E16588" w:rsidRPr="00A40FFD">
        <w:rPr>
          <w:i/>
        </w:rPr>
        <w:t>s</w:t>
      </w:r>
      <w:bookmarkEnd w:id="181"/>
      <w:bookmarkEnd w:id="182"/>
    </w:p>
    <w:p w14:paraId="477DF8F2" w14:textId="77777777" w:rsidR="00364FC3" w:rsidRPr="008C7602" w:rsidRDefault="00364FC3" w:rsidP="00364FC3">
      <w:pPr>
        <w:rPr>
          <w:lang w:val="en-GB"/>
        </w:rPr>
      </w:pPr>
      <w:r w:rsidRPr="008C7602">
        <w:rPr>
          <w:lang w:val="en-GB"/>
        </w:rPr>
        <w:t xml:space="preserve">Among Belize’s public servants </w:t>
      </w:r>
      <w:r w:rsidR="00E16588">
        <w:rPr>
          <w:lang w:val="en-GB"/>
        </w:rPr>
        <w:t xml:space="preserve">many are highly skilled and knowledgeable on </w:t>
      </w:r>
      <w:r w:rsidR="004329BD" w:rsidRPr="008C7602">
        <w:rPr>
          <w:lang w:val="en-GB"/>
        </w:rPr>
        <w:t xml:space="preserve">issues related to Growth and </w:t>
      </w:r>
      <w:r w:rsidRPr="008C7602">
        <w:rPr>
          <w:lang w:val="en-GB"/>
        </w:rPr>
        <w:t>Sustainable Development generally, or in specific issue areas</w:t>
      </w:r>
      <w:r w:rsidR="004329BD" w:rsidRPr="008C7602">
        <w:rPr>
          <w:lang w:val="en-GB"/>
        </w:rPr>
        <w:t xml:space="preserve">. </w:t>
      </w:r>
      <w:r w:rsidRPr="008C7602">
        <w:rPr>
          <w:lang w:val="en-GB"/>
        </w:rPr>
        <w:t xml:space="preserve">Given that the size of Belize’s government is small and offices in Belmopan are closely clustered, it </w:t>
      </w:r>
      <w:r w:rsidR="002E5B54">
        <w:rPr>
          <w:lang w:val="en-GB"/>
        </w:rPr>
        <w:t>is</w:t>
      </w:r>
      <w:r w:rsidRPr="008C7602">
        <w:rPr>
          <w:lang w:val="en-GB"/>
        </w:rPr>
        <w:t xml:space="preserve"> possible to organize a seminar series where skills and knowledge could be shared</w:t>
      </w:r>
      <w:r w:rsidR="004329BD" w:rsidRPr="008C7602">
        <w:rPr>
          <w:lang w:val="en-GB"/>
        </w:rPr>
        <w:t>, both formally (scheduled capacity development events) and informally (lunch “brown bag” events)</w:t>
      </w:r>
      <w:r w:rsidRPr="008C7602">
        <w:rPr>
          <w:lang w:val="en-GB"/>
        </w:rPr>
        <w:t xml:space="preserve">. </w:t>
      </w:r>
      <w:r w:rsidR="002E5B54">
        <w:rPr>
          <w:lang w:val="en-GB"/>
        </w:rPr>
        <w:t>The SD Unit could initially take on this task.</w:t>
      </w:r>
    </w:p>
    <w:p w14:paraId="46C44530" w14:textId="6689A62B" w:rsidR="00364FC3" w:rsidRPr="00423186" w:rsidRDefault="00DE2066" w:rsidP="00364FC3">
      <w:pPr>
        <w:pStyle w:val="Heading3"/>
        <w:rPr>
          <w:i/>
        </w:rPr>
      </w:pPr>
      <w:bookmarkStart w:id="183" w:name="_Toc276730547"/>
      <w:bookmarkStart w:id="184" w:name="_Toc282702329"/>
      <w:bookmarkStart w:id="185" w:name="_Toc285945217"/>
      <w:r>
        <w:rPr>
          <w:i/>
        </w:rPr>
        <w:t xml:space="preserve">Action </w:t>
      </w:r>
      <w:r w:rsidR="004329BD" w:rsidRPr="00423186">
        <w:rPr>
          <w:i/>
        </w:rPr>
        <w:t>6</w:t>
      </w:r>
      <w:r w:rsidR="00364FC3" w:rsidRPr="00423186">
        <w:rPr>
          <w:i/>
        </w:rPr>
        <w:t>. Build on Belize’s fluency with Internet</w:t>
      </w:r>
      <w:r w:rsidR="004329BD" w:rsidRPr="00423186">
        <w:rPr>
          <w:i/>
        </w:rPr>
        <w:t xml:space="preserve"> and Communications Technology</w:t>
      </w:r>
      <w:bookmarkEnd w:id="183"/>
      <w:bookmarkEnd w:id="184"/>
      <w:bookmarkEnd w:id="185"/>
    </w:p>
    <w:p w14:paraId="7C822473" w14:textId="354C847E" w:rsidR="004275C0" w:rsidRPr="008C7602" w:rsidRDefault="00364FC3" w:rsidP="00364FC3">
      <w:pPr>
        <w:rPr>
          <w:lang w:val="en-GB"/>
        </w:rPr>
      </w:pPr>
      <w:r w:rsidRPr="008C7602">
        <w:rPr>
          <w:lang w:val="en-GB"/>
        </w:rPr>
        <w:t xml:space="preserve">Belize </w:t>
      </w:r>
      <w:r w:rsidR="00A63A11">
        <w:rPr>
          <w:lang w:val="en-GB"/>
        </w:rPr>
        <w:t>will adopt a clearer</w:t>
      </w:r>
      <w:r w:rsidRPr="008C7602">
        <w:rPr>
          <w:lang w:val="en-GB"/>
        </w:rPr>
        <w:t xml:space="preserve"> strategy of encouraging public servants to make use of </w:t>
      </w:r>
      <w:r w:rsidR="00A63A11">
        <w:rPr>
          <w:lang w:val="en-GB"/>
        </w:rPr>
        <w:t>online</w:t>
      </w:r>
      <w:r w:rsidRPr="008C7602">
        <w:rPr>
          <w:lang w:val="en-GB"/>
        </w:rPr>
        <w:t xml:space="preserve"> resources</w:t>
      </w:r>
      <w:r w:rsidR="00A63A11">
        <w:rPr>
          <w:lang w:val="en-GB"/>
        </w:rPr>
        <w:t xml:space="preserve"> for capacity development</w:t>
      </w:r>
      <w:r w:rsidRPr="008C7602">
        <w:rPr>
          <w:lang w:val="en-GB"/>
        </w:rPr>
        <w:t xml:space="preserve">, e.g. by providing incentives for pursuing online courses outside of working hours. </w:t>
      </w:r>
    </w:p>
    <w:p w14:paraId="5E3A73E2" w14:textId="77777777" w:rsidR="0028688A" w:rsidRPr="008C7602" w:rsidRDefault="0028688A">
      <w:pPr>
        <w:rPr>
          <w:lang w:val="en-GB"/>
        </w:rPr>
      </w:pPr>
      <w:r w:rsidRPr="008C7602">
        <w:rPr>
          <w:lang w:val="en-GB"/>
        </w:rPr>
        <w:br w:type="page"/>
      </w:r>
    </w:p>
    <w:p w14:paraId="037C9A38" w14:textId="2D426231" w:rsidR="0028688A" w:rsidRPr="008C7602" w:rsidRDefault="00002F1E" w:rsidP="0028688A">
      <w:pPr>
        <w:pStyle w:val="Heading1"/>
        <w:rPr>
          <w:lang w:val="en-GB"/>
        </w:rPr>
      </w:pPr>
      <w:bookmarkStart w:id="186" w:name="_Toc276730548"/>
      <w:bookmarkStart w:id="187" w:name="_Toc285945218"/>
      <w:r>
        <w:rPr>
          <w:lang w:val="en-GB"/>
        </w:rPr>
        <w:t>IX</w:t>
      </w:r>
      <w:r w:rsidR="0028688A" w:rsidRPr="008C7602">
        <w:rPr>
          <w:lang w:val="en-GB"/>
        </w:rPr>
        <w:t>. Monitoring and Evaluation</w:t>
      </w:r>
      <w:bookmarkEnd w:id="186"/>
      <w:bookmarkEnd w:id="187"/>
    </w:p>
    <w:p w14:paraId="5E350626" w14:textId="77777777" w:rsidR="0028688A" w:rsidRPr="008C7602" w:rsidRDefault="0028688A" w:rsidP="0028688A">
      <w:pPr>
        <w:rPr>
          <w:lang w:val="en-GB"/>
        </w:rPr>
      </w:pPr>
    </w:p>
    <w:p w14:paraId="3339B54D" w14:textId="77777777" w:rsidR="00707A7D" w:rsidRDefault="00707A7D" w:rsidP="00BB58D8">
      <w:pPr>
        <w:pStyle w:val="Heading2"/>
        <w:rPr>
          <w:lang w:val="en-GB"/>
        </w:rPr>
      </w:pPr>
      <w:bookmarkStart w:id="188" w:name="_Toc282702331"/>
      <w:bookmarkStart w:id="189" w:name="_Toc285945219"/>
      <w:r>
        <w:rPr>
          <w:lang w:val="en-GB"/>
        </w:rPr>
        <w:t>Institutional Appro</w:t>
      </w:r>
      <w:r w:rsidR="00B933AE">
        <w:rPr>
          <w:lang w:val="en-GB"/>
        </w:rPr>
        <w:t>ach</w:t>
      </w:r>
      <w:bookmarkEnd w:id="188"/>
      <w:bookmarkEnd w:id="189"/>
    </w:p>
    <w:p w14:paraId="47ED081D" w14:textId="77777777" w:rsidR="00707A7D" w:rsidRDefault="00707A7D" w:rsidP="006172F0">
      <w:pPr>
        <w:rPr>
          <w:lang w:val="en-GB"/>
        </w:rPr>
      </w:pPr>
    </w:p>
    <w:p w14:paraId="6BEE55BC" w14:textId="2E95BB1E" w:rsidR="00E0011D" w:rsidRDefault="00077A70" w:rsidP="006172F0">
      <w:pPr>
        <w:rPr>
          <w:lang w:val="en-GB"/>
        </w:rPr>
      </w:pPr>
      <w:r>
        <w:rPr>
          <w:lang w:val="en-GB"/>
        </w:rPr>
        <w:t>To support monitoring and eva</w:t>
      </w:r>
      <w:r w:rsidR="00E0011D">
        <w:rPr>
          <w:lang w:val="en-GB"/>
        </w:rPr>
        <w:t>luation</w:t>
      </w:r>
      <w:r>
        <w:rPr>
          <w:lang w:val="en-GB"/>
        </w:rPr>
        <w:t>, Belize needs to create a comprehensive National Statistical System.</w:t>
      </w:r>
      <w:r w:rsidR="00A8158D">
        <w:rPr>
          <w:lang w:val="en-GB"/>
        </w:rPr>
        <w:t xml:space="preserve"> </w:t>
      </w:r>
      <w:r w:rsidR="00E0011D">
        <w:rPr>
          <w:lang w:val="en-GB"/>
        </w:rPr>
        <w:t xml:space="preserve">The SIB will lead the effort to develop such a system. </w:t>
      </w:r>
    </w:p>
    <w:p w14:paraId="30C7188B" w14:textId="77777777" w:rsidR="00E0011D" w:rsidRDefault="00E0011D" w:rsidP="006172F0">
      <w:pPr>
        <w:rPr>
          <w:lang w:val="en-GB"/>
        </w:rPr>
      </w:pPr>
    </w:p>
    <w:p w14:paraId="6B5D22C4" w14:textId="15C0A9FA" w:rsidR="005956CA" w:rsidRDefault="00E0011D" w:rsidP="006172F0">
      <w:pPr>
        <w:rPr>
          <w:lang w:val="en-GB"/>
        </w:rPr>
      </w:pPr>
      <w:r>
        <w:rPr>
          <w:lang w:val="en-GB"/>
        </w:rPr>
        <w:t xml:space="preserve">The process of developing and maintaining the </w:t>
      </w:r>
      <w:r w:rsidR="00077A70">
        <w:rPr>
          <w:lang w:val="en-GB"/>
        </w:rPr>
        <w:t>M&amp;E framework</w:t>
      </w:r>
      <w:r w:rsidR="00A8158D">
        <w:rPr>
          <w:lang w:val="en-GB"/>
        </w:rPr>
        <w:t xml:space="preserve"> </w:t>
      </w:r>
      <w:r>
        <w:rPr>
          <w:lang w:val="en-GB"/>
        </w:rPr>
        <w:t xml:space="preserve">for the GSDS will be supported by </w:t>
      </w:r>
      <w:r w:rsidR="004D2C98">
        <w:rPr>
          <w:lang w:val="en-GB"/>
        </w:rPr>
        <w:t>inter-ministerial and inter-agency “</w:t>
      </w:r>
      <w:r w:rsidR="00AE03FD">
        <w:rPr>
          <w:lang w:val="en-GB"/>
        </w:rPr>
        <w:t>W</w:t>
      </w:r>
      <w:r w:rsidR="004D2C98">
        <w:rPr>
          <w:lang w:val="en-GB"/>
        </w:rPr>
        <w:t xml:space="preserve">orking </w:t>
      </w:r>
      <w:r w:rsidR="00AE03FD">
        <w:rPr>
          <w:lang w:val="en-GB"/>
        </w:rPr>
        <w:t>T</w:t>
      </w:r>
      <w:r w:rsidR="004D2C98">
        <w:rPr>
          <w:lang w:val="en-GB"/>
        </w:rPr>
        <w:t xml:space="preserve">ables” </w:t>
      </w:r>
      <w:r w:rsidR="00077A70">
        <w:rPr>
          <w:lang w:val="en-GB"/>
        </w:rPr>
        <w:t>(</w:t>
      </w:r>
      <w:r w:rsidR="004D2C98">
        <w:rPr>
          <w:lang w:val="en-GB"/>
        </w:rPr>
        <w:t>small work groups</w:t>
      </w:r>
      <w:r w:rsidR="00AE03FD">
        <w:rPr>
          <w:lang w:val="en-GB"/>
        </w:rPr>
        <w:t xml:space="preserve"> </w:t>
      </w:r>
      <w:r w:rsidR="004D2C98">
        <w:rPr>
          <w:lang w:val="en-GB"/>
        </w:rPr>
        <w:t xml:space="preserve">charged with assembling and interpreting </w:t>
      </w:r>
      <w:r w:rsidR="00FD1602">
        <w:rPr>
          <w:lang w:val="en-GB"/>
        </w:rPr>
        <w:t>M&amp;E</w:t>
      </w:r>
      <w:r w:rsidR="004D2C98">
        <w:rPr>
          <w:lang w:val="en-GB"/>
        </w:rPr>
        <w:t xml:space="preserve"> data</w:t>
      </w:r>
      <w:r w:rsidR="00077A70">
        <w:rPr>
          <w:lang w:val="en-GB"/>
        </w:rPr>
        <w:t xml:space="preserve">) facilitated by the </w:t>
      </w:r>
      <w:r>
        <w:rPr>
          <w:lang w:val="en-GB"/>
        </w:rPr>
        <w:t>SIB with support from MFED</w:t>
      </w:r>
      <w:r w:rsidR="00FD1602">
        <w:rPr>
          <w:lang w:val="en-GB"/>
        </w:rPr>
        <w:t>.</w:t>
      </w:r>
      <w:r w:rsidR="004D2C98">
        <w:rPr>
          <w:lang w:val="en-GB"/>
        </w:rPr>
        <w:t xml:space="preserve"> </w:t>
      </w:r>
      <w:r w:rsidR="00FD1602">
        <w:rPr>
          <w:lang w:val="en-GB"/>
        </w:rPr>
        <w:t>A set of standing Working Tables</w:t>
      </w:r>
      <w:r w:rsidR="004D2C98">
        <w:rPr>
          <w:lang w:val="en-GB"/>
        </w:rPr>
        <w:t xml:space="preserve"> </w:t>
      </w:r>
      <w:r w:rsidR="00FD1602">
        <w:rPr>
          <w:lang w:val="en-GB"/>
        </w:rPr>
        <w:t xml:space="preserve">will be organized under each of the CSFs, and will report </w:t>
      </w:r>
      <w:r w:rsidR="004D2C98">
        <w:rPr>
          <w:lang w:val="en-GB"/>
        </w:rPr>
        <w:t>upwards to the Technical Committees</w:t>
      </w:r>
      <w:r w:rsidR="008955C7">
        <w:rPr>
          <w:lang w:val="en-GB"/>
        </w:rPr>
        <w:t xml:space="preserve">, who in turn report to the CEO Caucus. </w:t>
      </w:r>
      <w:r w:rsidR="00522CEC">
        <w:rPr>
          <w:lang w:val="en-GB"/>
        </w:rPr>
        <w:t xml:space="preserve">Each Working Table will also contribute to the development of the National Statistical System. </w:t>
      </w:r>
      <w:r w:rsidR="00FD1602">
        <w:rPr>
          <w:lang w:val="en-GB"/>
        </w:rPr>
        <w:t xml:space="preserve">In addition, </w:t>
      </w:r>
      <w:r w:rsidR="00FD1602" w:rsidRPr="00FD1602">
        <w:rPr>
          <w:i/>
          <w:lang w:val="en-GB"/>
        </w:rPr>
        <w:t>ad hoc</w:t>
      </w:r>
      <w:r w:rsidR="00FD1602">
        <w:rPr>
          <w:lang w:val="en-GB"/>
        </w:rPr>
        <w:t xml:space="preserve"> Working Tables can be formed on an as-needed basis, to review specific issues, and may include representatives from any relevant government agency, non-governmental organization, or academic institution.</w:t>
      </w:r>
      <w:r w:rsidR="00522CEC">
        <w:rPr>
          <w:lang w:val="en-GB"/>
        </w:rPr>
        <w:t xml:space="preserve"> </w:t>
      </w:r>
    </w:p>
    <w:p w14:paraId="6F0B980F" w14:textId="77777777" w:rsidR="006F6DE3" w:rsidRDefault="006F6DE3" w:rsidP="006172F0">
      <w:pPr>
        <w:rPr>
          <w:lang w:val="en-GB"/>
        </w:rPr>
      </w:pPr>
    </w:p>
    <w:p w14:paraId="2AD57628" w14:textId="660D94B3" w:rsidR="006F6DE3" w:rsidRDefault="006F6DE3" w:rsidP="006172F0">
      <w:pPr>
        <w:rPr>
          <w:lang w:val="en-GB"/>
        </w:rPr>
      </w:pPr>
      <w:r>
        <w:rPr>
          <w:lang w:val="en-GB"/>
        </w:rPr>
        <w:t>Each</w:t>
      </w:r>
      <w:r w:rsidR="009728DF">
        <w:rPr>
          <w:lang w:val="en-GB"/>
        </w:rPr>
        <w:t xml:space="preserve"> standing</w:t>
      </w:r>
      <w:r>
        <w:rPr>
          <w:lang w:val="en-GB"/>
        </w:rPr>
        <w:t xml:space="preserve"> Working Table will be</w:t>
      </w:r>
      <w:r w:rsidR="009728DF">
        <w:rPr>
          <w:lang w:val="en-GB"/>
        </w:rPr>
        <w:t xml:space="preserve"> chaired by a representative of the Statistical Institute of Belize. The Vice Chair will be from the ministry that chairs the relevant Technical Committee to which that Working Table</w:t>
      </w:r>
      <w:r>
        <w:rPr>
          <w:lang w:val="en-GB"/>
        </w:rPr>
        <w:t xml:space="preserve"> </w:t>
      </w:r>
      <w:r w:rsidR="009728DF">
        <w:rPr>
          <w:lang w:val="en-GB"/>
        </w:rPr>
        <w:t>reports. The Working Table itself will b</w:t>
      </w:r>
      <w:r w:rsidR="0039190C">
        <w:rPr>
          <w:lang w:val="en-GB"/>
        </w:rPr>
        <w:t>e</w:t>
      </w:r>
      <w:r w:rsidR="009728DF">
        <w:rPr>
          <w:lang w:val="en-GB"/>
        </w:rPr>
        <w:t xml:space="preserve"> </w:t>
      </w:r>
      <w:r>
        <w:rPr>
          <w:lang w:val="en-GB"/>
        </w:rPr>
        <w:t xml:space="preserve">constituted </w:t>
      </w:r>
      <w:r w:rsidR="00FD1602">
        <w:rPr>
          <w:lang w:val="en-GB"/>
        </w:rPr>
        <w:t>of a small group of experts</w:t>
      </w:r>
      <w:r w:rsidR="00A9248E">
        <w:rPr>
          <w:lang w:val="en-GB"/>
        </w:rPr>
        <w:t xml:space="preserve"> from relevant ministries and agencies, assembled by the Chair and Vice Chair,</w:t>
      </w:r>
      <w:r w:rsidR="00FD1602">
        <w:rPr>
          <w:lang w:val="en-GB"/>
        </w:rPr>
        <w:t xml:space="preserve"> </w:t>
      </w:r>
      <w:r w:rsidR="00785BE5">
        <w:rPr>
          <w:lang w:val="en-GB"/>
        </w:rPr>
        <w:t>who are familiar with the data and can effectively interpret it in ways that are understandable to the non-specialist.</w:t>
      </w:r>
      <w:r w:rsidR="00FD1602">
        <w:rPr>
          <w:lang w:val="en-GB"/>
        </w:rPr>
        <w:t xml:space="preserve"> </w:t>
      </w:r>
      <w:r w:rsidR="00AC1BF1">
        <w:rPr>
          <w:lang w:val="en-GB"/>
        </w:rPr>
        <w:t xml:space="preserve">The Working </w:t>
      </w:r>
      <w:r w:rsidR="0092718D">
        <w:rPr>
          <w:lang w:val="en-GB"/>
        </w:rPr>
        <w:t>T</w:t>
      </w:r>
      <w:r w:rsidR="00AC1BF1">
        <w:rPr>
          <w:lang w:val="en-GB"/>
        </w:rPr>
        <w:t>able</w:t>
      </w:r>
      <w:r w:rsidR="0092718D">
        <w:rPr>
          <w:lang w:val="en-GB"/>
        </w:rPr>
        <w:t>s</w:t>
      </w:r>
      <w:r w:rsidR="00AC1BF1">
        <w:rPr>
          <w:lang w:val="en-GB"/>
        </w:rPr>
        <w:t xml:space="preserve"> will also keep under review the indicator framework discussed below.</w:t>
      </w:r>
    </w:p>
    <w:p w14:paraId="5A229600" w14:textId="77777777" w:rsidR="00573D3B" w:rsidRDefault="00573D3B" w:rsidP="006172F0">
      <w:pPr>
        <w:rPr>
          <w:lang w:val="en-GB"/>
        </w:rPr>
      </w:pPr>
    </w:p>
    <w:p w14:paraId="7BE1640D" w14:textId="17D5DFCD" w:rsidR="00573D3B" w:rsidRDefault="00573D3B" w:rsidP="006172F0">
      <w:pPr>
        <w:rPr>
          <w:lang w:val="en-GB"/>
        </w:rPr>
      </w:pPr>
      <w:r>
        <w:rPr>
          <w:lang w:val="en-GB"/>
        </w:rPr>
        <w:t xml:space="preserve">In addition to the vertical links up to the Technical Committees and down through respective line ministries, the Work Tables will connect horizontally to, and coordinate with, the M&amp;E subcommittee of the National Committee for Families and Children (NCFC), as well as the </w:t>
      </w:r>
      <w:r w:rsidRPr="00573D3B">
        <w:rPr>
          <w:lang w:val="en-GB"/>
        </w:rPr>
        <w:t>Interagency Public Safety Management Information System</w:t>
      </w:r>
      <w:r>
        <w:rPr>
          <w:lang w:val="en-GB"/>
        </w:rPr>
        <w:t xml:space="preserve"> (IPSMIS)</w:t>
      </w:r>
      <w:r w:rsidR="000236B1">
        <w:rPr>
          <w:lang w:val="en-GB"/>
        </w:rPr>
        <w:t xml:space="preserve"> </w:t>
      </w:r>
      <w:r w:rsidR="00A9248E">
        <w:rPr>
          <w:lang w:val="en-GB"/>
        </w:rPr>
        <w:t>and others as appropriate.</w:t>
      </w:r>
    </w:p>
    <w:p w14:paraId="10C82FB3" w14:textId="77777777" w:rsidR="006F6DE3" w:rsidRDefault="006F6DE3" w:rsidP="006172F0">
      <w:pPr>
        <w:rPr>
          <w:lang w:val="en-GB"/>
        </w:rPr>
      </w:pPr>
    </w:p>
    <w:p w14:paraId="6ADAABEF" w14:textId="77777777" w:rsidR="00126E01" w:rsidRPr="00437C06" w:rsidRDefault="00126E01" w:rsidP="006172F0">
      <w:pPr>
        <w:rPr>
          <w:b/>
          <w:i/>
          <w:sz w:val="20"/>
          <w:lang w:val="en-GB"/>
        </w:rPr>
      </w:pPr>
      <w:r w:rsidRPr="008C7602">
        <w:rPr>
          <w:b/>
          <w:i/>
          <w:sz w:val="20"/>
          <w:lang w:val="en-GB"/>
        </w:rPr>
        <w:t xml:space="preserve">Table </w:t>
      </w:r>
      <w:r w:rsidR="003439F1">
        <w:rPr>
          <w:b/>
          <w:i/>
          <w:sz w:val="20"/>
          <w:lang w:val="en-GB"/>
        </w:rPr>
        <w:t>4</w:t>
      </w:r>
      <w:r w:rsidRPr="008C7602">
        <w:rPr>
          <w:i/>
          <w:sz w:val="20"/>
          <w:lang w:val="en-GB"/>
        </w:rPr>
        <w:t xml:space="preserve">. </w:t>
      </w:r>
      <w:r>
        <w:rPr>
          <w:i/>
          <w:sz w:val="20"/>
          <w:lang w:val="en-GB"/>
        </w:rPr>
        <w:t>Institutional structure of the M&amp;E framework</w:t>
      </w:r>
      <w:r w:rsidR="005D6B4F">
        <w:rPr>
          <w:i/>
          <w:sz w:val="20"/>
          <w:lang w:val="en-GB"/>
        </w:rPr>
        <w:t>.</w:t>
      </w:r>
    </w:p>
    <w:p w14:paraId="6202DBB8" w14:textId="77777777" w:rsidR="0028688A" w:rsidRDefault="0028688A" w:rsidP="00701380">
      <w:pPr>
        <w:rPr>
          <w:lang w:val="en-GB"/>
        </w:rPr>
      </w:pPr>
    </w:p>
    <w:tbl>
      <w:tblPr>
        <w:tblStyle w:val="LightShading-Accent1"/>
        <w:tblW w:w="5000" w:type="pct"/>
        <w:tblLook w:val="04A0" w:firstRow="1" w:lastRow="0" w:firstColumn="1" w:lastColumn="0" w:noHBand="0" w:noVBand="1"/>
      </w:tblPr>
      <w:tblGrid>
        <w:gridCol w:w="2405"/>
        <w:gridCol w:w="2407"/>
        <w:gridCol w:w="2404"/>
        <w:gridCol w:w="2406"/>
      </w:tblGrid>
      <w:tr w:rsidR="00072B37" w:rsidRPr="008C7602" w14:paraId="710714FF" w14:textId="77777777" w:rsidTr="00072B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tcBorders>
          </w:tcPr>
          <w:p w14:paraId="22B41144" w14:textId="77777777" w:rsidR="00072B37" w:rsidRPr="008C7602" w:rsidRDefault="00072B37" w:rsidP="00072B37">
            <w:pPr>
              <w:widowControl w:val="0"/>
              <w:jc w:val="center"/>
              <w:rPr>
                <w:rFonts w:ascii="Arial" w:hAnsi="Arial" w:cs="Arial"/>
                <w:sz w:val="18"/>
                <w:szCs w:val="20"/>
                <w:lang w:val="en-GB"/>
              </w:rPr>
            </w:pPr>
            <w:r>
              <w:rPr>
                <w:rFonts w:ascii="Arial" w:hAnsi="Arial" w:cs="Arial"/>
                <w:sz w:val="20"/>
                <w:szCs w:val="20"/>
                <w:lang w:val="en-GB"/>
              </w:rPr>
              <w:t>CEO Caucus</w:t>
            </w:r>
          </w:p>
        </w:tc>
      </w:tr>
      <w:tr w:rsidR="00072B37" w:rsidRPr="008C7602" w14:paraId="0C1428F7" w14:textId="77777777" w:rsidTr="00072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left w:val="single" w:sz="4" w:space="0" w:color="4F81BD" w:themeColor="accent1"/>
              <w:bottom w:val="single" w:sz="4" w:space="0" w:color="4F81BD" w:themeColor="accent1"/>
              <w:right w:val="single" w:sz="4" w:space="0" w:color="4F81BD" w:themeColor="accent1"/>
            </w:tcBorders>
          </w:tcPr>
          <w:p w14:paraId="37BD7CCA" w14:textId="77777777" w:rsidR="00072B37" w:rsidRPr="008C7602" w:rsidRDefault="00072B37" w:rsidP="00072B37">
            <w:pPr>
              <w:widowControl w:val="0"/>
              <w:jc w:val="center"/>
              <w:rPr>
                <w:rFonts w:ascii="Arial" w:hAnsi="Arial" w:cs="Arial"/>
                <w:b w:val="0"/>
                <w:sz w:val="18"/>
                <w:szCs w:val="20"/>
                <w:lang w:val="en-GB"/>
              </w:rPr>
            </w:pPr>
          </w:p>
          <w:p w14:paraId="7B69187D" w14:textId="77777777" w:rsidR="00072B37" w:rsidRPr="008C7602" w:rsidRDefault="00072B37" w:rsidP="00072B37">
            <w:pPr>
              <w:widowControl w:val="0"/>
              <w:jc w:val="center"/>
              <w:rPr>
                <w:rFonts w:ascii="Arial" w:hAnsi="Arial" w:cs="Arial"/>
                <w:b w:val="0"/>
                <w:sz w:val="18"/>
                <w:szCs w:val="20"/>
                <w:lang w:val="en-GB"/>
              </w:rPr>
            </w:pPr>
            <w:r>
              <w:rPr>
                <w:rFonts w:ascii="Arial" w:hAnsi="Arial" w:cs="Arial"/>
                <w:b w:val="0"/>
                <w:sz w:val="18"/>
                <w:szCs w:val="20"/>
                <w:lang w:val="en-GB"/>
              </w:rPr>
              <w:t>Reviews overall progress on the GSDS based on the M&amp;E reports, makes adjustments to the GSDS as necessary.</w:t>
            </w:r>
          </w:p>
          <w:p w14:paraId="09DD5BB7" w14:textId="77777777" w:rsidR="00072B37" w:rsidRPr="008C7602" w:rsidRDefault="00072B37" w:rsidP="00072B37">
            <w:pPr>
              <w:widowControl w:val="0"/>
              <w:jc w:val="center"/>
              <w:rPr>
                <w:rFonts w:ascii="Arial" w:hAnsi="Arial" w:cs="Arial"/>
                <w:sz w:val="18"/>
                <w:szCs w:val="20"/>
                <w:lang w:val="en-GB"/>
              </w:rPr>
            </w:pPr>
          </w:p>
        </w:tc>
      </w:tr>
      <w:tr w:rsidR="00072B37" w:rsidRPr="008C7602" w14:paraId="142234FD" w14:textId="77777777" w:rsidTr="00072B37">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F81BD" w:themeColor="accent1"/>
              <w:bottom w:val="single" w:sz="4" w:space="0" w:color="4F81BD" w:themeColor="accent1"/>
            </w:tcBorders>
          </w:tcPr>
          <w:p w14:paraId="7C744905" w14:textId="77777777" w:rsidR="00072B37" w:rsidRPr="008C7602" w:rsidRDefault="00072B37" w:rsidP="00072B37">
            <w:pPr>
              <w:widowControl w:val="0"/>
              <w:spacing w:before="120"/>
              <w:jc w:val="center"/>
              <w:rPr>
                <w:rFonts w:ascii="Arial" w:hAnsi="Arial" w:cs="Arial"/>
                <w:sz w:val="18"/>
                <w:szCs w:val="20"/>
                <w:lang w:val="en-GB"/>
              </w:rPr>
            </w:pPr>
            <w:r>
              <w:rPr>
                <w:rFonts w:ascii="Arial" w:hAnsi="Arial" w:cs="Arial"/>
                <w:sz w:val="20"/>
                <w:szCs w:val="20"/>
                <w:lang w:val="en-GB"/>
              </w:rPr>
              <w:t>Technical Committees</w:t>
            </w:r>
          </w:p>
        </w:tc>
      </w:tr>
      <w:tr w:rsidR="00072B37" w:rsidRPr="008C7602" w14:paraId="6E0BF204" w14:textId="77777777" w:rsidTr="00072B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left w:val="single" w:sz="4" w:space="0" w:color="4F81BD" w:themeColor="accent1"/>
              <w:bottom w:val="single" w:sz="4" w:space="0" w:color="4F81BD" w:themeColor="accent1"/>
              <w:right w:val="single" w:sz="4" w:space="0" w:color="4F81BD" w:themeColor="accent1"/>
            </w:tcBorders>
          </w:tcPr>
          <w:p w14:paraId="7F577E3C" w14:textId="77777777" w:rsidR="00072B37" w:rsidRPr="008C7602" w:rsidRDefault="00072B37" w:rsidP="00072B37">
            <w:pPr>
              <w:widowControl w:val="0"/>
              <w:jc w:val="center"/>
              <w:rPr>
                <w:rFonts w:ascii="Arial" w:hAnsi="Arial" w:cs="Arial"/>
                <w:b w:val="0"/>
                <w:sz w:val="18"/>
                <w:szCs w:val="20"/>
                <w:lang w:val="en-GB"/>
              </w:rPr>
            </w:pPr>
          </w:p>
          <w:p w14:paraId="5A92CA11" w14:textId="77777777" w:rsidR="00072B37" w:rsidRPr="008C7602" w:rsidRDefault="00F172C8" w:rsidP="00072B37">
            <w:pPr>
              <w:widowControl w:val="0"/>
              <w:jc w:val="center"/>
              <w:rPr>
                <w:rFonts w:ascii="Arial" w:hAnsi="Arial" w:cs="Arial"/>
                <w:b w:val="0"/>
                <w:sz w:val="18"/>
                <w:szCs w:val="20"/>
                <w:lang w:val="en-GB"/>
              </w:rPr>
            </w:pPr>
            <w:r>
              <w:rPr>
                <w:rFonts w:ascii="Arial" w:hAnsi="Arial" w:cs="Arial"/>
                <w:b w:val="0"/>
                <w:sz w:val="18"/>
                <w:szCs w:val="20"/>
                <w:lang w:val="en-GB"/>
              </w:rPr>
              <w:t>Oversee the process of the Working Tables, reviews the data, reports to the CEO Caucus, with recommendations</w:t>
            </w:r>
            <w:r w:rsidR="00072B37">
              <w:rPr>
                <w:rFonts w:ascii="Arial" w:hAnsi="Arial" w:cs="Arial"/>
                <w:b w:val="0"/>
                <w:sz w:val="18"/>
                <w:szCs w:val="20"/>
                <w:lang w:val="en-GB"/>
              </w:rPr>
              <w:t>.</w:t>
            </w:r>
          </w:p>
          <w:p w14:paraId="4C5EDB32" w14:textId="77777777" w:rsidR="00072B37" w:rsidRPr="008C7602" w:rsidRDefault="00072B37" w:rsidP="00072B37">
            <w:pPr>
              <w:widowControl w:val="0"/>
              <w:jc w:val="center"/>
              <w:rPr>
                <w:rFonts w:ascii="Arial" w:hAnsi="Arial" w:cs="Arial"/>
                <w:sz w:val="18"/>
                <w:szCs w:val="20"/>
                <w:lang w:val="en-GB"/>
              </w:rPr>
            </w:pPr>
          </w:p>
        </w:tc>
      </w:tr>
      <w:tr w:rsidR="00072B37" w:rsidRPr="008C7602" w14:paraId="191FBDD6" w14:textId="77777777" w:rsidTr="00072B37">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4F81BD" w:themeColor="accent1"/>
              <w:left w:val="single" w:sz="4" w:space="0" w:color="4F81BD" w:themeColor="accent1"/>
              <w:bottom w:val="single" w:sz="4" w:space="0" w:color="4F81BD" w:themeColor="accent1"/>
            </w:tcBorders>
          </w:tcPr>
          <w:p w14:paraId="5B507006" w14:textId="77777777" w:rsidR="00F172C8" w:rsidRPr="00F172C8" w:rsidRDefault="00F172C8" w:rsidP="00072B37">
            <w:pPr>
              <w:widowControl w:val="0"/>
              <w:ind w:left="113" w:hanging="113"/>
              <w:rPr>
                <w:rFonts w:ascii="Arial" w:hAnsi="Arial" w:cs="Arial"/>
                <w:b w:val="0"/>
                <w:sz w:val="18"/>
                <w:szCs w:val="20"/>
                <w:lang w:val="en-GB"/>
              </w:rPr>
            </w:pPr>
            <w:r>
              <w:rPr>
                <w:rFonts w:ascii="Arial" w:hAnsi="Arial" w:cs="Arial"/>
                <w:sz w:val="18"/>
                <w:szCs w:val="20"/>
                <w:lang w:val="en-GB"/>
              </w:rPr>
              <w:t>CSF1</w:t>
            </w:r>
            <w:r w:rsidR="00072B37" w:rsidRPr="008C7602">
              <w:rPr>
                <w:rFonts w:ascii="Arial" w:hAnsi="Arial" w:cs="Arial"/>
                <w:sz w:val="18"/>
                <w:szCs w:val="20"/>
                <w:lang w:val="en-GB"/>
              </w:rPr>
              <w:t xml:space="preserve">  </w:t>
            </w:r>
            <w:r w:rsidR="00072B37" w:rsidRPr="008C7602">
              <w:rPr>
                <w:rFonts w:ascii="Arial" w:hAnsi="Arial" w:cs="Arial"/>
                <w:b w:val="0"/>
                <w:sz w:val="18"/>
                <w:szCs w:val="20"/>
                <w:lang w:val="en-GB"/>
              </w:rPr>
              <w:t>Optimal national income</w:t>
            </w:r>
            <w:r w:rsidR="00072B37" w:rsidRPr="008C7602">
              <w:rPr>
                <w:rFonts w:ascii="Arial" w:hAnsi="Arial" w:cs="Arial"/>
                <w:sz w:val="18"/>
                <w:szCs w:val="20"/>
                <w:lang w:val="en-GB"/>
              </w:rPr>
              <w:t xml:space="preserve"> </w:t>
            </w:r>
            <w:r w:rsidR="00072B37" w:rsidRPr="008C7602">
              <w:rPr>
                <w:rFonts w:ascii="Arial" w:hAnsi="Arial" w:cs="Arial"/>
                <w:b w:val="0"/>
                <w:sz w:val="18"/>
                <w:szCs w:val="20"/>
                <w:lang w:val="en-GB"/>
              </w:rPr>
              <w:t>and investment</w:t>
            </w:r>
          </w:p>
        </w:tc>
        <w:tc>
          <w:tcPr>
            <w:tcW w:w="1251" w:type="pct"/>
            <w:tcBorders>
              <w:top w:val="single" w:sz="4" w:space="0" w:color="4F81BD" w:themeColor="accent1"/>
              <w:bottom w:val="single" w:sz="4" w:space="0" w:color="4F81BD" w:themeColor="accent1"/>
            </w:tcBorders>
            <w:shd w:val="clear" w:color="auto" w:fill="FFFFFF" w:themeFill="background1"/>
          </w:tcPr>
          <w:p w14:paraId="37E677AA" w14:textId="77777777" w:rsidR="00072B37" w:rsidRPr="008C7602" w:rsidRDefault="00F172C8" w:rsidP="00072B37">
            <w:pPr>
              <w:widowControl w:val="0"/>
              <w:ind w:left="113" w:hanging="113"/>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Pr>
                <w:rFonts w:ascii="Arial" w:hAnsi="Arial" w:cs="Arial"/>
                <w:b/>
                <w:sz w:val="18"/>
                <w:szCs w:val="20"/>
                <w:lang w:val="en-GB"/>
              </w:rPr>
              <w:t>CSF2</w:t>
            </w:r>
            <w:r w:rsidR="00072B37" w:rsidRPr="008C7602">
              <w:rPr>
                <w:rFonts w:ascii="Arial" w:hAnsi="Arial" w:cs="Arial"/>
                <w:sz w:val="18"/>
                <w:szCs w:val="20"/>
                <w:lang w:val="en-GB"/>
              </w:rPr>
              <w:t xml:space="preserve">  Enhanced social cohesion and resilience (enhanced equity) </w:t>
            </w:r>
          </w:p>
        </w:tc>
        <w:tc>
          <w:tcPr>
            <w:tcW w:w="1249" w:type="pct"/>
            <w:tcBorders>
              <w:top w:val="single" w:sz="4" w:space="0" w:color="4F81BD" w:themeColor="accent1"/>
              <w:bottom w:val="single" w:sz="4" w:space="0" w:color="4F81BD" w:themeColor="accent1"/>
            </w:tcBorders>
          </w:tcPr>
          <w:p w14:paraId="773F62A5" w14:textId="1B45A9AC" w:rsidR="00072B37" w:rsidRPr="008C7602" w:rsidRDefault="00F172C8" w:rsidP="00D33569">
            <w:pPr>
              <w:widowControl w:val="0"/>
              <w:ind w:left="113" w:hanging="113"/>
              <w:cnfStyle w:val="000000000000" w:firstRow="0" w:lastRow="0" w:firstColumn="0" w:lastColumn="0" w:oddVBand="0" w:evenVBand="0" w:oddHBand="0" w:evenHBand="0" w:firstRowFirstColumn="0" w:firstRowLastColumn="0" w:lastRowFirstColumn="0" w:lastRowLastColumn="0"/>
              <w:rPr>
                <w:rFonts w:ascii="Arial" w:hAnsi="Arial" w:cs="Arial"/>
                <w:color w:val="auto"/>
                <w:sz w:val="18"/>
                <w:szCs w:val="20"/>
                <w:lang w:val="en-GB"/>
              </w:rPr>
            </w:pPr>
            <w:r>
              <w:rPr>
                <w:rFonts w:ascii="Arial" w:hAnsi="Arial" w:cs="Arial"/>
                <w:b/>
                <w:sz w:val="18"/>
                <w:szCs w:val="20"/>
                <w:lang w:val="en-GB"/>
              </w:rPr>
              <w:t>CSF3</w:t>
            </w:r>
            <w:r w:rsidR="00072B37" w:rsidRPr="008C7602">
              <w:rPr>
                <w:rFonts w:ascii="Arial" w:hAnsi="Arial" w:cs="Arial"/>
                <w:sz w:val="18"/>
                <w:szCs w:val="20"/>
                <w:lang w:val="en-GB"/>
              </w:rPr>
              <w:t xml:space="preserve">  Sustained or improved health of </w:t>
            </w:r>
            <w:r w:rsidR="006F009D">
              <w:rPr>
                <w:rFonts w:ascii="Arial" w:hAnsi="Arial" w:cs="Arial"/>
                <w:sz w:val="18"/>
                <w:szCs w:val="20"/>
                <w:lang w:val="en-GB"/>
              </w:rPr>
              <w:t xml:space="preserve">natural, </w:t>
            </w:r>
            <w:r w:rsidR="00072B37" w:rsidRPr="008C7602">
              <w:rPr>
                <w:rFonts w:ascii="Arial" w:hAnsi="Arial" w:cs="Arial"/>
                <w:sz w:val="18"/>
                <w:szCs w:val="20"/>
                <w:lang w:val="en-GB"/>
              </w:rPr>
              <w:t>environmental, historical, and cultural assets</w:t>
            </w:r>
          </w:p>
        </w:tc>
        <w:tc>
          <w:tcPr>
            <w:tcW w:w="1250" w:type="pct"/>
            <w:tcBorders>
              <w:top w:val="single" w:sz="4" w:space="0" w:color="4F81BD" w:themeColor="accent1"/>
              <w:bottom w:val="single" w:sz="4" w:space="0" w:color="4F81BD" w:themeColor="accent1"/>
              <w:right w:val="single" w:sz="4" w:space="0" w:color="4F81BD" w:themeColor="accent1"/>
            </w:tcBorders>
            <w:shd w:val="clear" w:color="auto" w:fill="FFFFFF" w:themeFill="background1"/>
          </w:tcPr>
          <w:p w14:paraId="55B84861" w14:textId="77777777" w:rsidR="00072B37" w:rsidRPr="008C7602" w:rsidRDefault="00F172C8" w:rsidP="00072B37">
            <w:pPr>
              <w:widowControl w:val="0"/>
              <w:ind w:left="113" w:hanging="113"/>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r>
              <w:rPr>
                <w:rFonts w:ascii="Arial" w:hAnsi="Arial" w:cs="Arial"/>
                <w:b/>
                <w:sz w:val="18"/>
                <w:szCs w:val="20"/>
                <w:lang w:val="en-GB"/>
              </w:rPr>
              <w:t>CSF4</w:t>
            </w:r>
            <w:r w:rsidR="00072B37" w:rsidRPr="008C7602">
              <w:rPr>
                <w:rFonts w:ascii="Arial" w:hAnsi="Arial" w:cs="Arial"/>
                <w:sz w:val="18"/>
                <w:szCs w:val="20"/>
                <w:lang w:val="en-GB"/>
              </w:rPr>
              <w:t xml:space="preserve">  Enhanced governance and citizen security </w:t>
            </w:r>
          </w:p>
          <w:p w14:paraId="19BD9592" w14:textId="77777777" w:rsidR="00072B37" w:rsidRPr="008C7602" w:rsidRDefault="00072B37" w:rsidP="00072B37">
            <w:pPr>
              <w:widowControl w:val="0"/>
              <w:cnfStyle w:val="000000000000" w:firstRow="0" w:lastRow="0" w:firstColumn="0" w:lastColumn="0" w:oddVBand="0" w:evenVBand="0" w:oddHBand="0" w:evenHBand="0" w:firstRowFirstColumn="0" w:firstRowLastColumn="0" w:lastRowFirstColumn="0" w:lastRowLastColumn="0"/>
              <w:rPr>
                <w:rFonts w:ascii="Arial" w:hAnsi="Arial" w:cs="Arial"/>
                <w:sz w:val="18"/>
                <w:szCs w:val="20"/>
                <w:lang w:val="en-GB"/>
              </w:rPr>
            </w:pPr>
          </w:p>
        </w:tc>
      </w:tr>
      <w:tr w:rsidR="00F172C8" w:rsidRPr="008C7602" w14:paraId="4AC06F61" w14:textId="77777777" w:rsidTr="00F1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4F81BD" w:themeColor="accent1"/>
              <w:bottom w:val="single" w:sz="4" w:space="0" w:color="4F81BD" w:themeColor="accent1"/>
            </w:tcBorders>
            <w:shd w:val="clear" w:color="auto" w:fill="auto"/>
          </w:tcPr>
          <w:p w14:paraId="71C26C44" w14:textId="77777777" w:rsidR="00F172C8" w:rsidRPr="008C7602" w:rsidRDefault="00F172C8" w:rsidP="00F172C8">
            <w:pPr>
              <w:widowControl w:val="0"/>
              <w:spacing w:before="120"/>
              <w:jc w:val="center"/>
              <w:rPr>
                <w:rFonts w:ascii="Arial" w:hAnsi="Arial" w:cs="Arial"/>
                <w:sz w:val="18"/>
                <w:szCs w:val="20"/>
                <w:lang w:val="en-GB"/>
              </w:rPr>
            </w:pPr>
            <w:r>
              <w:rPr>
                <w:rFonts w:ascii="Arial" w:hAnsi="Arial" w:cs="Arial"/>
                <w:sz w:val="20"/>
                <w:szCs w:val="20"/>
                <w:lang w:val="en-GB"/>
              </w:rPr>
              <w:t>Working Tables</w:t>
            </w:r>
          </w:p>
        </w:tc>
      </w:tr>
      <w:tr w:rsidR="00F172C8" w:rsidRPr="008C7602" w14:paraId="3EFA5348" w14:textId="77777777" w:rsidTr="00F172C8">
        <w:tc>
          <w:tcPr>
            <w:cnfStyle w:val="001000000000" w:firstRow="0" w:lastRow="0" w:firstColumn="1" w:lastColumn="0" w:oddVBand="0" w:evenVBand="0" w:oddHBand="0" w:evenHBand="0" w:firstRowFirstColumn="0" w:firstRowLastColumn="0" w:lastRowFirstColumn="0" w:lastRowLastColumn="0"/>
            <w:tcW w:w="5000" w:type="pct"/>
            <w:gridSpan w:val="4"/>
            <w:tcBorders>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14:paraId="537DADAF" w14:textId="77777777" w:rsidR="00F172C8" w:rsidRPr="008C7602" w:rsidRDefault="00F172C8" w:rsidP="00AB51F2">
            <w:pPr>
              <w:widowControl w:val="0"/>
              <w:jc w:val="center"/>
              <w:rPr>
                <w:rFonts w:ascii="Arial" w:hAnsi="Arial" w:cs="Arial"/>
                <w:b w:val="0"/>
                <w:sz w:val="18"/>
                <w:szCs w:val="20"/>
                <w:lang w:val="en-GB"/>
              </w:rPr>
            </w:pPr>
          </w:p>
          <w:p w14:paraId="177CFD6D" w14:textId="77777777" w:rsidR="00F172C8" w:rsidRPr="008C7602" w:rsidRDefault="00F172C8" w:rsidP="00AB51F2">
            <w:pPr>
              <w:widowControl w:val="0"/>
              <w:jc w:val="center"/>
              <w:rPr>
                <w:rFonts w:ascii="Arial" w:hAnsi="Arial" w:cs="Arial"/>
                <w:b w:val="0"/>
                <w:sz w:val="18"/>
                <w:szCs w:val="20"/>
                <w:lang w:val="en-GB"/>
              </w:rPr>
            </w:pPr>
            <w:r>
              <w:rPr>
                <w:rFonts w:ascii="Arial" w:hAnsi="Arial" w:cs="Arial"/>
                <w:b w:val="0"/>
                <w:sz w:val="18"/>
                <w:szCs w:val="20"/>
                <w:lang w:val="en-GB"/>
              </w:rPr>
              <w:t xml:space="preserve">Assemble the data for each CSF, interpret the data, </w:t>
            </w:r>
            <w:proofErr w:type="gramStart"/>
            <w:r>
              <w:rPr>
                <w:rFonts w:ascii="Arial" w:hAnsi="Arial" w:cs="Arial"/>
                <w:b w:val="0"/>
                <w:sz w:val="18"/>
                <w:szCs w:val="20"/>
                <w:lang w:val="en-GB"/>
              </w:rPr>
              <w:t>send</w:t>
            </w:r>
            <w:proofErr w:type="gramEnd"/>
            <w:r>
              <w:rPr>
                <w:rFonts w:ascii="Arial" w:hAnsi="Arial" w:cs="Arial"/>
                <w:b w:val="0"/>
                <w:sz w:val="18"/>
                <w:szCs w:val="20"/>
                <w:lang w:val="en-GB"/>
              </w:rPr>
              <w:t xml:space="preserve"> reports to the respective Technical Committees.</w:t>
            </w:r>
          </w:p>
          <w:p w14:paraId="3112F2D3" w14:textId="77777777" w:rsidR="00F172C8" w:rsidRPr="008C7602" w:rsidRDefault="00F172C8" w:rsidP="00AB51F2">
            <w:pPr>
              <w:widowControl w:val="0"/>
              <w:jc w:val="center"/>
              <w:rPr>
                <w:rFonts w:ascii="Arial" w:hAnsi="Arial" w:cs="Arial"/>
                <w:sz w:val="18"/>
                <w:szCs w:val="20"/>
                <w:lang w:val="en-GB"/>
              </w:rPr>
            </w:pPr>
          </w:p>
        </w:tc>
      </w:tr>
      <w:tr w:rsidR="00F172C8" w:rsidRPr="008C7602" w14:paraId="2A5DBB79" w14:textId="77777777" w:rsidTr="00F172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single" w:sz="4" w:space="0" w:color="4F81BD" w:themeColor="accent1"/>
              <w:left w:val="single" w:sz="4" w:space="0" w:color="4F81BD" w:themeColor="accent1"/>
              <w:bottom w:val="single" w:sz="4" w:space="0" w:color="4F81BD" w:themeColor="accent1"/>
            </w:tcBorders>
            <w:shd w:val="clear" w:color="auto" w:fill="auto"/>
          </w:tcPr>
          <w:p w14:paraId="2459C7B3" w14:textId="77777777" w:rsidR="00F172C8" w:rsidRDefault="00F172C8" w:rsidP="00F172C8">
            <w:pPr>
              <w:widowControl w:val="0"/>
              <w:ind w:left="113" w:hanging="113"/>
              <w:rPr>
                <w:rFonts w:ascii="Arial" w:hAnsi="Arial" w:cs="Arial"/>
                <w:sz w:val="18"/>
                <w:szCs w:val="20"/>
                <w:lang w:val="en-GB"/>
              </w:rPr>
            </w:pPr>
            <w:r>
              <w:rPr>
                <w:rFonts w:ascii="Arial" w:hAnsi="Arial" w:cs="Arial"/>
                <w:sz w:val="18"/>
                <w:szCs w:val="20"/>
                <w:lang w:val="en-GB"/>
              </w:rPr>
              <w:t>Working Table 1</w:t>
            </w:r>
            <w:r w:rsidRPr="008C7602">
              <w:rPr>
                <w:rFonts w:ascii="Arial" w:hAnsi="Arial" w:cs="Arial"/>
                <w:sz w:val="18"/>
                <w:szCs w:val="20"/>
                <w:lang w:val="en-GB"/>
              </w:rPr>
              <w:t xml:space="preserve">  </w:t>
            </w:r>
          </w:p>
          <w:p w14:paraId="234EF000" w14:textId="77777777" w:rsidR="00F172C8" w:rsidRDefault="00F172C8" w:rsidP="00F172C8">
            <w:pPr>
              <w:widowControl w:val="0"/>
              <w:ind w:left="113" w:hanging="113"/>
              <w:rPr>
                <w:rFonts w:ascii="Arial" w:hAnsi="Arial" w:cs="Arial"/>
                <w:b w:val="0"/>
                <w:sz w:val="18"/>
                <w:szCs w:val="20"/>
                <w:lang w:val="en-GB"/>
              </w:rPr>
            </w:pPr>
            <w:r>
              <w:rPr>
                <w:rFonts w:ascii="Arial" w:hAnsi="Arial" w:cs="Arial"/>
                <w:b w:val="0"/>
                <w:sz w:val="18"/>
                <w:szCs w:val="20"/>
                <w:lang w:val="en-GB"/>
              </w:rPr>
              <w:t>Chair: SIB</w:t>
            </w:r>
          </w:p>
          <w:p w14:paraId="2659FEE7" w14:textId="77777777" w:rsidR="00F172C8" w:rsidRPr="00F172C8" w:rsidRDefault="00F172C8" w:rsidP="00F172C8">
            <w:pPr>
              <w:widowControl w:val="0"/>
              <w:ind w:left="113" w:hanging="113"/>
              <w:rPr>
                <w:rFonts w:ascii="Arial" w:hAnsi="Arial" w:cs="Arial"/>
                <w:b w:val="0"/>
                <w:sz w:val="18"/>
                <w:szCs w:val="20"/>
                <w:lang w:val="en-GB"/>
              </w:rPr>
            </w:pPr>
            <w:r>
              <w:rPr>
                <w:rFonts w:ascii="Arial" w:hAnsi="Arial" w:cs="Arial"/>
                <w:b w:val="0"/>
                <w:sz w:val="18"/>
                <w:szCs w:val="20"/>
                <w:lang w:val="en-GB"/>
              </w:rPr>
              <w:t xml:space="preserve">Vice Chair: </w:t>
            </w:r>
            <w:r w:rsidR="00E36F54">
              <w:rPr>
                <w:rFonts w:ascii="Arial" w:hAnsi="Arial" w:cs="Arial"/>
                <w:b w:val="0"/>
                <w:sz w:val="18"/>
                <w:szCs w:val="20"/>
                <w:lang w:val="en-GB"/>
              </w:rPr>
              <w:t>Ministry of Trade &amp; Investment</w:t>
            </w:r>
          </w:p>
        </w:tc>
        <w:tc>
          <w:tcPr>
            <w:tcW w:w="1251" w:type="pct"/>
            <w:tcBorders>
              <w:top w:val="single" w:sz="4" w:space="0" w:color="4F81BD" w:themeColor="accent1"/>
              <w:bottom w:val="single" w:sz="4" w:space="0" w:color="4F81BD" w:themeColor="accent1"/>
            </w:tcBorders>
            <w:shd w:val="clear" w:color="auto" w:fill="auto"/>
          </w:tcPr>
          <w:p w14:paraId="6594A1A8" w14:textId="77777777" w:rsidR="00AB51F2" w:rsidRDefault="00F172C8" w:rsidP="00AB51F2">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Pr>
                <w:rFonts w:ascii="Arial" w:hAnsi="Arial" w:cs="Arial"/>
                <w:b/>
                <w:sz w:val="18"/>
                <w:szCs w:val="20"/>
                <w:lang w:val="en-GB"/>
              </w:rPr>
              <w:t>Working Table 2</w:t>
            </w:r>
            <w:r w:rsidRPr="008C7602">
              <w:rPr>
                <w:rFonts w:ascii="Arial" w:hAnsi="Arial" w:cs="Arial"/>
                <w:sz w:val="18"/>
                <w:szCs w:val="20"/>
                <w:lang w:val="en-GB"/>
              </w:rPr>
              <w:t xml:space="preserve">  </w:t>
            </w:r>
          </w:p>
          <w:p w14:paraId="120A9DA6" w14:textId="77777777" w:rsidR="00AB51F2" w:rsidRPr="00AB51F2" w:rsidRDefault="00AB51F2" w:rsidP="00AB51F2">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AB51F2">
              <w:rPr>
                <w:rFonts w:ascii="Arial" w:hAnsi="Arial" w:cs="Arial"/>
                <w:sz w:val="18"/>
                <w:szCs w:val="20"/>
                <w:lang w:val="en-GB"/>
              </w:rPr>
              <w:t>Chair: SIB</w:t>
            </w:r>
          </w:p>
          <w:p w14:paraId="3C4EA732" w14:textId="77777777" w:rsidR="00F172C8" w:rsidRPr="008C7602" w:rsidRDefault="00AB51F2" w:rsidP="00AB51F2">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AB51F2">
              <w:rPr>
                <w:rFonts w:ascii="Arial" w:hAnsi="Arial" w:cs="Arial"/>
                <w:sz w:val="18"/>
                <w:szCs w:val="20"/>
                <w:lang w:val="en-GB"/>
              </w:rPr>
              <w:t xml:space="preserve">Vice Chair: Ministry of </w:t>
            </w:r>
            <w:r>
              <w:rPr>
                <w:rFonts w:ascii="Arial" w:hAnsi="Arial" w:cs="Arial"/>
                <w:sz w:val="18"/>
                <w:szCs w:val="20"/>
                <w:lang w:val="en-GB"/>
              </w:rPr>
              <w:t>Education</w:t>
            </w:r>
          </w:p>
        </w:tc>
        <w:tc>
          <w:tcPr>
            <w:tcW w:w="1249" w:type="pct"/>
            <w:tcBorders>
              <w:top w:val="single" w:sz="4" w:space="0" w:color="4F81BD" w:themeColor="accent1"/>
              <w:bottom w:val="single" w:sz="4" w:space="0" w:color="4F81BD" w:themeColor="accent1"/>
            </w:tcBorders>
            <w:shd w:val="clear" w:color="auto" w:fill="auto"/>
          </w:tcPr>
          <w:p w14:paraId="3071045A" w14:textId="77777777" w:rsidR="00455453" w:rsidRDefault="00F172C8" w:rsidP="00AB51F2">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Pr>
                <w:rFonts w:ascii="Arial" w:hAnsi="Arial" w:cs="Arial"/>
                <w:b/>
                <w:sz w:val="18"/>
                <w:szCs w:val="20"/>
                <w:lang w:val="en-GB"/>
              </w:rPr>
              <w:t>Working Table 3</w:t>
            </w:r>
            <w:r w:rsidRPr="008C7602">
              <w:rPr>
                <w:rFonts w:ascii="Arial" w:hAnsi="Arial" w:cs="Arial"/>
                <w:sz w:val="18"/>
                <w:szCs w:val="20"/>
                <w:lang w:val="en-GB"/>
              </w:rPr>
              <w:t xml:space="preserve">  </w:t>
            </w:r>
          </w:p>
          <w:p w14:paraId="7AC0CCB4" w14:textId="77777777" w:rsidR="00455453" w:rsidRPr="00455453" w:rsidRDefault="00455453" w:rsidP="00455453">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455453">
              <w:rPr>
                <w:rFonts w:ascii="Arial" w:hAnsi="Arial" w:cs="Arial"/>
                <w:sz w:val="18"/>
                <w:szCs w:val="20"/>
                <w:lang w:val="en-GB"/>
              </w:rPr>
              <w:t>Chair: SIB</w:t>
            </w:r>
          </w:p>
          <w:p w14:paraId="517A17B1" w14:textId="77777777" w:rsidR="00455453" w:rsidRPr="008C7602" w:rsidRDefault="00455453" w:rsidP="00455453">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sidRPr="00455453">
              <w:rPr>
                <w:rFonts w:ascii="Arial" w:hAnsi="Arial" w:cs="Arial"/>
                <w:sz w:val="18"/>
                <w:szCs w:val="20"/>
                <w:lang w:val="en-GB"/>
              </w:rPr>
              <w:t xml:space="preserve">Vice Chair: </w:t>
            </w:r>
            <w:r>
              <w:rPr>
                <w:rFonts w:ascii="Arial" w:hAnsi="Arial" w:cs="Arial"/>
                <w:sz w:val="18"/>
                <w:szCs w:val="20"/>
                <w:lang w:val="en-GB"/>
              </w:rPr>
              <w:t>Ministry of Forestry, Fisheries, and Sustainable Development</w:t>
            </w:r>
            <w:r w:rsidRPr="008C7602">
              <w:rPr>
                <w:rFonts w:ascii="Arial" w:hAnsi="Arial" w:cs="Arial"/>
                <w:sz w:val="18"/>
                <w:szCs w:val="20"/>
                <w:lang w:val="en-GB"/>
              </w:rPr>
              <w:t xml:space="preserve"> </w:t>
            </w:r>
          </w:p>
        </w:tc>
        <w:tc>
          <w:tcPr>
            <w:tcW w:w="1250" w:type="pct"/>
            <w:tcBorders>
              <w:top w:val="single" w:sz="4" w:space="0" w:color="4F81BD" w:themeColor="accent1"/>
              <w:bottom w:val="single" w:sz="4" w:space="0" w:color="4F81BD" w:themeColor="accent1"/>
              <w:right w:val="single" w:sz="4" w:space="0" w:color="4F81BD" w:themeColor="accent1"/>
            </w:tcBorders>
            <w:shd w:val="clear" w:color="auto" w:fill="auto"/>
          </w:tcPr>
          <w:p w14:paraId="53EBB658" w14:textId="77777777" w:rsidR="00455453" w:rsidRDefault="00F172C8" w:rsidP="00AB51F2">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Pr>
                <w:rFonts w:ascii="Arial" w:hAnsi="Arial" w:cs="Arial"/>
                <w:b/>
                <w:sz w:val="18"/>
                <w:szCs w:val="20"/>
                <w:lang w:val="en-GB"/>
              </w:rPr>
              <w:t>Working Table 4</w:t>
            </w:r>
            <w:r w:rsidRPr="008C7602">
              <w:rPr>
                <w:rFonts w:ascii="Arial" w:hAnsi="Arial" w:cs="Arial"/>
                <w:sz w:val="18"/>
                <w:szCs w:val="20"/>
                <w:lang w:val="en-GB"/>
              </w:rPr>
              <w:t xml:space="preserve">  </w:t>
            </w:r>
          </w:p>
          <w:p w14:paraId="14BF2E08" w14:textId="77777777" w:rsidR="00455453" w:rsidRDefault="00455453" w:rsidP="00AB51F2">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Pr>
                <w:rFonts w:ascii="Arial" w:hAnsi="Arial" w:cs="Arial"/>
                <w:sz w:val="18"/>
                <w:szCs w:val="20"/>
                <w:lang w:val="en-GB"/>
              </w:rPr>
              <w:t>Chair: SIB</w:t>
            </w:r>
          </w:p>
          <w:p w14:paraId="05559724" w14:textId="77777777" w:rsidR="00F172C8" w:rsidRPr="008C7602" w:rsidRDefault="00455453" w:rsidP="00AB51F2">
            <w:pPr>
              <w:widowControl w:val="0"/>
              <w:ind w:left="113" w:hanging="113"/>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r>
              <w:rPr>
                <w:rFonts w:ascii="Arial" w:hAnsi="Arial" w:cs="Arial"/>
                <w:sz w:val="18"/>
                <w:szCs w:val="20"/>
                <w:lang w:val="en-GB"/>
              </w:rPr>
              <w:t>Vice Chair: Attorney General’s Ministry</w:t>
            </w:r>
            <w:r w:rsidR="00F172C8" w:rsidRPr="008C7602">
              <w:rPr>
                <w:rFonts w:ascii="Arial" w:hAnsi="Arial" w:cs="Arial"/>
                <w:sz w:val="18"/>
                <w:szCs w:val="20"/>
                <w:lang w:val="en-GB"/>
              </w:rPr>
              <w:t xml:space="preserve"> </w:t>
            </w:r>
          </w:p>
          <w:p w14:paraId="3F93F654" w14:textId="77777777" w:rsidR="00F172C8" w:rsidRPr="008C7602" w:rsidRDefault="00F172C8" w:rsidP="00AB51F2">
            <w:pPr>
              <w:widowControl w:val="0"/>
              <w:cnfStyle w:val="000000100000" w:firstRow="0" w:lastRow="0" w:firstColumn="0" w:lastColumn="0" w:oddVBand="0" w:evenVBand="0" w:oddHBand="1" w:evenHBand="0" w:firstRowFirstColumn="0" w:firstRowLastColumn="0" w:lastRowFirstColumn="0" w:lastRowLastColumn="0"/>
              <w:rPr>
                <w:rFonts w:ascii="Arial" w:hAnsi="Arial" w:cs="Arial"/>
                <w:sz w:val="18"/>
                <w:szCs w:val="20"/>
                <w:lang w:val="en-GB"/>
              </w:rPr>
            </w:pPr>
          </w:p>
        </w:tc>
      </w:tr>
    </w:tbl>
    <w:p w14:paraId="68EDEB52" w14:textId="77777777" w:rsidR="005A2C9F" w:rsidRDefault="005A2C9F" w:rsidP="00607B85">
      <w:pPr>
        <w:rPr>
          <w:lang w:val="en-GB"/>
        </w:rPr>
      </w:pPr>
    </w:p>
    <w:p w14:paraId="0A6984E1" w14:textId="77777777" w:rsidR="005A2C9F" w:rsidRDefault="005A2C9F" w:rsidP="008B5955">
      <w:pPr>
        <w:pStyle w:val="Heading2"/>
        <w:rPr>
          <w:lang w:val="en-GB"/>
        </w:rPr>
      </w:pPr>
      <w:bookmarkStart w:id="190" w:name="_Toc282702332"/>
      <w:bookmarkStart w:id="191" w:name="_Toc285945220"/>
      <w:r>
        <w:rPr>
          <w:lang w:val="en-GB"/>
        </w:rPr>
        <w:t>Indicator Framework</w:t>
      </w:r>
      <w:bookmarkEnd w:id="190"/>
      <w:bookmarkEnd w:id="191"/>
    </w:p>
    <w:p w14:paraId="0D1B6849" w14:textId="77777777" w:rsidR="005A2C9F" w:rsidRDefault="005A2C9F" w:rsidP="00607B85">
      <w:pPr>
        <w:rPr>
          <w:lang w:val="en-GB"/>
        </w:rPr>
      </w:pPr>
    </w:p>
    <w:p w14:paraId="6F7C6300" w14:textId="1791598B" w:rsidR="00AC2424" w:rsidRDefault="00A825C2" w:rsidP="00607B85">
      <w:pPr>
        <w:rPr>
          <w:lang w:val="en-GB"/>
        </w:rPr>
      </w:pPr>
      <w:r>
        <w:rPr>
          <w:lang w:val="en-GB"/>
        </w:rPr>
        <w:t xml:space="preserve">For the monitoring and evaluation of the GSDS, </w:t>
      </w:r>
      <w:r w:rsidR="00AC2424">
        <w:rPr>
          <w:lang w:val="en-GB"/>
        </w:rPr>
        <w:t xml:space="preserve">Belize will </w:t>
      </w:r>
      <w:r w:rsidR="00AD29D8">
        <w:rPr>
          <w:lang w:val="en-GB"/>
        </w:rPr>
        <w:t xml:space="preserve">continuously </w:t>
      </w:r>
      <w:r w:rsidR="00AC2424">
        <w:rPr>
          <w:lang w:val="en-GB"/>
        </w:rPr>
        <w:t>develop a comprehensive indicator set</w:t>
      </w:r>
      <w:r w:rsidR="00B812A8">
        <w:rPr>
          <w:lang w:val="en-GB"/>
        </w:rPr>
        <w:t xml:space="preserve"> for monitoring outcomes at the level of the four Critical Success Factor and the associated interrelated Necessary </w:t>
      </w:r>
      <w:r w:rsidR="004B27BF">
        <w:rPr>
          <w:lang w:val="en-GB"/>
        </w:rPr>
        <w:t>C</w:t>
      </w:r>
      <w:r w:rsidR="00B812A8">
        <w:rPr>
          <w:lang w:val="en-GB"/>
        </w:rPr>
        <w:t>onditions</w:t>
      </w:r>
      <w:r w:rsidR="00AD29D8">
        <w:rPr>
          <w:lang w:val="en-GB"/>
        </w:rPr>
        <w:t>, based on the initial draft provided in Annex 1 to the GSDS</w:t>
      </w:r>
      <w:r w:rsidR="00AC2424">
        <w:rPr>
          <w:lang w:val="en-GB"/>
        </w:rPr>
        <w:t xml:space="preserve">. This indicator framework will be considered a “living document” </w:t>
      </w:r>
      <w:r w:rsidR="00CC7176">
        <w:rPr>
          <w:lang w:val="en-GB"/>
        </w:rPr>
        <w:t>because</w:t>
      </w:r>
      <w:r w:rsidR="00AC2424">
        <w:rPr>
          <w:lang w:val="en-GB"/>
        </w:rPr>
        <w:t xml:space="preserve">, especially during the first planning period, the indicators will be </w:t>
      </w:r>
      <w:r w:rsidR="00CC7176">
        <w:rPr>
          <w:lang w:val="en-GB"/>
        </w:rPr>
        <w:t>continuo</w:t>
      </w:r>
      <w:r w:rsidR="00820C88">
        <w:rPr>
          <w:lang w:val="en-GB"/>
        </w:rPr>
        <w:t>u</w:t>
      </w:r>
      <w:r w:rsidR="00CC7176">
        <w:rPr>
          <w:lang w:val="en-GB"/>
        </w:rPr>
        <w:t xml:space="preserve">sly </w:t>
      </w:r>
      <w:r w:rsidR="00AC2424">
        <w:rPr>
          <w:lang w:val="en-GB"/>
        </w:rPr>
        <w:t>evolving. The indicator set is likely to go through two or three iterations</w:t>
      </w:r>
      <w:r w:rsidR="00820C88">
        <w:rPr>
          <w:lang w:val="en-GB"/>
        </w:rPr>
        <w:t xml:space="preserve"> during the first planning period</w:t>
      </w:r>
      <w:r w:rsidR="00AC2424">
        <w:rPr>
          <w:lang w:val="en-GB"/>
        </w:rPr>
        <w:t xml:space="preserve">. The reasons for needing to pursue this iterative development approach are: </w:t>
      </w:r>
    </w:p>
    <w:p w14:paraId="11EEF6D5" w14:textId="77777777" w:rsidR="00AC2424" w:rsidRDefault="00AC2424" w:rsidP="00607B85">
      <w:pPr>
        <w:rPr>
          <w:lang w:val="en-GB"/>
        </w:rPr>
      </w:pPr>
    </w:p>
    <w:p w14:paraId="177FF85D" w14:textId="77777777" w:rsidR="00707EEB" w:rsidRPr="00A96463" w:rsidRDefault="005D3E9D" w:rsidP="00A96463">
      <w:pPr>
        <w:pStyle w:val="ListParagraph"/>
        <w:numPr>
          <w:ilvl w:val="0"/>
          <w:numId w:val="48"/>
        </w:numPr>
        <w:rPr>
          <w:lang w:val="en-GB"/>
        </w:rPr>
      </w:pPr>
      <w:r w:rsidRPr="00A96463">
        <w:rPr>
          <w:lang w:val="en-GB"/>
        </w:rPr>
        <w:t xml:space="preserve">The expectation that the deliberative process of the Working Tables </w:t>
      </w:r>
      <w:r w:rsidR="004B1B5C">
        <w:rPr>
          <w:lang w:val="en-GB"/>
        </w:rPr>
        <w:t xml:space="preserve">and Technical Committees </w:t>
      </w:r>
      <w:r w:rsidRPr="00A96463">
        <w:rPr>
          <w:lang w:val="en-GB"/>
        </w:rPr>
        <w:t xml:space="preserve">will produce new insights about </w:t>
      </w:r>
      <w:r w:rsidRPr="00D94783">
        <w:rPr>
          <w:i/>
          <w:lang w:val="en-GB"/>
        </w:rPr>
        <w:t>what</w:t>
      </w:r>
      <w:r w:rsidRPr="00A96463">
        <w:rPr>
          <w:lang w:val="en-GB"/>
        </w:rPr>
        <w:t xml:space="preserve"> is measurable — in terms of both data availability and measuring capacity — as well as </w:t>
      </w:r>
      <w:r w:rsidRPr="00D94783">
        <w:rPr>
          <w:i/>
          <w:lang w:val="en-GB"/>
        </w:rPr>
        <w:t>which</w:t>
      </w:r>
      <w:r w:rsidRPr="00A96463">
        <w:rPr>
          <w:lang w:val="en-GB"/>
        </w:rPr>
        <w:t xml:space="preserve"> indicators are the best KPIs for the identified goals and sub-goals. </w:t>
      </w:r>
    </w:p>
    <w:p w14:paraId="2367B6FE" w14:textId="77777777" w:rsidR="00707EEB" w:rsidRDefault="00707EEB" w:rsidP="00607B85">
      <w:pPr>
        <w:rPr>
          <w:lang w:val="en-GB"/>
        </w:rPr>
      </w:pPr>
    </w:p>
    <w:p w14:paraId="5CE3F262" w14:textId="77777777" w:rsidR="00A1767E" w:rsidRPr="00A96463" w:rsidRDefault="00707EEB" w:rsidP="00A96463">
      <w:pPr>
        <w:pStyle w:val="ListParagraph"/>
        <w:numPr>
          <w:ilvl w:val="0"/>
          <w:numId w:val="48"/>
        </w:numPr>
        <w:rPr>
          <w:lang w:val="en-GB"/>
        </w:rPr>
      </w:pPr>
      <w:r w:rsidRPr="00A96463">
        <w:rPr>
          <w:lang w:val="en-GB"/>
        </w:rPr>
        <w:t xml:space="preserve">The expectation that the </w:t>
      </w:r>
      <w:r w:rsidR="00B701A5">
        <w:rPr>
          <w:lang w:val="en-GB"/>
        </w:rPr>
        <w:t>finalization</w:t>
      </w:r>
      <w:r w:rsidRPr="00A96463">
        <w:rPr>
          <w:lang w:val="en-GB"/>
        </w:rPr>
        <w:t xml:space="preserve"> of the UN Sustainable Development Goals </w:t>
      </w:r>
      <w:r w:rsidR="00B701A5">
        <w:rPr>
          <w:lang w:val="en-GB"/>
        </w:rPr>
        <w:t xml:space="preserve">in 2015 </w:t>
      </w:r>
      <w:r w:rsidRPr="00A96463">
        <w:rPr>
          <w:lang w:val="en-GB"/>
        </w:rPr>
        <w:t xml:space="preserve">will also </w:t>
      </w:r>
      <w:r w:rsidR="00B701A5">
        <w:rPr>
          <w:lang w:val="en-GB"/>
        </w:rPr>
        <w:t>result in</w:t>
      </w:r>
      <w:r w:rsidRPr="00A96463">
        <w:rPr>
          <w:lang w:val="en-GB"/>
        </w:rPr>
        <w:t xml:space="preserve"> a set of guidelines or recommendations regarding standardized international measures, for international reporting purposes. Belize’s indicators will need to be harmonized with the resulting UN framework, which is not expected to be complete before 2016.</w:t>
      </w:r>
    </w:p>
    <w:p w14:paraId="2FD677B6" w14:textId="77777777" w:rsidR="00A1767E" w:rsidRDefault="00A1767E" w:rsidP="00607B85">
      <w:pPr>
        <w:rPr>
          <w:lang w:val="en-GB"/>
        </w:rPr>
      </w:pPr>
    </w:p>
    <w:p w14:paraId="51BB605A" w14:textId="3E24DFAB" w:rsidR="00F13152" w:rsidRDefault="00A1767E" w:rsidP="00A96463">
      <w:pPr>
        <w:pStyle w:val="ListParagraph"/>
        <w:numPr>
          <w:ilvl w:val="0"/>
          <w:numId w:val="48"/>
        </w:numPr>
        <w:rPr>
          <w:lang w:val="en-GB"/>
        </w:rPr>
      </w:pPr>
      <w:r w:rsidRPr="00A96463">
        <w:rPr>
          <w:lang w:val="en-GB"/>
        </w:rPr>
        <w:t xml:space="preserve">The need to allow time for Belize to develop its capacity for monitoring and evaluation activity. </w:t>
      </w:r>
      <w:r w:rsidR="005E0DB5">
        <w:rPr>
          <w:lang w:val="en-GB"/>
        </w:rPr>
        <w:t>Belize</w:t>
      </w:r>
      <w:r w:rsidRPr="00A96463">
        <w:rPr>
          <w:lang w:val="en-GB"/>
        </w:rPr>
        <w:t xml:space="preserve"> is unlikely to be able to meet the full challenge of M&amp;E under the GSDS in the first year or two, and as capacity advances, so will insight and data availability </w:t>
      </w:r>
      <w:r w:rsidR="00202FEA" w:rsidRPr="00A96463">
        <w:rPr>
          <w:lang w:val="en-GB"/>
        </w:rPr>
        <w:t>regarding</w:t>
      </w:r>
      <w:r w:rsidRPr="00A96463">
        <w:rPr>
          <w:lang w:val="en-GB"/>
        </w:rPr>
        <w:t xml:space="preserve"> the KPIs.</w:t>
      </w:r>
      <w:r w:rsidR="00AC1BF1">
        <w:rPr>
          <w:lang w:val="en-GB"/>
        </w:rPr>
        <w:t xml:space="preserve"> The </w:t>
      </w:r>
      <w:r w:rsidR="0092718D">
        <w:rPr>
          <w:lang w:val="en-GB"/>
        </w:rPr>
        <w:t>W</w:t>
      </w:r>
      <w:r w:rsidR="00AC1BF1">
        <w:rPr>
          <w:lang w:val="en-GB"/>
        </w:rPr>
        <w:t xml:space="preserve">orking </w:t>
      </w:r>
      <w:r w:rsidR="0092718D">
        <w:rPr>
          <w:lang w:val="en-GB"/>
        </w:rPr>
        <w:t>T</w:t>
      </w:r>
      <w:r w:rsidR="00AC1BF1">
        <w:rPr>
          <w:lang w:val="en-GB"/>
        </w:rPr>
        <w:t>able</w:t>
      </w:r>
      <w:r w:rsidR="0092718D">
        <w:rPr>
          <w:lang w:val="en-GB"/>
        </w:rPr>
        <w:t>s</w:t>
      </w:r>
      <w:r w:rsidR="00AC1BF1">
        <w:rPr>
          <w:lang w:val="en-GB"/>
        </w:rPr>
        <w:t xml:space="preserve"> will make recommendations to the </w:t>
      </w:r>
      <w:r w:rsidR="007077C7">
        <w:rPr>
          <w:lang w:val="en-GB"/>
        </w:rPr>
        <w:t>T</w:t>
      </w:r>
      <w:r w:rsidR="00AC1BF1">
        <w:rPr>
          <w:lang w:val="en-GB"/>
        </w:rPr>
        <w:t xml:space="preserve">echnical </w:t>
      </w:r>
      <w:r w:rsidR="007077C7">
        <w:rPr>
          <w:lang w:val="en-GB"/>
        </w:rPr>
        <w:t>C</w:t>
      </w:r>
      <w:r w:rsidR="00AC1BF1">
        <w:rPr>
          <w:lang w:val="en-GB"/>
        </w:rPr>
        <w:t>ommittees regarding the capacities that should be put in place for effective monitoring and evaluation</w:t>
      </w:r>
      <w:r w:rsidR="00490F0B">
        <w:rPr>
          <w:lang w:val="en-GB"/>
        </w:rPr>
        <w:t>,</w:t>
      </w:r>
      <w:r w:rsidR="00AC1BF1">
        <w:rPr>
          <w:lang w:val="en-GB"/>
        </w:rPr>
        <w:t xml:space="preserve"> subject to considerations of cost.</w:t>
      </w:r>
      <w:r w:rsidR="007077C7">
        <w:rPr>
          <w:lang w:val="en-GB"/>
        </w:rPr>
        <w:t xml:space="preserve"> </w:t>
      </w:r>
      <w:r w:rsidR="009746DB">
        <w:rPr>
          <w:lang w:val="en-GB"/>
        </w:rPr>
        <w:t xml:space="preserve"> This will require the analysis of information and capacity gaps, the cost of filling those gap</w:t>
      </w:r>
      <w:r w:rsidR="00490F0B">
        <w:rPr>
          <w:lang w:val="en-GB"/>
        </w:rPr>
        <w:t>s</w:t>
      </w:r>
      <w:r w:rsidR="009746DB">
        <w:rPr>
          <w:lang w:val="en-GB"/>
        </w:rPr>
        <w:t>, and the types of proxies that can be employed it may not be economically feasible to directly observe outcomes and impacts. T</w:t>
      </w:r>
      <w:r w:rsidR="007077C7">
        <w:rPr>
          <w:lang w:val="en-GB"/>
        </w:rPr>
        <w:t>he Working Table</w:t>
      </w:r>
      <w:r w:rsidR="008A3A3F">
        <w:rPr>
          <w:lang w:val="en-GB"/>
        </w:rPr>
        <w:t>s</w:t>
      </w:r>
      <w:r w:rsidR="007077C7">
        <w:rPr>
          <w:lang w:val="en-GB"/>
        </w:rPr>
        <w:t xml:space="preserve"> will </w:t>
      </w:r>
      <w:r w:rsidR="009746DB">
        <w:rPr>
          <w:lang w:val="en-GB"/>
        </w:rPr>
        <w:t xml:space="preserve">therefore </w:t>
      </w:r>
      <w:r w:rsidR="007077C7">
        <w:rPr>
          <w:lang w:val="en-GB"/>
        </w:rPr>
        <w:t>clarify and make recommendations regarding</w:t>
      </w:r>
      <w:r w:rsidR="008A3A3F">
        <w:rPr>
          <w:lang w:val="en-GB"/>
        </w:rPr>
        <w:t xml:space="preserve"> </w:t>
      </w:r>
      <w:r w:rsidR="009746DB">
        <w:rPr>
          <w:lang w:val="en-GB"/>
        </w:rPr>
        <w:t xml:space="preserve">the roles and responsibilities of </w:t>
      </w:r>
      <w:r w:rsidR="008A3A3F">
        <w:rPr>
          <w:lang w:val="en-GB"/>
        </w:rPr>
        <w:t>ministerial and public sector agency</w:t>
      </w:r>
      <w:r w:rsidR="007077C7">
        <w:rPr>
          <w:lang w:val="en-GB"/>
        </w:rPr>
        <w:t xml:space="preserve"> for primary collection of data</w:t>
      </w:r>
      <w:r w:rsidR="008A3A3F">
        <w:rPr>
          <w:lang w:val="en-GB"/>
        </w:rPr>
        <w:t>;</w:t>
      </w:r>
      <w:r w:rsidR="007077C7">
        <w:rPr>
          <w:lang w:val="en-GB"/>
        </w:rPr>
        <w:t xml:space="preserve"> processing and collation of data</w:t>
      </w:r>
      <w:r w:rsidR="008A3A3F">
        <w:rPr>
          <w:lang w:val="en-GB"/>
        </w:rPr>
        <w:t>;</w:t>
      </w:r>
      <w:r w:rsidR="007077C7">
        <w:rPr>
          <w:lang w:val="en-GB"/>
        </w:rPr>
        <w:t xml:space="preserve"> the conduct of surveys and assessments</w:t>
      </w:r>
      <w:r w:rsidR="008A3A3F">
        <w:rPr>
          <w:lang w:val="en-GB"/>
        </w:rPr>
        <w:t>;</w:t>
      </w:r>
      <w:r w:rsidR="007077C7">
        <w:rPr>
          <w:lang w:val="en-GB"/>
        </w:rPr>
        <w:t xml:space="preserve"> the a</w:t>
      </w:r>
      <w:r w:rsidR="008A3A3F">
        <w:rPr>
          <w:lang w:val="en-GB"/>
        </w:rPr>
        <w:t xml:space="preserve">nalysis of </w:t>
      </w:r>
      <w:r w:rsidR="007077C7">
        <w:rPr>
          <w:lang w:val="en-GB"/>
        </w:rPr>
        <w:t>data</w:t>
      </w:r>
      <w:r w:rsidR="008A3A3F">
        <w:rPr>
          <w:lang w:val="en-GB"/>
        </w:rPr>
        <w:t xml:space="preserve"> and surveys;</w:t>
      </w:r>
      <w:r w:rsidR="007077C7">
        <w:rPr>
          <w:lang w:val="en-GB"/>
        </w:rPr>
        <w:t xml:space="preserve"> the dissemination of </w:t>
      </w:r>
      <w:r w:rsidR="008A3A3F">
        <w:rPr>
          <w:lang w:val="en-GB"/>
        </w:rPr>
        <w:t xml:space="preserve">data and surveys, and </w:t>
      </w:r>
      <w:r w:rsidR="007077C7">
        <w:rPr>
          <w:lang w:val="en-GB"/>
        </w:rPr>
        <w:t>analysis</w:t>
      </w:r>
      <w:r w:rsidR="008A3A3F">
        <w:rPr>
          <w:lang w:val="en-GB"/>
        </w:rPr>
        <w:t xml:space="preserve"> of data and surveys;</w:t>
      </w:r>
      <w:r w:rsidR="007077C7">
        <w:rPr>
          <w:lang w:val="en-GB"/>
        </w:rPr>
        <w:t xml:space="preserve"> </w:t>
      </w:r>
      <w:r w:rsidR="008A3A3F">
        <w:rPr>
          <w:lang w:val="en-GB"/>
        </w:rPr>
        <w:t>and collaboration with international organizations and other partners in those regards.</w:t>
      </w:r>
    </w:p>
    <w:p w14:paraId="58C1F931" w14:textId="77777777" w:rsidR="00B812A8" w:rsidRDefault="00B812A8" w:rsidP="00F13152">
      <w:pPr>
        <w:rPr>
          <w:lang w:val="en-GB"/>
        </w:rPr>
      </w:pPr>
    </w:p>
    <w:p w14:paraId="1C6C315E" w14:textId="27A5897A" w:rsidR="00F13152" w:rsidRDefault="00B812A8" w:rsidP="00F13152">
      <w:pPr>
        <w:rPr>
          <w:lang w:val="en-GB"/>
        </w:rPr>
      </w:pPr>
      <w:r>
        <w:rPr>
          <w:lang w:val="en-GB"/>
        </w:rPr>
        <w:t>The Working Tables will also provide advice to line-ministries and public sector agencies regarding critical gaps in data collection and M</w:t>
      </w:r>
      <w:r w:rsidR="00D6654B">
        <w:rPr>
          <w:lang w:val="en-GB"/>
        </w:rPr>
        <w:t>&amp;</w:t>
      </w:r>
      <w:r>
        <w:rPr>
          <w:lang w:val="en-GB"/>
        </w:rPr>
        <w:t xml:space="preserve">E capacity with respect to lower level goals and actions that are expected to contribute to the achievement of the CSFs and the NCs.  The MFED in collaboration with the MPS will have lead responsibility for sensitizing, assisting and guiding line ministries and public sector organization to develop appropriate M and E frameworks with respect to the NC to which they contribute.  This will include developing </w:t>
      </w:r>
      <w:r w:rsidR="00F57D52">
        <w:rPr>
          <w:lang w:val="en-GB"/>
        </w:rPr>
        <w:t>an</w:t>
      </w:r>
      <w:r>
        <w:rPr>
          <w:lang w:val="en-GB"/>
        </w:rPr>
        <w:t xml:space="preserve"> indicator framework that encompasses lower level goal</w:t>
      </w:r>
      <w:r w:rsidR="00F57D52">
        <w:rPr>
          <w:lang w:val="en-GB"/>
        </w:rPr>
        <w:t>s</w:t>
      </w:r>
      <w:r>
        <w:rPr>
          <w:lang w:val="en-GB"/>
        </w:rPr>
        <w:t xml:space="preserve"> and actions that contribute to the achieving the NCs.  </w:t>
      </w:r>
      <w:r w:rsidR="00E235A4">
        <w:rPr>
          <w:lang w:val="en-GB"/>
        </w:rPr>
        <w:t xml:space="preserve">However, the Statistical Institute of Belize will be required to pay a critical role in generation, analysing and disseminating data where it is deemed best for the </w:t>
      </w:r>
      <w:r w:rsidR="00233670">
        <w:rPr>
          <w:lang w:val="en-GB"/>
        </w:rPr>
        <w:t xml:space="preserve">department to </w:t>
      </w:r>
      <w:r w:rsidR="00E235A4">
        <w:rPr>
          <w:lang w:val="en-GB"/>
        </w:rPr>
        <w:t>directly perform or contribute toward these, given its mandate, resources and expertise. In that regard the Working Tables will also make recommendation with respect to the capacities that may be necessary to be put in place at the Statistical Institute of Belize to support line ministries with effective monitoring and evaluation.</w:t>
      </w:r>
    </w:p>
    <w:p w14:paraId="7DAEA05D" w14:textId="77777777" w:rsidR="00F13152" w:rsidRDefault="00F13152" w:rsidP="00F13152">
      <w:pPr>
        <w:rPr>
          <w:lang w:val="en-GB"/>
        </w:rPr>
      </w:pPr>
    </w:p>
    <w:p w14:paraId="2F4AF8FC" w14:textId="77777777" w:rsidR="00F13152" w:rsidRDefault="00F13152" w:rsidP="00F13152">
      <w:pPr>
        <w:pStyle w:val="Heading2"/>
        <w:rPr>
          <w:lang w:val="en-GB"/>
        </w:rPr>
      </w:pPr>
      <w:bookmarkStart w:id="192" w:name="_Toc282702333"/>
      <w:bookmarkStart w:id="193" w:name="_Toc285945221"/>
      <w:r>
        <w:rPr>
          <w:lang w:val="en-GB"/>
        </w:rPr>
        <w:t>Learning</w:t>
      </w:r>
      <w:r w:rsidR="00490F1B">
        <w:rPr>
          <w:lang w:val="en-GB"/>
        </w:rPr>
        <w:t xml:space="preserve"> and Adaptation</w:t>
      </w:r>
      <w:r>
        <w:rPr>
          <w:lang w:val="en-GB"/>
        </w:rPr>
        <w:t xml:space="preserve"> Based on M&amp;E Feedback</w:t>
      </w:r>
      <w:bookmarkEnd w:id="192"/>
      <w:bookmarkEnd w:id="193"/>
    </w:p>
    <w:p w14:paraId="6A3EB648" w14:textId="77777777" w:rsidR="00F13152" w:rsidRDefault="00F13152" w:rsidP="00F13152">
      <w:pPr>
        <w:rPr>
          <w:lang w:val="en-GB"/>
        </w:rPr>
      </w:pPr>
    </w:p>
    <w:p w14:paraId="02E3E717" w14:textId="77777777" w:rsidR="00F13152" w:rsidRDefault="00DF0982" w:rsidP="00F13152">
      <w:pPr>
        <w:rPr>
          <w:lang w:val="en-GB"/>
        </w:rPr>
      </w:pPr>
      <w:r>
        <w:rPr>
          <w:lang w:val="en-GB"/>
        </w:rPr>
        <w:t xml:space="preserve">It shall be the responsibility of all parties involved in the M&amp;E process — the Working Tables, the Technical Committees, and the CEO Caucus — </w:t>
      </w:r>
      <w:r w:rsidR="0016557B">
        <w:rPr>
          <w:lang w:val="en-GB"/>
        </w:rPr>
        <w:t xml:space="preserve">to make use of the M&amp;E system for learning and reflection about </w:t>
      </w:r>
      <w:r w:rsidR="00F348BC">
        <w:rPr>
          <w:lang w:val="en-GB"/>
        </w:rPr>
        <w:t xml:space="preserve">whether implementation is achieving the desired results, and what types of adaptations might be needed, either in implementation or in policy. </w:t>
      </w:r>
      <w:r w:rsidR="003E759F">
        <w:rPr>
          <w:lang w:val="en-GB"/>
        </w:rPr>
        <w:t xml:space="preserve">Such reflections should especially be highlighted in the reports submitted by the Technical Committees to the CEO Caucus. </w:t>
      </w:r>
    </w:p>
    <w:p w14:paraId="41B410BB" w14:textId="77777777" w:rsidR="00F074CA" w:rsidRDefault="00F074CA" w:rsidP="00F13152">
      <w:pPr>
        <w:rPr>
          <w:lang w:val="en-GB"/>
        </w:rPr>
      </w:pPr>
    </w:p>
    <w:p w14:paraId="7FF2E193" w14:textId="72E762D2" w:rsidR="00F074CA" w:rsidRDefault="00F074CA" w:rsidP="00F074CA">
      <w:pPr>
        <w:pStyle w:val="Heading2"/>
        <w:rPr>
          <w:lang w:val="en-GB"/>
        </w:rPr>
      </w:pPr>
      <w:bookmarkStart w:id="194" w:name="_Toc285945222"/>
      <w:r>
        <w:rPr>
          <w:lang w:val="en-GB"/>
        </w:rPr>
        <w:t>Monitoring the Effectiveness of Policy Coordination</w:t>
      </w:r>
      <w:bookmarkEnd w:id="194"/>
    </w:p>
    <w:p w14:paraId="23C4B59F" w14:textId="77777777" w:rsidR="00F074CA" w:rsidRDefault="00F074CA" w:rsidP="00F074CA">
      <w:pPr>
        <w:rPr>
          <w:lang w:val="en-GB"/>
        </w:rPr>
      </w:pPr>
    </w:p>
    <w:p w14:paraId="33F2A37C" w14:textId="5177B8F9" w:rsidR="00F074CA" w:rsidRDefault="00F074CA" w:rsidP="00F13152">
      <w:pPr>
        <w:rPr>
          <w:lang w:val="en-GB"/>
        </w:rPr>
      </w:pPr>
      <w:r>
        <w:rPr>
          <w:lang w:val="en-GB"/>
        </w:rPr>
        <w:t>In addition to the performance indicators in the M&amp;E framework, a set of performance indicators should also be developed for the monitoring and evaluating whether the mechanisms for policy coordination described in the GSDS (including the Technical Committees, the Prioritization Framework</w:t>
      </w:r>
      <w:r w:rsidR="003B6FD8">
        <w:rPr>
          <w:lang w:val="en-GB"/>
        </w:rPr>
        <w:t xml:space="preserve">, and the M&amp;E framework itself) </w:t>
      </w:r>
      <w:r>
        <w:rPr>
          <w:lang w:val="en-GB"/>
        </w:rPr>
        <w:t xml:space="preserve">are working </w:t>
      </w:r>
      <w:r w:rsidR="003B6FD8">
        <w:rPr>
          <w:lang w:val="en-GB"/>
        </w:rPr>
        <w:t xml:space="preserve">as expected. </w:t>
      </w:r>
      <w:r w:rsidR="000F7466">
        <w:rPr>
          <w:lang w:val="en-GB"/>
        </w:rPr>
        <w:t xml:space="preserve">In addition, these indicators should provide feedback on the implementation of the Human Resource and Capacity Development Strategy. </w:t>
      </w:r>
      <w:r w:rsidR="003B6FD8">
        <w:rPr>
          <w:lang w:val="en-GB"/>
        </w:rPr>
        <w:t xml:space="preserve">These indicators should be developed </w:t>
      </w:r>
      <w:r w:rsidR="009777EB">
        <w:rPr>
          <w:lang w:val="en-GB"/>
        </w:rPr>
        <w:t xml:space="preserve">and maintained </w:t>
      </w:r>
      <w:r w:rsidR="003B6FD8">
        <w:rPr>
          <w:lang w:val="en-GB"/>
        </w:rPr>
        <w:t xml:space="preserve">by the Ministry of Finance and Economic Development and reported directly to the CEO Caucus, at least annually. </w:t>
      </w:r>
    </w:p>
    <w:p w14:paraId="7C25054A" w14:textId="77777777" w:rsidR="006C418F" w:rsidRDefault="006C418F" w:rsidP="00F13152">
      <w:pPr>
        <w:rPr>
          <w:lang w:val="en-GB"/>
        </w:rPr>
      </w:pPr>
    </w:p>
    <w:p w14:paraId="3348E0F8" w14:textId="77777777" w:rsidR="006C418F" w:rsidRDefault="006C418F" w:rsidP="00F13152">
      <w:pPr>
        <w:rPr>
          <w:lang w:val="en-GB"/>
        </w:rPr>
      </w:pPr>
    </w:p>
    <w:p w14:paraId="0DEB6908" w14:textId="1D7E5BC4" w:rsidR="006C418F" w:rsidRPr="006C418F" w:rsidRDefault="006C418F" w:rsidP="00F13152">
      <w:pPr>
        <w:rPr>
          <w:i/>
        </w:rPr>
      </w:pPr>
      <w:r>
        <w:rPr>
          <w:i/>
          <w:lang w:val="en-GB"/>
        </w:rPr>
        <w:t xml:space="preserve">Attached: Annex 1, </w:t>
      </w:r>
      <w:r w:rsidRPr="006C418F">
        <w:rPr>
          <w:i/>
          <w:lang w:val="en-GB"/>
        </w:rPr>
        <w:t>Belize GSDS Monitoring and Evaluation Indicator Framework</w:t>
      </w:r>
    </w:p>
    <w:p w14:paraId="096C4DEB" w14:textId="77777777" w:rsidR="0027323F" w:rsidRDefault="0027323F" w:rsidP="00D33569">
      <w:pPr>
        <w:rPr>
          <w:lang w:val="en-GB"/>
        </w:rPr>
      </w:pPr>
    </w:p>
    <w:p w14:paraId="1AF5D9BC" w14:textId="77777777" w:rsidR="0027323F" w:rsidRDefault="0027323F" w:rsidP="00D33569">
      <w:pPr>
        <w:rPr>
          <w:lang w:val="en-GB"/>
        </w:rPr>
      </w:pPr>
    </w:p>
    <w:p w14:paraId="64AEBEF6" w14:textId="77777777" w:rsidR="0027323F" w:rsidRDefault="0027323F" w:rsidP="00D33569">
      <w:pPr>
        <w:rPr>
          <w:lang w:val="en-GB"/>
        </w:rPr>
      </w:pPr>
    </w:p>
    <w:p w14:paraId="1EE0D004" w14:textId="77777777" w:rsidR="0027323F" w:rsidRDefault="0027323F" w:rsidP="00D33569">
      <w:pPr>
        <w:rPr>
          <w:lang w:val="en-GB"/>
        </w:rPr>
      </w:pPr>
    </w:p>
    <w:p w14:paraId="52CF42E9" w14:textId="77777777" w:rsidR="00B31835" w:rsidRPr="008C7602" w:rsidRDefault="00B31835" w:rsidP="00D33569">
      <w:pPr>
        <w:rPr>
          <w:lang w:val="en-GB"/>
        </w:rPr>
      </w:pPr>
    </w:p>
    <w:p w14:paraId="7446C2FA" w14:textId="20C2C510" w:rsidR="00607B85" w:rsidRPr="008C7602" w:rsidRDefault="00B31835" w:rsidP="00CE2D89">
      <w:pPr>
        <w:jc w:val="center"/>
        <w:rPr>
          <w:lang w:val="en-GB"/>
        </w:rPr>
      </w:pPr>
      <w:r w:rsidRPr="008C7602">
        <w:rPr>
          <w:lang w:val="en-GB"/>
        </w:rPr>
        <w:t xml:space="preserve">[END OF </w:t>
      </w:r>
      <w:r w:rsidR="0027323F">
        <w:rPr>
          <w:lang w:val="en-GB"/>
        </w:rPr>
        <w:t>DOCUMENT</w:t>
      </w:r>
      <w:r w:rsidRPr="008C7602">
        <w:rPr>
          <w:lang w:val="en-GB"/>
        </w:rPr>
        <w:t>]</w:t>
      </w:r>
    </w:p>
    <w:sectPr w:rsidR="00607B85" w:rsidRPr="008C7602" w:rsidSect="0013797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20CB6" w14:textId="77777777" w:rsidR="000D32F8" w:rsidRDefault="000D32F8" w:rsidP="0013797D">
      <w:r>
        <w:separator/>
      </w:r>
    </w:p>
  </w:endnote>
  <w:endnote w:type="continuationSeparator" w:id="0">
    <w:p w14:paraId="6736C8EF" w14:textId="77777777" w:rsidR="000D32F8" w:rsidRDefault="000D32F8" w:rsidP="00137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5CD1" w14:textId="77777777" w:rsidR="000D32F8" w:rsidRDefault="000D32F8" w:rsidP="0013797D">
      <w:r>
        <w:separator/>
      </w:r>
    </w:p>
  </w:footnote>
  <w:footnote w:type="continuationSeparator" w:id="0">
    <w:p w14:paraId="447363EE" w14:textId="77777777" w:rsidR="000D32F8" w:rsidRDefault="000D32F8" w:rsidP="0013797D">
      <w:r>
        <w:continuationSeparator/>
      </w:r>
    </w:p>
  </w:footnote>
  <w:footnote w:id="1">
    <w:p w14:paraId="0929384A" w14:textId="77777777" w:rsidR="000D32F8" w:rsidRDefault="000D32F8">
      <w:pPr>
        <w:pStyle w:val="FootnoteText"/>
      </w:pPr>
      <w:r>
        <w:rPr>
          <w:rStyle w:val="FootnoteReference"/>
        </w:rPr>
        <w:footnoteRef/>
      </w:r>
      <w:r>
        <w:t xml:space="preserve"> Note that the Post-2015 Development Agenda will not be officially finalized until September 2015.</w:t>
      </w:r>
    </w:p>
  </w:footnote>
  <w:footnote w:id="2">
    <w:p w14:paraId="0D611F5D" w14:textId="77777777" w:rsidR="000D32F8" w:rsidRDefault="000D32F8" w:rsidP="003315F0">
      <w:pPr>
        <w:pStyle w:val="FootnoteText"/>
      </w:pPr>
      <w:r>
        <w:rPr>
          <w:rStyle w:val="FootnoteReference"/>
        </w:rPr>
        <w:footnoteRef/>
      </w:r>
      <w:r>
        <w:t xml:space="preserve"> Export promotion, investment promotion and small business development </w:t>
      </w:r>
    </w:p>
  </w:footnote>
  <w:footnote w:id="3">
    <w:p w14:paraId="61FCFA44" w14:textId="77777777" w:rsidR="000D32F8" w:rsidRDefault="000D32F8">
      <w:pPr>
        <w:pStyle w:val="FootnoteText"/>
      </w:pPr>
      <w:r>
        <w:rPr>
          <w:rStyle w:val="FootnoteReference"/>
        </w:rPr>
        <w:footnoteRef/>
      </w:r>
      <w:r>
        <w:t xml:space="preserve"> Green technology is defined as technology that</w:t>
      </w:r>
      <w:r w:rsidRPr="00E21431">
        <w:t xml:space="preserve"> is environmentally </w:t>
      </w:r>
      <w:r>
        <w:t xml:space="preserve">more benign than other similar technologies and that </w:t>
      </w:r>
      <w:r w:rsidRPr="00E21431">
        <w:t>conserves natural resources</w:t>
      </w:r>
      <w:r>
        <w:t xml:space="preserve">. Belize will follow United Nations definitions of green economy and prioritize the application of technologies that result in an economy that is low-carbon, resource efficient, and socially inclusive,  </w:t>
      </w:r>
    </w:p>
  </w:footnote>
  <w:footnote w:id="4">
    <w:p w14:paraId="4119E77B" w14:textId="77777777" w:rsidR="000D32F8" w:rsidRDefault="000D32F8" w:rsidP="0013797D">
      <w:pPr>
        <w:pStyle w:val="FootnoteText"/>
      </w:pPr>
      <w:r>
        <w:rPr>
          <w:rStyle w:val="FootnoteReference"/>
        </w:rPr>
        <w:footnoteRef/>
      </w:r>
      <w:r>
        <w:t xml:space="preserve"> This target is based on 5% annual increases projected in the 2014/15 Programme Budget Estimates.</w:t>
      </w:r>
    </w:p>
  </w:footnote>
  <w:footnote w:id="5">
    <w:p w14:paraId="19D23F4A" w14:textId="77777777" w:rsidR="000D32F8" w:rsidRDefault="000D32F8" w:rsidP="0013797D">
      <w:pPr>
        <w:pStyle w:val="FootnoteText"/>
      </w:pPr>
      <w:r>
        <w:rPr>
          <w:rStyle w:val="FootnoteReference"/>
        </w:rPr>
        <w:footnoteRef/>
      </w:r>
      <w:r>
        <w:t xml:space="preserve"> Re-establish Security through Outreach, Rehabilitation and Education (RESTORE)</w:t>
      </w:r>
    </w:p>
  </w:footnote>
  <w:footnote w:id="6">
    <w:p w14:paraId="31D2B90C" w14:textId="77777777" w:rsidR="000D32F8" w:rsidRDefault="000D32F8" w:rsidP="0013797D">
      <w:pPr>
        <w:pStyle w:val="FootnoteText"/>
      </w:pPr>
      <w:r>
        <w:rPr>
          <w:rStyle w:val="FootnoteReference"/>
        </w:rPr>
        <w:footnoteRef/>
      </w:r>
      <w:r>
        <w:t xml:space="preserve"> RESTORE Belize Strategic Plan 2011-2015</w:t>
      </w:r>
    </w:p>
  </w:footnote>
  <w:footnote w:id="7">
    <w:p w14:paraId="7C11DFEA" w14:textId="77777777" w:rsidR="000D32F8" w:rsidRPr="00216EB7" w:rsidRDefault="000D32F8" w:rsidP="00D260AD">
      <w:pPr>
        <w:pStyle w:val="FootnoteText"/>
        <w:rPr>
          <w:lang w:val="en-BZ"/>
        </w:rPr>
      </w:pPr>
      <w:r>
        <w:rPr>
          <w:rStyle w:val="FootnoteReference"/>
        </w:rPr>
        <w:footnoteRef/>
      </w:r>
      <w:r>
        <w:t xml:space="preserve"> </w:t>
      </w:r>
      <w:r w:rsidRPr="003C7D72">
        <w:rPr>
          <w:rFonts w:asciiTheme="minorHAnsi" w:hAnsiTheme="minorHAnsi"/>
        </w:rPr>
        <w:t>Belize has a very high level of terrestrial and aquatic biodiversity, including more than 150 species of mammals, 540 species of birds, 151 species of amphibians and reptiles, nearly 600 species of freshwater and marine fishes, high numbers of invertebrates, and 3,408 species of vascular plants.</w:t>
      </w:r>
    </w:p>
  </w:footnote>
  <w:footnote w:id="8">
    <w:p w14:paraId="54C81D0D" w14:textId="77777777" w:rsidR="000D32F8" w:rsidRDefault="000D32F8" w:rsidP="0013797D">
      <w:pPr>
        <w:pStyle w:val="FootnoteText"/>
      </w:pPr>
      <w:r>
        <w:rPr>
          <w:rStyle w:val="FootnoteReference"/>
        </w:rPr>
        <w:footnoteRef/>
      </w:r>
      <w:r>
        <w:t xml:space="preserve"> NEMO Committees include: </w:t>
      </w:r>
    </w:p>
    <w:p w14:paraId="1C0F5E1B" w14:textId="77777777" w:rsidR="000D32F8" w:rsidRDefault="000D32F8" w:rsidP="0073052E">
      <w:pPr>
        <w:pStyle w:val="FootnoteText"/>
        <w:numPr>
          <w:ilvl w:val="0"/>
          <w:numId w:val="7"/>
        </w:numPr>
        <w:spacing w:line="240" w:lineRule="auto"/>
      </w:pPr>
      <w:r>
        <w:t>Education, Information, Communications and Warning</w:t>
      </w:r>
    </w:p>
    <w:p w14:paraId="1499F83F" w14:textId="77777777" w:rsidR="000D32F8" w:rsidRDefault="000D32F8" w:rsidP="0073052E">
      <w:pPr>
        <w:pStyle w:val="FootnoteText"/>
        <w:numPr>
          <w:ilvl w:val="0"/>
          <w:numId w:val="7"/>
        </w:numPr>
        <w:spacing w:line="240" w:lineRule="auto"/>
      </w:pPr>
      <w:r>
        <w:t>Search and Rescue</w:t>
      </w:r>
    </w:p>
    <w:p w14:paraId="71D53278" w14:textId="77777777" w:rsidR="000D32F8" w:rsidRDefault="000D32F8" w:rsidP="0073052E">
      <w:pPr>
        <w:pStyle w:val="FootnoteText"/>
        <w:numPr>
          <w:ilvl w:val="0"/>
          <w:numId w:val="7"/>
        </w:numPr>
        <w:spacing w:line="240" w:lineRule="auto"/>
      </w:pPr>
      <w:r>
        <w:t>Transport and Evacuation</w:t>
      </w:r>
    </w:p>
    <w:p w14:paraId="1AFE1E88" w14:textId="77777777" w:rsidR="000D32F8" w:rsidRDefault="000D32F8" w:rsidP="0073052E">
      <w:pPr>
        <w:pStyle w:val="FootnoteText"/>
        <w:numPr>
          <w:ilvl w:val="0"/>
          <w:numId w:val="7"/>
        </w:numPr>
        <w:spacing w:line="240" w:lineRule="auto"/>
      </w:pPr>
      <w:r>
        <w:t>Housing and Shelter</w:t>
      </w:r>
    </w:p>
    <w:p w14:paraId="21E6017A" w14:textId="77777777" w:rsidR="000D32F8" w:rsidRDefault="000D32F8" w:rsidP="0073052E">
      <w:pPr>
        <w:pStyle w:val="FootnoteText"/>
        <w:numPr>
          <w:ilvl w:val="0"/>
          <w:numId w:val="7"/>
        </w:numPr>
        <w:spacing w:line="240" w:lineRule="auto"/>
      </w:pPr>
      <w:r>
        <w:t>Human Resources Management</w:t>
      </w:r>
    </w:p>
    <w:p w14:paraId="0FD37665" w14:textId="77777777" w:rsidR="000D32F8" w:rsidRDefault="000D32F8" w:rsidP="0073052E">
      <w:pPr>
        <w:pStyle w:val="FootnoteText"/>
        <w:numPr>
          <w:ilvl w:val="0"/>
          <w:numId w:val="7"/>
        </w:numPr>
        <w:spacing w:line="240" w:lineRule="auto"/>
      </w:pPr>
      <w:r>
        <w:t>Relief and Supplies Management</w:t>
      </w:r>
    </w:p>
    <w:p w14:paraId="3E71C8B3" w14:textId="77777777" w:rsidR="000D32F8" w:rsidRDefault="000D32F8" w:rsidP="0073052E">
      <w:pPr>
        <w:pStyle w:val="FootnoteText"/>
        <w:numPr>
          <w:ilvl w:val="0"/>
          <w:numId w:val="7"/>
        </w:numPr>
        <w:spacing w:line="240" w:lineRule="auto"/>
      </w:pPr>
      <w:r>
        <w:t>Damage Assessment and Needs Analysis</w:t>
      </w:r>
    </w:p>
    <w:p w14:paraId="2E2D43DC" w14:textId="77777777" w:rsidR="000D32F8" w:rsidRDefault="000D32F8" w:rsidP="0073052E">
      <w:pPr>
        <w:pStyle w:val="FootnoteText"/>
        <w:numPr>
          <w:ilvl w:val="0"/>
          <w:numId w:val="7"/>
        </w:numPr>
        <w:spacing w:line="240" w:lineRule="auto"/>
      </w:pPr>
      <w:r>
        <w:t>Medical Care and Public Health</w:t>
      </w:r>
    </w:p>
    <w:p w14:paraId="199117AE" w14:textId="77777777" w:rsidR="000D32F8" w:rsidRDefault="000D32F8" w:rsidP="0073052E">
      <w:pPr>
        <w:pStyle w:val="FootnoteText"/>
        <w:numPr>
          <w:ilvl w:val="0"/>
          <w:numId w:val="7"/>
        </w:numPr>
        <w:spacing w:line="240" w:lineRule="auto"/>
      </w:pPr>
      <w:r>
        <w:t>Restoration of Utilities</w:t>
      </w:r>
    </w:p>
    <w:p w14:paraId="6E462FFF" w14:textId="77777777" w:rsidR="000D32F8" w:rsidRDefault="000D32F8" w:rsidP="0073052E">
      <w:pPr>
        <w:pStyle w:val="FootnoteText"/>
        <w:numPr>
          <w:ilvl w:val="0"/>
          <w:numId w:val="7"/>
        </w:numPr>
        <w:spacing w:line="240" w:lineRule="auto"/>
      </w:pPr>
      <w:r>
        <w:t>Foreign Assistance</w:t>
      </w:r>
    </w:p>
    <w:p w14:paraId="15AC35E9" w14:textId="77777777" w:rsidR="000D32F8" w:rsidRDefault="000D32F8" w:rsidP="0073052E">
      <w:pPr>
        <w:pStyle w:val="FootnoteText"/>
        <w:numPr>
          <w:ilvl w:val="0"/>
          <w:numId w:val="7"/>
        </w:numPr>
        <w:spacing w:line="240" w:lineRule="auto"/>
      </w:pPr>
      <w:r>
        <w:t>Economic and Recovery</w:t>
      </w:r>
    </w:p>
    <w:p w14:paraId="0A9CF142" w14:textId="77777777" w:rsidR="000D32F8" w:rsidRDefault="000D32F8" w:rsidP="0073052E">
      <w:pPr>
        <w:pStyle w:val="FootnoteText"/>
        <w:numPr>
          <w:ilvl w:val="0"/>
          <w:numId w:val="7"/>
        </w:numPr>
        <w:spacing w:line="240" w:lineRule="auto"/>
      </w:pPr>
      <w:r>
        <w:t>Environment</w:t>
      </w:r>
    </w:p>
  </w:footnote>
  <w:footnote w:id="9">
    <w:p w14:paraId="41E01AA3" w14:textId="77777777" w:rsidR="000D32F8" w:rsidRDefault="000D32F8" w:rsidP="00AF55AC">
      <w:pPr>
        <w:pStyle w:val="FootnoteText"/>
      </w:pPr>
      <w:r>
        <w:rPr>
          <w:rStyle w:val="FootnoteReference"/>
        </w:rPr>
        <w:footnoteRef/>
      </w:r>
      <w:r>
        <w:t xml:space="preserve"> United Nations Department of Economic and Social Affairs (UNDESA), 2005.</w:t>
      </w:r>
    </w:p>
  </w:footnote>
  <w:footnote w:id="10">
    <w:p w14:paraId="4D6AB8C1" w14:textId="77777777" w:rsidR="000D32F8" w:rsidRPr="00661E26" w:rsidRDefault="000D32F8" w:rsidP="00AF55AC">
      <w:pPr>
        <w:pStyle w:val="FootnoteText"/>
        <w:rPr>
          <w:color w:val="FF0000"/>
        </w:rPr>
      </w:pPr>
      <w:r>
        <w:rPr>
          <w:rStyle w:val="FootnoteReference"/>
        </w:rPr>
        <w:footnoteRef/>
      </w:r>
      <w:r>
        <w:t xml:space="preserve"> Horizon 2030, p. (ix).</w:t>
      </w:r>
    </w:p>
  </w:footnote>
  <w:footnote w:id="11">
    <w:p w14:paraId="2326A7A7" w14:textId="77777777" w:rsidR="000D32F8" w:rsidRDefault="000D32F8" w:rsidP="00E16B00">
      <w:pPr>
        <w:pStyle w:val="FootnoteText"/>
      </w:pPr>
      <w:r>
        <w:rPr>
          <w:rStyle w:val="FootnoteReference"/>
        </w:rPr>
        <w:footnoteRef/>
      </w:r>
      <w:r>
        <w:t xml:space="preserve"> </w:t>
      </w:r>
      <w:r w:rsidRPr="001F5EE6">
        <w:t>It should</w:t>
      </w:r>
      <w:r>
        <w:t>,</w:t>
      </w:r>
      <w:r w:rsidRPr="001F5EE6">
        <w:t xml:space="preserve"> however</w:t>
      </w:r>
      <w:r>
        <w:t>,</w:t>
      </w:r>
      <w:r w:rsidRPr="001F5EE6">
        <w:t xml:space="preserve"> be noted that the debt level shown under the baseline scenario reflects the valuation of debt</w:t>
      </w:r>
      <w:r>
        <w:t xml:space="preserve"> arising from </w:t>
      </w:r>
      <w:r w:rsidRPr="001F5EE6">
        <w:t>the nationalization of BEL and BTL, at the level corresponding to government’s valuation</w:t>
      </w:r>
      <w:r>
        <w:t>. I</w:t>
      </w:r>
      <w:r w:rsidRPr="001F5EE6">
        <w:t xml:space="preserve">f the mid-point value (that between government’s valuation and </w:t>
      </w:r>
      <w:r>
        <w:t xml:space="preserve">the higher value being claimed by </w:t>
      </w:r>
      <w:r w:rsidRPr="001F5EE6">
        <w:t>the former owners of the utilities) is used instead, central government debt would amount to close to 82% of GDP by 2018.</w:t>
      </w:r>
    </w:p>
  </w:footnote>
  <w:footnote w:id="12">
    <w:p w14:paraId="7013B46C" w14:textId="0043C9BB" w:rsidR="000D32F8" w:rsidRDefault="000D32F8">
      <w:pPr>
        <w:pStyle w:val="FootnoteText"/>
      </w:pPr>
      <w:r>
        <w:rPr>
          <w:rStyle w:val="FootnoteReference"/>
        </w:rPr>
        <w:footnoteRef/>
      </w:r>
      <w:r>
        <w:t xml:space="preserve"> “The Pension System of Belize: Assessment and Policy Options,” Guillermo Larrín and Jorge Rodriguez, December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60812" w14:textId="77777777" w:rsidR="000D32F8" w:rsidRDefault="000D32F8" w:rsidP="009D7E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F087B6" w14:textId="77777777" w:rsidR="000D32F8" w:rsidRDefault="000D32F8" w:rsidP="00155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141D3" w14:textId="77777777" w:rsidR="000D32F8" w:rsidRPr="00164A2B" w:rsidRDefault="000D32F8" w:rsidP="009D7EA2">
    <w:pPr>
      <w:pStyle w:val="Header"/>
      <w:framePr w:wrap="around" w:vAnchor="text" w:hAnchor="margin" w:xAlign="right" w:y="1"/>
      <w:rPr>
        <w:rStyle w:val="PageNumber"/>
        <w:rFonts w:ascii="Times New Roman" w:hAnsi="Times New Roman" w:cs="Times New Roman"/>
      </w:rPr>
    </w:pPr>
    <w:r w:rsidRPr="00164A2B">
      <w:rPr>
        <w:rStyle w:val="PageNumber"/>
        <w:rFonts w:ascii="Times New Roman" w:hAnsi="Times New Roman" w:cs="Times New Roman"/>
      </w:rPr>
      <w:fldChar w:fldCharType="begin"/>
    </w:r>
    <w:r w:rsidRPr="00164A2B">
      <w:rPr>
        <w:rStyle w:val="PageNumber"/>
        <w:rFonts w:ascii="Times New Roman" w:hAnsi="Times New Roman" w:cs="Times New Roman"/>
      </w:rPr>
      <w:instrText xml:space="preserve">PAGE  </w:instrText>
    </w:r>
    <w:r w:rsidRPr="00164A2B">
      <w:rPr>
        <w:rStyle w:val="PageNumber"/>
        <w:rFonts w:ascii="Times New Roman" w:hAnsi="Times New Roman" w:cs="Times New Roman"/>
      </w:rPr>
      <w:fldChar w:fldCharType="separate"/>
    </w:r>
    <w:r w:rsidR="00594874">
      <w:rPr>
        <w:rStyle w:val="PageNumber"/>
        <w:rFonts w:ascii="Times New Roman" w:hAnsi="Times New Roman" w:cs="Times New Roman"/>
        <w:noProof/>
      </w:rPr>
      <w:t>102</w:t>
    </w:r>
    <w:r w:rsidRPr="00164A2B">
      <w:rPr>
        <w:rStyle w:val="PageNumber"/>
        <w:rFonts w:ascii="Times New Roman" w:hAnsi="Times New Roman" w:cs="Times New Roman"/>
      </w:rPr>
      <w:fldChar w:fldCharType="end"/>
    </w:r>
  </w:p>
  <w:p w14:paraId="7AA71DCE" w14:textId="6B0EAF75" w:rsidR="000D32F8" w:rsidRPr="00C92F0F" w:rsidRDefault="000D32F8" w:rsidP="005039A5">
    <w:pPr>
      <w:pStyle w:val="Header"/>
      <w:ind w:right="360"/>
      <w:rPr>
        <w:rFonts w:ascii="Times New Roman" w:hAnsi="Times New Roman" w:cs="Times New Roman"/>
        <w:i/>
        <w:sz w:val="20"/>
        <w:szCs w:val="20"/>
      </w:rPr>
    </w:pPr>
    <w:r>
      <w:rPr>
        <w:rFonts w:ascii="Times New Roman" w:hAnsi="Times New Roman" w:cs="Times New Roman"/>
        <w:i/>
        <w:sz w:val="20"/>
        <w:szCs w:val="20"/>
      </w:rPr>
      <w:t xml:space="preserve">Final </w:t>
    </w:r>
    <w:r w:rsidRPr="00C92F0F">
      <w:rPr>
        <w:rFonts w:ascii="Times New Roman" w:hAnsi="Times New Roman" w:cs="Times New Roman"/>
        <w:i/>
        <w:sz w:val="20"/>
        <w:szCs w:val="20"/>
      </w:rPr>
      <w:t>Draft - Growth and Sustainable Development Strate</w:t>
    </w:r>
    <w:r>
      <w:rPr>
        <w:rFonts w:ascii="Times New Roman" w:hAnsi="Times New Roman" w:cs="Times New Roman"/>
        <w:i/>
        <w:sz w:val="20"/>
        <w:szCs w:val="20"/>
      </w:rPr>
      <w:t>gy for Belize 2015-2018 - Version 4.0</w:t>
    </w:r>
  </w:p>
  <w:p w14:paraId="782F6616" w14:textId="77777777" w:rsidR="000D32F8" w:rsidRDefault="000D3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D2F"/>
    <w:multiLevelType w:val="hybridMultilevel"/>
    <w:tmpl w:val="384C2F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CC6B83"/>
    <w:multiLevelType w:val="hybridMultilevel"/>
    <w:tmpl w:val="9D101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5F66728"/>
    <w:multiLevelType w:val="hybridMultilevel"/>
    <w:tmpl w:val="5824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00E31"/>
    <w:multiLevelType w:val="hybridMultilevel"/>
    <w:tmpl w:val="451E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2D215D"/>
    <w:multiLevelType w:val="hybridMultilevel"/>
    <w:tmpl w:val="56AC8FC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0B0B5250"/>
    <w:multiLevelType w:val="hybridMultilevel"/>
    <w:tmpl w:val="859AF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D2701"/>
    <w:multiLevelType w:val="hybridMultilevel"/>
    <w:tmpl w:val="F91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21CFE"/>
    <w:multiLevelType w:val="hybridMultilevel"/>
    <w:tmpl w:val="F8C439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0E2672CC"/>
    <w:multiLevelType w:val="hybridMultilevel"/>
    <w:tmpl w:val="962A71A8"/>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EAD2C2B"/>
    <w:multiLevelType w:val="hybridMultilevel"/>
    <w:tmpl w:val="4AC0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BB6BFC"/>
    <w:multiLevelType w:val="hybridMultilevel"/>
    <w:tmpl w:val="CE52B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3A70EC8"/>
    <w:multiLevelType w:val="hybridMultilevel"/>
    <w:tmpl w:val="940E7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6641D58"/>
    <w:multiLevelType w:val="hybridMultilevel"/>
    <w:tmpl w:val="6B68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D6B05"/>
    <w:multiLevelType w:val="hybridMultilevel"/>
    <w:tmpl w:val="FDFE915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6181610"/>
    <w:multiLevelType w:val="hybridMultilevel"/>
    <w:tmpl w:val="4E0C89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73D0554"/>
    <w:multiLevelType w:val="hybridMultilevel"/>
    <w:tmpl w:val="174C2256"/>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7D968DA"/>
    <w:multiLevelType w:val="hybridMultilevel"/>
    <w:tmpl w:val="852C8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8962BE8"/>
    <w:multiLevelType w:val="hybridMultilevel"/>
    <w:tmpl w:val="30A0F3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2998567B"/>
    <w:multiLevelType w:val="hybridMultilevel"/>
    <w:tmpl w:val="07D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A32CD"/>
    <w:multiLevelType w:val="hybridMultilevel"/>
    <w:tmpl w:val="31F849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2E7749B6"/>
    <w:multiLevelType w:val="hybridMultilevel"/>
    <w:tmpl w:val="0FAEE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2F6211E9"/>
    <w:multiLevelType w:val="hybridMultilevel"/>
    <w:tmpl w:val="9A5C68E2"/>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2F6742C7"/>
    <w:multiLevelType w:val="hybridMultilevel"/>
    <w:tmpl w:val="0EC02076"/>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319D0587"/>
    <w:multiLevelType w:val="hybridMultilevel"/>
    <w:tmpl w:val="6142BD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3BC9412E"/>
    <w:multiLevelType w:val="hybridMultilevel"/>
    <w:tmpl w:val="99C0E59E"/>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C6418CC"/>
    <w:multiLevelType w:val="hybridMultilevel"/>
    <w:tmpl w:val="00144BD0"/>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3DDB3867"/>
    <w:multiLevelType w:val="hybridMultilevel"/>
    <w:tmpl w:val="2C7E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2717D9"/>
    <w:multiLevelType w:val="hybridMultilevel"/>
    <w:tmpl w:val="33C6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8B09C5"/>
    <w:multiLevelType w:val="hybridMultilevel"/>
    <w:tmpl w:val="FC5E4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453F4E8D"/>
    <w:multiLevelType w:val="hybridMultilevel"/>
    <w:tmpl w:val="849A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A040E2"/>
    <w:multiLevelType w:val="hybridMultilevel"/>
    <w:tmpl w:val="B5145432"/>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D3A76F2"/>
    <w:multiLevelType w:val="hybridMultilevel"/>
    <w:tmpl w:val="0136D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541325C0"/>
    <w:multiLevelType w:val="hybridMultilevel"/>
    <w:tmpl w:val="C5365E44"/>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33">
    <w:nsid w:val="54F34310"/>
    <w:multiLevelType w:val="hybridMultilevel"/>
    <w:tmpl w:val="2318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B11B12"/>
    <w:multiLevelType w:val="hybridMultilevel"/>
    <w:tmpl w:val="50F2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17D72"/>
    <w:multiLevelType w:val="hybridMultilevel"/>
    <w:tmpl w:val="901AD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nsid w:val="58062E28"/>
    <w:multiLevelType w:val="hybridMultilevel"/>
    <w:tmpl w:val="F2A40806"/>
    <w:lvl w:ilvl="0" w:tplc="0409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90F5977"/>
    <w:multiLevelType w:val="hybridMultilevel"/>
    <w:tmpl w:val="05C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4E2B28"/>
    <w:multiLevelType w:val="hybridMultilevel"/>
    <w:tmpl w:val="9C0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F09BE"/>
    <w:multiLevelType w:val="hybridMultilevel"/>
    <w:tmpl w:val="DCE02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5D240314"/>
    <w:multiLevelType w:val="hybridMultilevel"/>
    <w:tmpl w:val="64AE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F629F"/>
    <w:multiLevelType w:val="hybridMultilevel"/>
    <w:tmpl w:val="9354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690001"/>
    <w:multiLevelType w:val="hybridMultilevel"/>
    <w:tmpl w:val="A072BCAE"/>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43">
    <w:nsid w:val="6C5126AE"/>
    <w:multiLevelType w:val="hybridMultilevel"/>
    <w:tmpl w:val="50B0D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6F322537"/>
    <w:multiLevelType w:val="hybridMultilevel"/>
    <w:tmpl w:val="E5D486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nsid w:val="721C6139"/>
    <w:multiLevelType w:val="hybridMultilevel"/>
    <w:tmpl w:val="2304B5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6">
    <w:nsid w:val="79434359"/>
    <w:multiLevelType w:val="hybridMultilevel"/>
    <w:tmpl w:val="DBE691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nsid w:val="7A1F370F"/>
    <w:multiLevelType w:val="hybridMultilevel"/>
    <w:tmpl w:val="E8FA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2778E4"/>
    <w:multiLevelType w:val="hybridMultilevel"/>
    <w:tmpl w:val="F2C2A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7D6D0D7C"/>
    <w:multiLevelType w:val="hybridMultilevel"/>
    <w:tmpl w:val="F7AAE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nsid w:val="7F0712A6"/>
    <w:multiLevelType w:val="hybridMultilevel"/>
    <w:tmpl w:val="26FE5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9"/>
  </w:num>
  <w:num w:numId="3">
    <w:abstractNumId w:val="16"/>
  </w:num>
  <w:num w:numId="4">
    <w:abstractNumId w:val="12"/>
  </w:num>
  <w:num w:numId="5">
    <w:abstractNumId w:val="40"/>
  </w:num>
  <w:num w:numId="6">
    <w:abstractNumId w:val="47"/>
  </w:num>
  <w:num w:numId="7">
    <w:abstractNumId w:val="32"/>
  </w:num>
  <w:num w:numId="8">
    <w:abstractNumId w:val="18"/>
  </w:num>
  <w:num w:numId="9">
    <w:abstractNumId w:val="2"/>
  </w:num>
  <w:num w:numId="10">
    <w:abstractNumId w:val="38"/>
  </w:num>
  <w:num w:numId="11">
    <w:abstractNumId w:val="9"/>
  </w:num>
  <w:num w:numId="12">
    <w:abstractNumId w:val="33"/>
  </w:num>
  <w:num w:numId="13">
    <w:abstractNumId w:val="6"/>
  </w:num>
  <w:num w:numId="14">
    <w:abstractNumId w:val="34"/>
  </w:num>
  <w:num w:numId="15">
    <w:abstractNumId w:val="20"/>
  </w:num>
  <w:num w:numId="16">
    <w:abstractNumId w:val="46"/>
  </w:num>
  <w:num w:numId="17">
    <w:abstractNumId w:val="49"/>
  </w:num>
  <w:num w:numId="18">
    <w:abstractNumId w:val="0"/>
  </w:num>
  <w:num w:numId="19">
    <w:abstractNumId w:val="50"/>
  </w:num>
  <w:num w:numId="20">
    <w:abstractNumId w:val="44"/>
  </w:num>
  <w:num w:numId="21">
    <w:abstractNumId w:val="28"/>
  </w:num>
  <w:num w:numId="22">
    <w:abstractNumId w:val="35"/>
  </w:num>
  <w:num w:numId="23">
    <w:abstractNumId w:val="43"/>
  </w:num>
  <w:num w:numId="24">
    <w:abstractNumId w:val="10"/>
  </w:num>
  <w:num w:numId="25">
    <w:abstractNumId w:val="19"/>
  </w:num>
  <w:num w:numId="26">
    <w:abstractNumId w:val="7"/>
  </w:num>
  <w:num w:numId="27">
    <w:abstractNumId w:val="48"/>
  </w:num>
  <w:num w:numId="28">
    <w:abstractNumId w:val="24"/>
  </w:num>
  <w:num w:numId="29">
    <w:abstractNumId w:val="4"/>
  </w:num>
  <w:num w:numId="30">
    <w:abstractNumId w:val="13"/>
  </w:num>
  <w:num w:numId="31">
    <w:abstractNumId w:val="8"/>
  </w:num>
  <w:num w:numId="32">
    <w:abstractNumId w:val="15"/>
  </w:num>
  <w:num w:numId="33">
    <w:abstractNumId w:val="21"/>
  </w:num>
  <w:num w:numId="34">
    <w:abstractNumId w:val="36"/>
  </w:num>
  <w:num w:numId="35">
    <w:abstractNumId w:val="22"/>
  </w:num>
  <w:num w:numId="36">
    <w:abstractNumId w:val="30"/>
  </w:num>
  <w:num w:numId="37">
    <w:abstractNumId w:val="25"/>
  </w:num>
  <w:num w:numId="38">
    <w:abstractNumId w:val="11"/>
  </w:num>
  <w:num w:numId="39">
    <w:abstractNumId w:val="23"/>
  </w:num>
  <w:num w:numId="40">
    <w:abstractNumId w:val="26"/>
  </w:num>
  <w:num w:numId="41">
    <w:abstractNumId w:val="27"/>
  </w:num>
  <w:num w:numId="42">
    <w:abstractNumId w:val="29"/>
  </w:num>
  <w:num w:numId="43">
    <w:abstractNumId w:val="5"/>
  </w:num>
  <w:num w:numId="44">
    <w:abstractNumId w:val="3"/>
  </w:num>
  <w:num w:numId="45">
    <w:abstractNumId w:val="17"/>
  </w:num>
  <w:num w:numId="46">
    <w:abstractNumId w:val="31"/>
  </w:num>
  <w:num w:numId="47">
    <w:abstractNumId w:val="45"/>
  </w:num>
  <w:num w:numId="48">
    <w:abstractNumId w:val="14"/>
  </w:num>
  <w:num w:numId="49">
    <w:abstractNumId w:val="41"/>
  </w:num>
  <w:num w:numId="50">
    <w:abstractNumId w:val="37"/>
  </w:num>
  <w:num w:numId="5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7D"/>
    <w:rsid w:val="0000031F"/>
    <w:rsid w:val="00000644"/>
    <w:rsid w:val="00002F1E"/>
    <w:rsid w:val="0000360B"/>
    <w:rsid w:val="00004839"/>
    <w:rsid w:val="00005632"/>
    <w:rsid w:val="00007127"/>
    <w:rsid w:val="00007292"/>
    <w:rsid w:val="000108E6"/>
    <w:rsid w:val="00010B8D"/>
    <w:rsid w:val="00010E62"/>
    <w:rsid w:val="0001213F"/>
    <w:rsid w:val="0001289C"/>
    <w:rsid w:val="00012DF5"/>
    <w:rsid w:val="00013278"/>
    <w:rsid w:val="0001457B"/>
    <w:rsid w:val="00014660"/>
    <w:rsid w:val="0001720A"/>
    <w:rsid w:val="00017B45"/>
    <w:rsid w:val="000207B3"/>
    <w:rsid w:val="00020C76"/>
    <w:rsid w:val="00021111"/>
    <w:rsid w:val="000236B1"/>
    <w:rsid w:val="0002505D"/>
    <w:rsid w:val="00027A83"/>
    <w:rsid w:val="00030C58"/>
    <w:rsid w:val="000332A9"/>
    <w:rsid w:val="000336D3"/>
    <w:rsid w:val="00033F3A"/>
    <w:rsid w:val="0003479B"/>
    <w:rsid w:val="000349EF"/>
    <w:rsid w:val="000354A9"/>
    <w:rsid w:val="000356CC"/>
    <w:rsid w:val="0003705A"/>
    <w:rsid w:val="0004102A"/>
    <w:rsid w:val="00041E2B"/>
    <w:rsid w:val="00042017"/>
    <w:rsid w:val="00043AC6"/>
    <w:rsid w:val="00043DA9"/>
    <w:rsid w:val="00044AE2"/>
    <w:rsid w:val="000469AC"/>
    <w:rsid w:val="00047214"/>
    <w:rsid w:val="00047323"/>
    <w:rsid w:val="000501E8"/>
    <w:rsid w:val="000503BF"/>
    <w:rsid w:val="00050D6A"/>
    <w:rsid w:val="00052DE3"/>
    <w:rsid w:val="00053937"/>
    <w:rsid w:val="00053D36"/>
    <w:rsid w:val="00054458"/>
    <w:rsid w:val="00054B37"/>
    <w:rsid w:val="00054B7A"/>
    <w:rsid w:val="00055424"/>
    <w:rsid w:val="000561D1"/>
    <w:rsid w:val="000603D1"/>
    <w:rsid w:val="0006089A"/>
    <w:rsid w:val="00060D7A"/>
    <w:rsid w:val="00061EB3"/>
    <w:rsid w:val="00061EC1"/>
    <w:rsid w:val="00062DA3"/>
    <w:rsid w:val="00062EA7"/>
    <w:rsid w:val="000652DC"/>
    <w:rsid w:val="00065ED0"/>
    <w:rsid w:val="0006615D"/>
    <w:rsid w:val="000664FA"/>
    <w:rsid w:val="0006656C"/>
    <w:rsid w:val="00066DAA"/>
    <w:rsid w:val="00067B1E"/>
    <w:rsid w:val="000712FD"/>
    <w:rsid w:val="00072B37"/>
    <w:rsid w:val="00075186"/>
    <w:rsid w:val="00075F6A"/>
    <w:rsid w:val="00076146"/>
    <w:rsid w:val="00076850"/>
    <w:rsid w:val="00076CF3"/>
    <w:rsid w:val="00077180"/>
    <w:rsid w:val="000775AD"/>
    <w:rsid w:val="00077A70"/>
    <w:rsid w:val="000811D4"/>
    <w:rsid w:val="000817E3"/>
    <w:rsid w:val="00082589"/>
    <w:rsid w:val="00082FE0"/>
    <w:rsid w:val="00084690"/>
    <w:rsid w:val="0008481D"/>
    <w:rsid w:val="00084AB7"/>
    <w:rsid w:val="00084D7A"/>
    <w:rsid w:val="00084F80"/>
    <w:rsid w:val="000872F0"/>
    <w:rsid w:val="000908BA"/>
    <w:rsid w:val="00090DA2"/>
    <w:rsid w:val="00091A4D"/>
    <w:rsid w:val="00091CD0"/>
    <w:rsid w:val="00092036"/>
    <w:rsid w:val="0009290A"/>
    <w:rsid w:val="00097584"/>
    <w:rsid w:val="00097A43"/>
    <w:rsid w:val="000A08FB"/>
    <w:rsid w:val="000A1EA3"/>
    <w:rsid w:val="000A300F"/>
    <w:rsid w:val="000A34E2"/>
    <w:rsid w:val="000A4CED"/>
    <w:rsid w:val="000A5474"/>
    <w:rsid w:val="000A5EA0"/>
    <w:rsid w:val="000B0F62"/>
    <w:rsid w:val="000B3113"/>
    <w:rsid w:val="000B44DD"/>
    <w:rsid w:val="000B6EC3"/>
    <w:rsid w:val="000C06F5"/>
    <w:rsid w:val="000C42FB"/>
    <w:rsid w:val="000C4A2B"/>
    <w:rsid w:val="000C50D4"/>
    <w:rsid w:val="000C6F3F"/>
    <w:rsid w:val="000D08F6"/>
    <w:rsid w:val="000D0BCC"/>
    <w:rsid w:val="000D0F0F"/>
    <w:rsid w:val="000D122F"/>
    <w:rsid w:val="000D30DC"/>
    <w:rsid w:val="000D32F8"/>
    <w:rsid w:val="000D3B32"/>
    <w:rsid w:val="000D3CB0"/>
    <w:rsid w:val="000D407D"/>
    <w:rsid w:val="000D6400"/>
    <w:rsid w:val="000D6FAD"/>
    <w:rsid w:val="000E038D"/>
    <w:rsid w:val="000E0888"/>
    <w:rsid w:val="000E2416"/>
    <w:rsid w:val="000E3B94"/>
    <w:rsid w:val="000E411C"/>
    <w:rsid w:val="000E4B1B"/>
    <w:rsid w:val="000E508C"/>
    <w:rsid w:val="000E5544"/>
    <w:rsid w:val="000E5B0A"/>
    <w:rsid w:val="000E5C2E"/>
    <w:rsid w:val="000E5D07"/>
    <w:rsid w:val="000E7699"/>
    <w:rsid w:val="000E784B"/>
    <w:rsid w:val="000F1C80"/>
    <w:rsid w:val="000F2397"/>
    <w:rsid w:val="000F27B1"/>
    <w:rsid w:val="000F365C"/>
    <w:rsid w:val="000F446B"/>
    <w:rsid w:val="000F4849"/>
    <w:rsid w:val="000F50DA"/>
    <w:rsid w:val="000F572F"/>
    <w:rsid w:val="000F5D2C"/>
    <w:rsid w:val="000F6B3D"/>
    <w:rsid w:val="000F6F07"/>
    <w:rsid w:val="000F7466"/>
    <w:rsid w:val="00100F11"/>
    <w:rsid w:val="0010102F"/>
    <w:rsid w:val="001017C4"/>
    <w:rsid w:val="0010180B"/>
    <w:rsid w:val="00104313"/>
    <w:rsid w:val="001054F7"/>
    <w:rsid w:val="001073BE"/>
    <w:rsid w:val="001107BB"/>
    <w:rsid w:val="001117CE"/>
    <w:rsid w:val="00111A4D"/>
    <w:rsid w:val="00111D7A"/>
    <w:rsid w:val="00112AFF"/>
    <w:rsid w:val="00116D68"/>
    <w:rsid w:val="001204DA"/>
    <w:rsid w:val="00120AD9"/>
    <w:rsid w:val="00120C52"/>
    <w:rsid w:val="00120C98"/>
    <w:rsid w:val="001213E5"/>
    <w:rsid w:val="00121743"/>
    <w:rsid w:val="00122383"/>
    <w:rsid w:val="00126E01"/>
    <w:rsid w:val="00126FD8"/>
    <w:rsid w:val="00127D27"/>
    <w:rsid w:val="00127E7D"/>
    <w:rsid w:val="0013235A"/>
    <w:rsid w:val="00132575"/>
    <w:rsid w:val="00133067"/>
    <w:rsid w:val="001331CE"/>
    <w:rsid w:val="00133D7D"/>
    <w:rsid w:val="0013797D"/>
    <w:rsid w:val="00141CDC"/>
    <w:rsid w:val="00142415"/>
    <w:rsid w:val="001449A9"/>
    <w:rsid w:val="001506F7"/>
    <w:rsid w:val="00151D69"/>
    <w:rsid w:val="00152588"/>
    <w:rsid w:val="00152707"/>
    <w:rsid w:val="0015279B"/>
    <w:rsid w:val="00152B7C"/>
    <w:rsid w:val="00152F8F"/>
    <w:rsid w:val="00153584"/>
    <w:rsid w:val="00153E3D"/>
    <w:rsid w:val="00155E1B"/>
    <w:rsid w:val="001607DD"/>
    <w:rsid w:val="0016215E"/>
    <w:rsid w:val="001625F8"/>
    <w:rsid w:val="00163943"/>
    <w:rsid w:val="00164A2B"/>
    <w:rsid w:val="0016557B"/>
    <w:rsid w:val="00166305"/>
    <w:rsid w:val="00167722"/>
    <w:rsid w:val="001677BD"/>
    <w:rsid w:val="0017139C"/>
    <w:rsid w:val="00171EE8"/>
    <w:rsid w:val="001721E6"/>
    <w:rsid w:val="001725CF"/>
    <w:rsid w:val="00173B01"/>
    <w:rsid w:val="001751BC"/>
    <w:rsid w:val="0017675A"/>
    <w:rsid w:val="001778E4"/>
    <w:rsid w:val="00177F02"/>
    <w:rsid w:val="001802BD"/>
    <w:rsid w:val="00180E12"/>
    <w:rsid w:val="00183E06"/>
    <w:rsid w:val="001843E8"/>
    <w:rsid w:val="00184640"/>
    <w:rsid w:val="00185F61"/>
    <w:rsid w:val="0018696B"/>
    <w:rsid w:val="0019003A"/>
    <w:rsid w:val="001906CF"/>
    <w:rsid w:val="00190F4D"/>
    <w:rsid w:val="001914A0"/>
    <w:rsid w:val="00191C19"/>
    <w:rsid w:val="00192353"/>
    <w:rsid w:val="001927E6"/>
    <w:rsid w:val="00194184"/>
    <w:rsid w:val="00194577"/>
    <w:rsid w:val="00194EC6"/>
    <w:rsid w:val="0019585D"/>
    <w:rsid w:val="00195EB0"/>
    <w:rsid w:val="001A0E14"/>
    <w:rsid w:val="001A322F"/>
    <w:rsid w:val="001A5ED4"/>
    <w:rsid w:val="001A658D"/>
    <w:rsid w:val="001B29B9"/>
    <w:rsid w:val="001B400D"/>
    <w:rsid w:val="001B552F"/>
    <w:rsid w:val="001B5555"/>
    <w:rsid w:val="001B6894"/>
    <w:rsid w:val="001B6A46"/>
    <w:rsid w:val="001B6DB4"/>
    <w:rsid w:val="001B6F05"/>
    <w:rsid w:val="001B7135"/>
    <w:rsid w:val="001B7EDC"/>
    <w:rsid w:val="001C088D"/>
    <w:rsid w:val="001C143D"/>
    <w:rsid w:val="001C1780"/>
    <w:rsid w:val="001C2584"/>
    <w:rsid w:val="001C293A"/>
    <w:rsid w:val="001C2C66"/>
    <w:rsid w:val="001C313E"/>
    <w:rsid w:val="001C344A"/>
    <w:rsid w:val="001C4D6E"/>
    <w:rsid w:val="001C4F60"/>
    <w:rsid w:val="001C50AB"/>
    <w:rsid w:val="001C689D"/>
    <w:rsid w:val="001D0A18"/>
    <w:rsid w:val="001D273D"/>
    <w:rsid w:val="001D32F6"/>
    <w:rsid w:val="001D3A2C"/>
    <w:rsid w:val="001D484E"/>
    <w:rsid w:val="001D5FE6"/>
    <w:rsid w:val="001D69ED"/>
    <w:rsid w:val="001E065C"/>
    <w:rsid w:val="001E0763"/>
    <w:rsid w:val="001E0B0F"/>
    <w:rsid w:val="001E0C70"/>
    <w:rsid w:val="001E1CA0"/>
    <w:rsid w:val="001E388F"/>
    <w:rsid w:val="001E3DC0"/>
    <w:rsid w:val="001E41FE"/>
    <w:rsid w:val="001E4342"/>
    <w:rsid w:val="001E7D7C"/>
    <w:rsid w:val="001F0658"/>
    <w:rsid w:val="001F07E7"/>
    <w:rsid w:val="001F0AB4"/>
    <w:rsid w:val="001F4779"/>
    <w:rsid w:val="001F579C"/>
    <w:rsid w:val="001F598F"/>
    <w:rsid w:val="001F5AF4"/>
    <w:rsid w:val="002002CC"/>
    <w:rsid w:val="0020078E"/>
    <w:rsid w:val="0020086F"/>
    <w:rsid w:val="00202FEA"/>
    <w:rsid w:val="0020370B"/>
    <w:rsid w:val="00205BDF"/>
    <w:rsid w:val="00205E45"/>
    <w:rsid w:val="00206D8E"/>
    <w:rsid w:val="00206F5F"/>
    <w:rsid w:val="00207A3A"/>
    <w:rsid w:val="00210024"/>
    <w:rsid w:val="002111D2"/>
    <w:rsid w:val="00211315"/>
    <w:rsid w:val="002117B1"/>
    <w:rsid w:val="002117D2"/>
    <w:rsid w:val="0021266E"/>
    <w:rsid w:val="0021329A"/>
    <w:rsid w:val="00213EF8"/>
    <w:rsid w:val="0021591A"/>
    <w:rsid w:val="00215A45"/>
    <w:rsid w:val="0021762C"/>
    <w:rsid w:val="0022006D"/>
    <w:rsid w:val="002209DE"/>
    <w:rsid w:val="002211DC"/>
    <w:rsid w:val="00221317"/>
    <w:rsid w:val="002216B5"/>
    <w:rsid w:val="00224DCD"/>
    <w:rsid w:val="00225907"/>
    <w:rsid w:val="00226E9E"/>
    <w:rsid w:val="00227668"/>
    <w:rsid w:val="002301F8"/>
    <w:rsid w:val="00230692"/>
    <w:rsid w:val="00230F04"/>
    <w:rsid w:val="00231AC4"/>
    <w:rsid w:val="002321A3"/>
    <w:rsid w:val="00232C46"/>
    <w:rsid w:val="00232E0E"/>
    <w:rsid w:val="00233670"/>
    <w:rsid w:val="00234C3F"/>
    <w:rsid w:val="00234F21"/>
    <w:rsid w:val="00236570"/>
    <w:rsid w:val="002402AC"/>
    <w:rsid w:val="00240D94"/>
    <w:rsid w:val="00241899"/>
    <w:rsid w:val="00241D6F"/>
    <w:rsid w:val="0024277B"/>
    <w:rsid w:val="00247455"/>
    <w:rsid w:val="002475CA"/>
    <w:rsid w:val="00250FD3"/>
    <w:rsid w:val="00251126"/>
    <w:rsid w:val="00252E46"/>
    <w:rsid w:val="00253D28"/>
    <w:rsid w:val="00253F8B"/>
    <w:rsid w:val="00254073"/>
    <w:rsid w:val="002549F9"/>
    <w:rsid w:val="0025507F"/>
    <w:rsid w:val="00257485"/>
    <w:rsid w:val="00257E6D"/>
    <w:rsid w:val="0026041F"/>
    <w:rsid w:val="00260487"/>
    <w:rsid w:val="00261F61"/>
    <w:rsid w:val="00262463"/>
    <w:rsid w:val="002625A1"/>
    <w:rsid w:val="0026367A"/>
    <w:rsid w:val="002640B8"/>
    <w:rsid w:val="0026425B"/>
    <w:rsid w:val="0026597A"/>
    <w:rsid w:val="00265AB4"/>
    <w:rsid w:val="00267522"/>
    <w:rsid w:val="00267BCA"/>
    <w:rsid w:val="00270468"/>
    <w:rsid w:val="0027080E"/>
    <w:rsid w:val="00270A29"/>
    <w:rsid w:val="00271906"/>
    <w:rsid w:val="002725A2"/>
    <w:rsid w:val="0027323F"/>
    <w:rsid w:val="00273293"/>
    <w:rsid w:val="00273845"/>
    <w:rsid w:val="00273E38"/>
    <w:rsid w:val="0027402A"/>
    <w:rsid w:val="00274EE9"/>
    <w:rsid w:val="00274FC9"/>
    <w:rsid w:val="002758F1"/>
    <w:rsid w:val="00275B97"/>
    <w:rsid w:val="00275FD6"/>
    <w:rsid w:val="00276ED1"/>
    <w:rsid w:val="00277052"/>
    <w:rsid w:val="0027740B"/>
    <w:rsid w:val="00277542"/>
    <w:rsid w:val="002778CC"/>
    <w:rsid w:val="0028060C"/>
    <w:rsid w:val="002807B7"/>
    <w:rsid w:val="00280E4F"/>
    <w:rsid w:val="00281041"/>
    <w:rsid w:val="002837B9"/>
    <w:rsid w:val="00285A4A"/>
    <w:rsid w:val="0028688A"/>
    <w:rsid w:val="00286D0B"/>
    <w:rsid w:val="00286F5D"/>
    <w:rsid w:val="0028757A"/>
    <w:rsid w:val="00287B54"/>
    <w:rsid w:val="00287FD3"/>
    <w:rsid w:val="002903CB"/>
    <w:rsid w:val="00290872"/>
    <w:rsid w:val="002926FE"/>
    <w:rsid w:val="00293FFA"/>
    <w:rsid w:val="00294926"/>
    <w:rsid w:val="00294CD2"/>
    <w:rsid w:val="002954A4"/>
    <w:rsid w:val="00296162"/>
    <w:rsid w:val="0029653C"/>
    <w:rsid w:val="002A08AF"/>
    <w:rsid w:val="002A238B"/>
    <w:rsid w:val="002A2B76"/>
    <w:rsid w:val="002A34F7"/>
    <w:rsid w:val="002A3B15"/>
    <w:rsid w:val="002A591E"/>
    <w:rsid w:val="002B0094"/>
    <w:rsid w:val="002B0536"/>
    <w:rsid w:val="002B05CD"/>
    <w:rsid w:val="002B06B0"/>
    <w:rsid w:val="002B11A9"/>
    <w:rsid w:val="002B1705"/>
    <w:rsid w:val="002B1F8C"/>
    <w:rsid w:val="002B3178"/>
    <w:rsid w:val="002B4940"/>
    <w:rsid w:val="002B53F4"/>
    <w:rsid w:val="002B55EA"/>
    <w:rsid w:val="002B562C"/>
    <w:rsid w:val="002B58CE"/>
    <w:rsid w:val="002C00C4"/>
    <w:rsid w:val="002C05AB"/>
    <w:rsid w:val="002C1D24"/>
    <w:rsid w:val="002C25F1"/>
    <w:rsid w:val="002C3224"/>
    <w:rsid w:val="002C6453"/>
    <w:rsid w:val="002C69EF"/>
    <w:rsid w:val="002C71D6"/>
    <w:rsid w:val="002C77E2"/>
    <w:rsid w:val="002D0917"/>
    <w:rsid w:val="002D0E0C"/>
    <w:rsid w:val="002D0E66"/>
    <w:rsid w:val="002D186E"/>
    <w:rsid w:val="002D1DFB"/>
    <w:rsid w:val="002D3D95"/>
    <w:rsid w:val="002D3E10"/>
    <w:rsid w:val="002D46DD"/>
    <w:rsid w:val="002D47BC"/>
    <w:rsid w:val="002D594A"/>
    <w:rsid w:val="002D7BA8"/>
    <w:rsid w:val="002E1355"/>
    <w:rsid w:val="002E13A3"/>
    <w:rsid w:val="002E32C7"/>
    <w:rsid w:val="002E3BE3"/>
    <w:rsid w:val="002E40F2"/>
    <w:rsid w:val="002E467F"/>
    <w:rsid w:val="002E5B54"/>
    <w:rsid w:val="002F00E9"/>
    <w:rsid w:val="002F065F"/>
    <w:rsid w:val="002F14E0"/>
    <w:rsid w:val="002F1BB4"/>
    <w:rsid w:val="002F367E"/>
    <w:rsid w:val="002F4152"/>
    <w:rsid w:val="002F4C76"/>
    <w:rsid w:val="002F5A11"/>
    <w:rsid w:val="002F613A"/>
    <w:rsid w:val="002F6562"/>
    <w:rsid w:val="002F7380"/>
    <w:rsid w:val="00300E60"/>
    <w:rsid w:val="00300FA8"/>
    <w:rsid w:val="0030100B"/>
    <w:rsid w:val="0030323E"/>
    <w:rsid w:val="003032BE"/>
    <w:rsid w:val="00303632"/>
    <w:rsid w:val="00303964"/>
    <w:rsid w:val="003058A1"/>
    <w:rsid w:val="00306330"/>
    <w:rsid w:val="003065B6"/>
    <w:rsid w:val="0030759A"/>
    <w:rsid w:val="00307BD6"/>
    <w:rsid w:val="0031162A"/>
    <w:rsid w:val="00311D05"/>
    <w:rsid w:val="003148E9"/>
    <w:rsid w:val="00314CDC"/>
    <w:rsid w:val="00315103"/>
    <w:rsid w:val="00320600"/>
    <w:rsid w:val="00320CE7"/>
    <w:rsid w:val="003221A9"/>
    <w:rsid w:val="003221D6"/>
    <w:rsid w:val="00324762"/>
    <w:rsid w:val="003259C4"/>
    <w:rsid w:val="00325CC6"/>
    <w:rsid w:val="003264C9"/>
    <w:rsid w:val="003268CF"/>
    <w:rsid w:val="00327A1E"/>
    <w:rsid w:val="003315F0"/>
    <w:rsid w:val="003317BD"/>
    <w:rsid w:val="00331E6E"/>
    <w:rsid w:val="0033287D"/>
    <w:rsid w:val="00332C1E"/>
    <w:rsid w:val="00332CC5"/>
    <w:rsid w:val="003333D8"/>
    <w:rsid w:val="00334910"/>
    <w:rsid w:val="00334E98"/>
    <w:rsid w:val="003372EE"/>
    <w:rsid w:val="00340440"/>
    <w:rsid w:val="00340700"/>
    <w:rsid w:val="00340C52"/>
    <w:rsid w:val="00340CC8"/>
    <w:rsid w:val="003410BE"/>
    <w:rsid w:val="00341BC5"/>
    <w:rsid w:val="003435AC"/>
    <w:rsid w:val="003439F1"/>
    <w:rsid w:val="00343A6B"/>
    <w:rsid w:val="0034465B"/>
    <w:rsid w:val="0034678F"/>
    <w:rsid w:val="00346A64"/>
    <w:rsid w:val="00346BA0"/>
    <w:rsid w:val="003507FE"/>
    <w:rsid w:val="00351F77"/>
    <w:rsid w:val="0035208A"/>
    <w:rsid w:val="003527D2"/>
    <w:rsid w:val="00353EB1"/>
    <w:rsid w:val="003540E6"/>
    <w:rsid w:val="00354C6D"/>
    <w:rsid w:val="00355423"/>
    <w:rsid w:val="00355B8E"/>
    <w:rsid w:val="00356802"/>
    <w:rsid w:val="0036009C"/>
    <w:rsid w:val="00360A15"/>
    <w:rsid w:val="00360A6D"/>
    <w:rsid w:val="00361E87"/>
    <w:rsid w:val="00362E81"/>
    <w:rsid w:val="00363380"/>
    <w:rsid w:val="003644CC"/>
    <w:rsid w:val="00364573"/>
    <w:rsid w:val="00364FC3"/>
    <w:rsid w:val="00365FC6"/>
    <w:rsid w:val="00366162"/>
    <w:rsid w:val="00366FAA"/>
    <w:rsid w:val="00367F8C"/>
    <w:rsid w:val="00370BFE"/>
    <w:rsid w:val="003716A2"/>
    <w:rsid w:val="003716B4"/>
    <w:rsid w:val="00371DDC"/>
    <w:rsid w:val="00371E2E"/>
    <w:rsid w:val="00371FEB"/>
    <w:rsid w:val="00372878"/>
    <w:rsid w:val="00373129"/>
    <w:rsid w:val="003754FC"/>
    <w:rsid w:val="003770E5"/>
    <w:rsid w:val="00377FE5"/>
    <w:rsid w:val="003803CA"/>
    <w:rsid w:val="003810D3"/>
    <w:rsid w:val="00382275"/>
    <w:rsid w:val="003832F4"/>
    <w:rsid w:val="00383F79"/>
    <w:rsid w:val="003847E1"/>
    <w:rsid w:val="00386AC4"/>
    <w:rsid w:val="003877DE"/>
    <w:rsid w:val="00390A4F"/>
    <w:rsid w:val="00390DB7"/>
    <w:rsid w:val="0039190C"/>
    <w:rsid w:val="00393195"/>
    <w:rsid w:val="00393AF7"/>
    <w:rsid w:val="003955F5"/>
    <w:rsid w:val="003957D7"/>
    <w:rsid w:val="003A016A"/>
    <w:rsid w:val="003A05F9"/>
    <w:rsid w:val="003A1E10"/>
    <w:rsid w:val="003A2D74"/>
    <w:rsid w:val="003A309E"/>
    <w:rsid w:val="003A312D"/>
    <w:rsid w:val="003A41D3"/>
    <w:rsid w:val="003A4236"/>
    <w:rsid w:val="003A4381"/>
    <w:rsid w:val="003A4EB3"/>
    <w:rsid w:val="003A62DA"/>
    <w:rsid w:val="003B1CE8"/>
    <w:rsid w:val="003B41C4"/>
    <w:rsid w:val="003B474E"/>
    <w:rsid w:val="003B4830"/>
    <w:rsid w:val="003B6358"/>
    <w:rsid w:val="003B6819"/>
    <w:rsid w:val="003B6B35"/>
    <w:rsid w:val="003B6FD8"/>
    <w:rsid w:val="003C07CE"/>
    <w:rsid w:val="003C0A24"/>
    <w:rsid w:val="003C3BCA"/>
    <w:rsid w:val="003C3F57"/>
    <w:rsid w:val="003C5AC6"/>
    <w:rsid w:val="003C6649"/>
    <w:rsid w:val="003C71AE"/>
    <w:rsid w:val="003C7A37"/>
    <w:rsid w:val="003D10F0"/>
    <w:rsid w:val="003D232E"/>
    <w:rsid w:val="003D2581"/>
    <w:rsid w:val="003D2700"/>
    <w:rsid w:val="003D2AD9"/>
    <w:rsid w:val="003D33AF"/>
    <w:rsid w:val="003D3A9F"/>
    <w:rsid w:val="003D3E49"/>
    <w:rsid w:val="003D4DA4"/>
    <w:rsid w:val="003D5B1B"/>
    <w:rsid w:val="003D5FBA"/>
    <w:rsid w:val="003D682D"/>
    <w:rsid w:val="003D7A40"/>
    <w:rsid w:val="003E33BD"/>
    <w:rsid w:val="003E357C"/>
    <w:rsid w:val="003E3CBF"/>
    <w:rsid w:val="003E5E85"/>
    <w:rsid w:val="003E759F"/>
    <w:rsid w:val="003E7E17"/>
    <w:rsid w:val="003F01E6"/>
    <w:rsid w:val="003F1161"/>
    <w:rsid w:val="003F17A3"/>
    <w:rsid w:val="003F3549"/>
    <w:rsid w:val="003F6991"/>
    <w:rsid w:val="003F6B7F"/>
    <w:rsid w:val="003F7D47"/>
    <w:rsid w:val="00400448"/>
    <w:rsid w:val="004013D5"/>
    <w:rsid w:val="004021EC"/>
    <w:rsid w:val="0040370D"/>
    <w:rsid w:val="00403ADA"/>
    <w:rsid w:val="00404FF6"/>
    <w:rsid w:val="00405393"/>
    <w:rsid w:val="00405536"/>
    <w:rsid w:val="00406436"/>
    <w:rsid w:val="00406970"/>
    <w:rsid w:val="00406B4D"/>
    <w:rsid w:val="0040735D"/>
    <w:rsid w:val="00407548"/>
    <w:rsid w:val="004078A4"/>
    <w:rsid w:val="004108A0"/>
    <w:rsid w:val="00410AE5"/>
    <w:rsid w:val="0041126D"/>
    <w:rsid w:val="004113DF"/>
    <w:rsid w:val="0041259D"/>
    <w:rsid w:val="00415412"/>
    <w:rsid w:val="00415F08"/>
    <w:rsid w:val="00415F90"/>
    <w:rsid w:val="004173B0"/>
    <w:rsid w:val="00421072"/>
    <w:rsid w:val="004215EA"/>
    <w:rsid w:val="004229F9"/>
    <w:rsid w:val="00423186"/>
    <w:rsid w:val="0042408D"/>
    <w:rsid w:val="00424322"/>
    <w:rsid w:val="00424423"/>
    <w:rsid w:val="00425962"/>
    <w:rsid w:val="004275C0"/>
    <w:rsid w:val="00427FE1"/>
    <w:rsid w:val="00430565"/>
    <w:rsid w:val="004308AD"/>
    <w:rsid w:val="00430C1C"/>
    <w:rsid w:val="00431997"/>
    <w:rsid w:val="00431C4A"/>
    <w:rsid w:val="00431EA4"/>
    <w:rsid w:val="004329BD"/>
    <w:rsid w:val="00433F16"/>
    <w:rsid w:val="00435E87"/>
    <w:rsid w:val="004363A6"/>
    <w:rsid w:val="00437C06"/>
    <w:rsid w:val="004407F5"/>
    <w:rsid w:val="00443AD7"/>
    <w:rsid w:val="00444773"/>
    <w:rsid w:val="00444E60"/>
    <w:rsid w:val="00446AA1"/>
    <w:rsid w:val="00447B41"/>
    <w:rsid w:val="00450CC2"/>
    <w:rsid w:val="0045329C"/>
    <w:rsid w:val="00454E48"/>
    <w:rsid w:val="00455097"/>
    <w:rsid w:val="00455453"/>
    <w:rsid w:val="00456671"/>
    <w:rsid w:val="00456BF9"/>
    <w:rsid w:val="00457ADF"/>
    <w:rsid w:val="00460E00"/>
    <w:rsid w:val="00460E71"/>
    <w:rsid w:val="004611D9"/>
    <w:rsid w:val="00461B2E"/>
    <w:rsid w:val="0046391D"/>
    <w:rsid w:val="00464226"/>
    <w:rsid w:val="00464928"/>
    <w:rsid w:val="00466102"/>
    <w:rsid w:val="00473A9B"/>
    <w:rsid w:val="004755BD"/>
    <w:rsid w:val="00475D8B"/>
    <w:rsid w:val="004765F9"/>
    <w:rsid w:val="00476843"/>
    <w:rsid w:val="00480645"/>
    <w:rsid w:val="00480A21"/>
    <w:rsid w:val="0048169A"/>
    <w:rsid w:val="00482AF9"/>
    <w:rsid w:val="00483222"/>
    <w:rsid w:val="004832B1"/>
    <w:rsid w:val="00483EDE"/>
    <w:rsid w:val="0048488E"/>
    <w:rsid w:val="004849D9"/>
    <w:rsid w:val="00484E7E"/>
    <w:rsid w:val="00485393"/>
    <w:rsid w:val="00485486"/>
    <w:rsid w:val="00485C18"/>
    <w:rsid w:val="004865E2"/>
    <w:rsid w:val="004875AC"/>
    <w:rsid w:val="00487929"/>
    <w:rsid w:val="0049098A"/>
    <w:rsid w:val="00490F0B"/>
    <w:rsid w:val="00490F1B"/>
    <w:rsid w:val="00490FB2"/>
    <w:rsid w:val="0049102F"/>
    <w:rsid w:val="00492619"/>
    <w:rsid w:val="00492AF8"/>
    <w:rsid w:val="0049450C"/>
    <w:rsid w:val="004957C3"/>
    <w:rsid w:val="004959EF"/>
    <w:rsid w:val="00495B23"/>
    <w:rsid w:val="004A14F9"/>
    <w:rsid w:val="004A1D02"/>
    <w:rsid w:val="004A2EB0"/>
    <w:rsid w:val="004A470E"/>
    <w:rsid w:val="004A4E74"/>
    <w:rsid w:val="004A501C"/>
    <w:rsid w:val="004A702F"/>
    <w:rsid w:val="004B058A"/>
    <w:rsid w:val="004B1889"/>
    <w:rsid w:val="004B1B5C"/>
    <w:rsid w:val="004B1CFE"/>
    <w:rsid w:val="004B1D22"/>
    <w:rsid w:val="004B27BF"/>
    <w:rsid w:val="004B2FA2"/>
    <w:rsid w:val="004B3959"/>
    <w:rsid w:val="004B478E"/>
    <w:rsid w:val="004B4EF9"/>
    <w:rsid w:val="004B6022"/>
    <w:rsid w:val="004B6114"/>
    <w:rsid w:val="004B7532"/>
    <w:rsid w:val="004B7E22"/>
    <w:rsid w:val="004C0072"/>
    <w:rsid w:val="004C03CD"/>
    <w:rsid w:val="004C1DFD"/>
    <w:rsid w:val="004C2BEF"/>
    <w:rsid w:val="004C360F"/>
    <w:rsid w:val="004C4D2A"/>
    <w:rsid w:val="004C5775"/>
    <w:rsid w:val="004D0C5B"/>
    <w:rsid w:val="004D17DD"/>
    <w:rsid w:val="004D22E6"/>
    <w:rsid w:val="004D2C98"/>
    <w:rsid w:val="004D36AB"/>
    <w:rsid w:val="004D3C54"/>
    <w:rsid w:val="004D3EEE"/>
    <w:rsid w:val="004D4068"/>
    <w:rsid w:val="004D5B57"/>
    <w:rsid w:val="004D6CE7"/>
    <w:rsid w:val="004D6F44"/>
    <w:rsid w:val="004D7E7A"/>
    <w:rsid w:val="004E333C"/>
    <w:rsid w:val="004E3EC1"/>
    <w:rsid w:val="004E5270"/>
    <w:rsid w:val="004E5C73"/>
    <w:rsid w:val="004E5FDB"/>
    <w:rsid w:val="004E6E40"/>
    <w:rsid w:val="004E7D32"/>
    <w:rsid w:val="004F0068"/>
    <w:rsid w:val="004F0F89"/>
    <w:rsid w:val="004F19D5"/>
    <w:rsid w:val="004F2B7A"/>
    <w:rsid w:val="004F3676"/>
    <w:rsid w:val="004F4581"/>
    <w:rsid w:val="004F53BF"/>
    <w:rsid w:val="004F6222"/>
    <w:rsid w:val="004F6F4A"/>
    <w:rsid w:val="00500874"/>
    <w:rsid w:val="00501609"/>
    <w:rsid w:val="00501767"/>
    <w:rsid w:val="00502A1C"/>
    <w:rsid w:val="00502BC0"/>
    <w:rsid w:val="00502DAC"/>
    <w:rsid w:val="00503138"/>
    <w:rsid w:val="00503390"/>
    <w:rsid w:val="00503851"/>
    <w:rsid w:val="005039A5"/>
    <w:rsid w:val="0050496B"/>
    <w:rsid w:val="00505380"/>
    <w:rsid w:val="005069D1"/>
    <w:rsid w:val="00506B16"/>
    <w:rsid w:val="0051066E"/>
    <w:rsid w:val="00510E3C"/>
    <w:rsid w:val="0051173E"/>
    <w:rsid w:val="0051199D"/>
    <w:rsid w:val="00511CE3"/>
    <w:rsid w:val="00513A7B"/>
    <w:rsid w:val="00513CEA"/>
    <w:rsid w:val="00513EB7"/>
    <w:rsid w:val="00514D32"/>
    <w:rsid w:val="00516360"/>
    <w:rsid w:val="0051705B"/>
    <w:rsid w:val="0051786F"/>
    <w:rsid w:val="00517CE2"/>
    <w:rsid w:val="005208FD"/>
    <w:rsid w:val="005222BA"/>
    <w:rsid w:val="00522A80"/>
    <w:rsid w:val="00522CEC"/>
    <w:rsid w:val="00524020"/>
    <w:rsid w:val="005253A8"/>
    <w:rsid w:val="00525B09"/>
    <w:rsid w:val="00527030"/>
    <w:rsid w:val="00527FB5"/>
    <w:rsid w:val="00530160"/>
    <w:rsid w:val="00530189"/>
    <w:rsid w:val="0053129D"/>
    <w:rsid w:val="005319F5"/>
    <w:rsid w:val="00531A5B"/>
    <w:rsid w:val="00532039"/>
    <w:rsid w:val="0053245B"/>
    <w:rsid w:val="00534137"/>
    <w:rsid w:val="00535B67"/>
    <w:rsid w:val="005374A3"/>
    <w:rsid w:val="00540C1A"/>
    <w:rsid w:val="00543FCC"/>
    <w:rsid w:val="0054629B"/>
    <w:rsid w:val="00546648"/>
    <w:rsid w:val="005472E0"/>
    <w:rsid w:val="00547AEF"/>
    <w:rsid w:val="0055158A"/>
    <w:rsid w:val="00551AAC"/>
    <w:rsid w:val="00551AAD"/>
    <w:rsid w:val="005534CB"/>
    <w:rsid w:val="00553C75"/>
    <w:rsid w:val="0055686C"/>
    <w:rsid w:val="00557A5F"/>
    <w:rsid w:val="00561BD6"/>
    <w:rsid w:val="00562E58"/>
    <w:rsid w:val="00563386"/>
    <w:rsid w:val="0056637A"/>
    <w:rsid w:val="00566B68"/>
    <w:rsid w:val="00571AB6"/>
    <w:rsid w:val="00571D41"/>
    <w:rsid w:val="005724F4"/>
    <w:rsid w:val="00573D3B"/>
    <w:rsid w:val="00573F85"/>
    <w:rsid w:val="005746BE"/>
    <w:rsid w:val="0057641D"/>
    <w:rsid w:val="00577CE4"/>
    <w:rsid w:val="005800B0"/>
    <w:rsid w:val="00580BC2"/>
    <w:rsid w:val="00581613"/>
    <w:rsid w:val="00582A8F"/>
    <w:rsid w:val="00582C81"/>
    <w:rsid w:val="00583C9B"/>
    <w:rsid w:val="00584C1C"/>
    <w:rsid w:val="0058526A"/>
    <w:rsid w:val="00586427"/>
    <w:rsid w:val="00586928"/>
    <w:rsid w:val="00591EA5"/>
    <w:rsid w:val="00591F63"/>
    <w:rsid w:val="0059289D"/>
    <w:rsid w:val="005938B0"/>
    <w:rsid w:val="00593B82"/>
    <w:rsid w:val="00593B88"/>
    <w:rsid w:val="00594874"/>
    <w:rsid w:val="00594D1A"/>
    <w:rsid w:val="005956CA"/>
    <w:rsid w:val="005958CD"/>
    <w:rsid w:val="00596878"/>
    <w:rsid w:val="00597579"/>
    <w:rsid w:val="005977ED"/>
    <w:rsid w:val="00597851"/>
    <w:rsid w:val="005A143D"/>
    <w:rsid w:val="005A1C57"/>
    <w:rsid w:val="005A1CCD"/>
    <w:rsid w:val="005A2C9F"/>
    <w:rsid w:val="005A3441"/>
    <w:rsid w:val="005A3D5B"/>
    <w:rsid w:val="005A41BF"/>
    <w:rsid w:val="005A55AA"/>
    <w:rsid w:val="005A78B8"/>
    <w:rsid w:val="005B0471"/>
    <w:rsid w:val="005B05E3"/>
    <w:rsid w:val="005B0939"/>
    <w:rsid w:val="005B2EBD"/>
    <w:rsid w:val="005B3CC2"/>
    <w:rsid w:val="005B4A9C"/>
    <w:rsid w:val="005B4BA5"/>
    <w:rsid w:val="005B5C7E"/>
    <w:rsid w:val="005B6CCF"/>
    <w:rsid w:val="005B6CE6"/>
    <w:rsid w:val="005B7223"/>
    <w:rsid w:val="005B730F"/>
    <w:rsid w:val="005B776E"/>
    <w:rsid w:val="005B7ED2"/>
    <w:rsid w:val="005C060E"/>
    <w:rsid w:val="005C1D0E"/>
    <w:rsid w:val="005C1F16"/>
    <w:rsid w:val="005C2250"/>
    <w:rsid w:val="005C2B83"/>
    <w:rsid w:val="005C2DB5"/>
    <w:rsid w:val="005C30D6"/>
    <w:rsid w:val="005C3348"/>
    <w:rsid w:val="005C3F63"/>
    <w:rsid w:val="005C5247"/>
    <w:rsid w:val="005C63BA"/>
    <w:rsid w:val="005C69C1"/>
    <w:rsid w:val="005C79AA"/>
    <w:rsid w:val="005D043A"/>
    <w:rsid w:val="005D0712"/>
    <w:rsid w:val="005D19D2"/>
    <w:rsid w:val="005D2448"/>
    <w:rsid w:val="005D25BC"/>
    <w:rsid w:val="005D2A0C"/>
    <w:rsid w:val="005D397E"/>
    <w:rsid w:val="005D3E9D"/>
    <w:rsid w:val="005D5239"/>
    <w:rsid w:val="005D6850"/>
    <w:rsid w:val="005D6AA3"/>
    <w:rsid w:val="005D6B4F"/>
    <w:rsid w:val="005E0157"/>
    <w:rsid w:val="005E0DB5"/>
    <w:rsid w:val="005E2FF0"/>
    <w:rsid w:val="005E42D7"/>
    <w:rsid w:val="005E43F7"/>
    <w:rsid w:val="005E7DC4"/>
    <w:rsid w:val="005F3EBE"/>
    <w:rsid w:val="005F4D7F"/>
    <w:rsid w:val="005F5EFA"/>
    <w:rsid w:val="005F6FC7"/>
    <w:rsid w:val="006002D9"/>
    <w:rsid w:val="00600D5A"/>
    <w:rsid w:val="00601630"/>
    <w:rsid w:val="00602B88"/>
    <w:rsid w:val="00602E36"/>
    <w:rsid w:val="00605BBC"/>
    <w:rsid w:val="006062A4"/>
    <w:rsid w:val="00606D11"/>
    <w:rsid w:val="00607B6F"/>
    <w:rsid w:val="00607B85"/>
    <w:rsid w:val="0061228A"/>
    <w:rsid w:val="006124C8"/>
    <w:rsid w:val="0061311C"/>
    <w:rsid w:val="006140C0"/>
    <w:rsid w:val="00614316"/>
    <w:rsid w:val="00614C6F"/>
    <w:rsid w:val="00614E6A"/>
    <w:rsid w:val="006172F0"/>
    <w:rsid w:val="00617491"/>
    <w:rsid w:val="00617A7A"/>
    <w:rsid w:val="00617D43"/>
    <w:rsid w:val="00617DAD"/>
    <w:rsid w:val="00621566"/>
    <w:rsid w:val="006227EA"/>
    <w:rsid w:val="00624237"/>
    <w:rsid w:val="0062478A"/>
    <w:rsid w:val="00625214"/>
    <w:rsid w:val="006279F9"/>
    <w:rsid w:val="00627A28"/>
    <w:rsid w:val="00627E72"/>
    <w:rsid w:val="0063052B"/>
    <w:rsid w:val="0063188B"/>
    <w:rsid w:val="00631B26"/>
    <w:rsid w:val="00631F24"/>
    <w:rsid w:val="00632864"/>
    <w:rsid w:val="00633540"/>
    <w:rsid w:val="00633DF4"/>
    <w:rsid w:val="00634190"/>
    <w:rsid w:val="00634AC1"/>
    <w:rsid w:val="00635629"/>
    <w:rsid w:val="00636CD9"/>
    <w:rsid w:val="006411C5"/>
    <w:rsid w:val="00641286"/>
    <w:rsid w:val="006412AA"/>
    <w:rsid w:val="00641505"/>
    <w:rsid w:val="00641547"/>
    <w:rsid w:val="006421A7"/>
    <w:rsid w:val="006421D5"/>
    <w:rsid w:val="006426F6"/>
    <w:rsid w:val="00642883"/>
    <w:rsid w:val="006444C7"/>
    <w:rsid w:val="00644D12"/>
    <w:rsid w:val="00646CAB"/>
    <w:rsid w:val="0065042D"/>
    <w:rsid w:val="00650E37"/>
    <w:rsid w:val="00651348"/>
    <w:rsid w:val="00653B21"/>
    <w:rsid w:val="006545BF"/>
    <w:rsid w:val="006552C4"/>
    <w:rsid w:val="0065558A"/>
    <w:rsid w:val="006555B3"/>
    <w:rsid w:val="00655D9F"/>
    <w:rsid w:val="0065717C"/>
    <w:rsid w:val="00661CDB"/>
    <w:rsid w:val="006631DB"/>
    <w:rsid w:val="006633FB"/>
    <w:rsid w:val="00665243"/>
    <w:rsid w:val="00670DC8"/>
    <w:rsid w:val="00671129"/>
    <w:rsid w:val="006714FF"/>
    <w:rsid w:val="00672DDE"/>
    <w:rsid w:val="00673045"/>
    <w:rsid w:val="00675AFA"/>
    <w:rsid w:val="006762F2"/>
    <w:rsid w:val="006765C7"/>
    <w:rsid w:val="0068062B"/>
    <w:rsid w:val="00680B99"/>
    <w:rsid w:val="00680E71"/>
    <w:rsid w:val="00681156"/>
    <w:rsid w:val="006813CE"/>
    <w:rsid w:val="00683B03"/>
    <w:rsid w:val="006846B1"/>
    <w:rsid w:val="006848EA"/>
    <w:rsid w:val="006852D2"/>
    <w:rsid w:val="0068536B"/>
    <w:rsid w:val="00685453"/>
    <w:rsid w:val="00685946"/>
    <w:rsid w:val="00685D04"/>
    <w:rsid w:val="00685E71"/>
    <w:rsid w:val="00685F3A"/>
    <w:rsid w:val="00685F99"/>
    <w:rsid w:val="00686DE3"/>
    <w:rsid w:val="0069028B"/>
    <w:rsid w:val="006903D1"/>
    <w:rsid w:val="00690DBF"/>
    <w:rsid w:val="00690E37"/>
    <w:rsid w:val="00691145"/>
    <w:rsid w:val="006920C8"/>
    <w:rsid w:val="0069210A"/>
    <w:rsid w:val="00694456"/>
    <w:rsid w:val="00694AD5"/>
    <w:rsid w:val="00696AAD"/>
    <w:rsid w:val="00697283"/>
    <w:rsid w:val="00697498"/>
    <w:rsid w:val="00697A57"/>
    <w:rsid w:val="00697AC4"/>
    <w:rsid w:val="006A09AB"/>
    <w:rsid w:val="006A1C9E"/>
    <w:rsid w:val="006A413F"/>
    <w:rsid w:val="006A5F84"/>
    <w:rsid w:val="006A7BC4"/>
    <w:rsid w:val="006B0BC4"/>
    <w:rsid w:val="006B10E4"/>
    <w:rsid w:val="006B1CF8"/>
    <w:rsid w:val="006B315C"/>
    <w:rsid w:val="006B42D0"/>
    <w:rsid w:val="006B467F"/>
    <w:rsid w:val="006B4942"/>
    <w:rsid w:val="006B52FE"/>
    <w:rsid w:val="006B572A"/>
    <w:rsid w:val="006B5F0F"/>
    <w:rsid w:val="006C0DB9"/>
    <w:rsid w:val="006C1DF8"/>
    <w:rsid w:val="006C2428"/>
    <w:rsid w:val="006C2DBF"/>
    <w:rsid w:val="006C2E5E"/>
    <w:rsid w:val="006C2F7E"/>
    <w:rsid w:val="006C38A2"/>
    <w:rsid w:val="006C3B20"/>
    <w:rsid w:val="006C418F"/>
    <w:rsid w:val="006C54B2"/>
    <w:rsid w:val="006C5855"/>
    <w:rsid w:val="006C5980"/>
    <w:rsid w:val="006C5EDF"/>
    <w:rsid w:val="006C62D7"/>
    <w:rsid w:val="006C65F1"/>
    <w:rsid w:val="006C7576"/>
    <w:rsid w:val="006D0577"/>
    <w:rsid w:val="006D0A75"/>
    <w:rsid w:val="006D0C99"/>
    <w:rsid w:val="006D1B2D"/>
    <w:rsid w:val="006D2D3C"/>
    <w:rsid w:val="006D4357"/>
    <w:rsid w:val="006D6AEF"/>
    <w:rsid w:val="006D77D0"/>
    <w:rsid w:val="006E1713"/>
    <w:rsid w:val="006E23B8"/>
    <w:rsid w:val="006E3688"/>
    <w:rsid w:val="006E5C1E"/>
    <w:rsid w:val="006E6DFC"/>
    <w:rsid w:val="006E70E2"/>
    <w:rsid w:val="006E73F0"/>
    <w:rsid w:val="006E7604"/>
    <w:rsid w:val="006F009D"/>
    <w:rsid w:val="006F0DEC"/>
    <w:rsid w:val="006F254A"/>
    <w:rsid w:val="006F35AB"/>
    <w:rsid w:val="006F43A7"/>
    <w:rsid w:val="006F4AA3"/>
    <w:rsid w:val="006F4F84"/>
    <w:rsid w:val="006F5086"/>
    <w:rsid w:val="006F5AF3"/>
    <w:rsid w:val="006F6DE3"/>
    <w:rsid w:val="00700786"/>
    <w:rsid w:val="00701380"/>
    <w:rsid w:val="007013D3"/>
    <w:rsid w:val="00701D81"/>
    <w:rsid w:val="00703A69"/>
    <w:rsid w:val="0070455A"/>
    <w:rsid w:val="007046E9"/>
    <w:rsid w:val="00704E5F"/>
    <w:rsid w:val="00704FF8"/>
    <w:rsid w:val="00705A1B"/>
    <w:rsid w:val="00705BAF"/>
    <w:rsid w:val="00705D21"/>
    <w:rsid w:val="007069CE"/>
    <w:rsid w:val="00707186"/>
    <w:rsid w:val="0070724C"/>
    <w:rsid w:val="007077C7"/>
    <w:rsid w:val="00707A7D"/>
    <w:rsid w:val="00707B52"/>
    <w:rsid w:val="00707E2E"/>
    <w:rsid w:val="00707EEB"/>
    <w:rsid w:val="007109C3"/>
    <w:rsid w:val="00710B2C"/>
    <w:rsid w:val="0071179C"/>
    <w:rsid w:val="00711D34"/>
    <w:rsid w:val="00713BD8"/>
    <w:rsid w:val="007145CB"/>
    <w:rsid w:val="00715383"/>
    <w:rsid w:val="007154A9"/>
    <w:rsid w:val="00715973"/>
    <w:rsid w:val="00715C25"/>
    <w:rsid w:val="00716198"/>
    <w:rsid w:val="00721E48"/>
    <w:rsid w:val="00722BB6"/>
    <w:rsid w:val="00723240"/>
    <w:rsid w:val="0072475E"/>
    <w:rsid w:val="00724E39"/>
    <w:rsid w:val="00725EB5"/>
    <w:rsid w:val="00726807"/>
    <w:rsid w:val="0073052E"/>
    <w:rsid w:val="0073054B"/>
    <w:rsid w:val="007308C4"/>
    <w:rsid w:val="0073150F"/>
    <w:rsid w:val="00731C60"/>
    <w:rsid w:val="00733A8C"/>
    <w:rsid w:val="00733AC9"/>
    <w:rsid w:val="0073435B"/>
    <w:rsid w:val="00736703"/>
    <w:rsid w:val="007378DE"/>
    <w:rsid w:val="00740C62"/>
    <w:rsid w:val="00743259"/>
    <w:rsid w:val="00743F0D"/>
    <w:rsid w:val="00744349"/>
    <w:rsid w:val="0074533E"/>
    <w:rsid w:val="00746BDF"/>
    <w:rsid w:val="007501C3"/>
    <w:rsid w:val="00751B1B"/>
    <w:rsid w:val="00751B93"/>
    <w:rsid w:val="00752021"/>
    <w:rsid w:val="00752754"/>
    <w:rsid w:val="0075301A"/>
    <w:rsid w:val="0075373F"/>
    <w:rsid w:val="007537A6"/>
    <w:rsid w:val="0075563E"/>
    <w:rsid w:val="0075673B"/>
    <w:rsid w:val="007570B6"/>
    <w:rsid w:val="0075759A"/>
    <w:rsid w:val="00760431"/>
    <w:rsid w:val="007607BB"/>
    <w:rsid w:val="0076111E"/>
    <w:rsid w:val="00761365"/>
    <w:rsid w:val="00762336"/>
    <w:rsid w:val="00763775"/>
    <w:rsid w:val="007639B2"/>
    <w:rsid w:val="00764221"/>
    <w:rsid w:val="007649CA"/>
    <w:rsid w:val="00764E64"/>
    <w:rsid w:val="007650E6"/>
    <w:rsid w:val="00765298"/>
    <w:rsid w:val="007658F9"/>
    <w:rsid w:val="007659BA"/>
    <w:rsid w:val="007664D3"/>
    <w:rsid w:val="00767B11"/>
    <w:rsid w:val="00767BD7"/>
    <w:rsid w:val="00767C60"/>
    <w:rsid w:val="00767C74"/>
    <w:rsid w:val="00770745"/>
    <w:rsid w:val="00770D25"/>
    <w:rsid w:val="007710C9"/>
    <w:rsid w:val="007712DB"/>
    <w:rsid w:val="00771D8C"/>
    <w:rsid w:val="00772996"/>
    <w:rsid w:val="00772D64"/>
    <w:rsid w:val="00772E77"/>
    <w:rsid w:val="007736B8"/>
    <w:rsid w:val="00773921"/>
    <w:rsid w:val="007753CF"/>
    <w:rsid w:val="00775DCE"/>
    <w:rsid w:val="0077792A"/>
    <w:rsid w:val="00777F66"/>
    <w:rsid w:val="007806B3"/>
    <w:rsid w:val="00782D2A"/>
    <w:rsid w:val="0078317C"/>
    <w:rsid w:val="00783EAB"/>
    <w:rsid w:val="00784AC5"/>
    <w:rsid w:val="00785BE5"/>
    <w:rsid w:val="00785FC0"/>
    <w:rsid w:val="007865C4"/>
    <w:rsid w:val="00786B56"/>
    <w:rsid w:val="0078724F"/>
    <w:rsid w:val="007877E4"/>
    <w:rsid w:val="0078789C"/>
    <w:rsid w:val="00787E46"/>
    <w:rsid w:val="0079098B"/>
    <w:rsid w:val="00792031"/>
    <w:rsid w:val="007925A2"/>
    <w:rsid w:val="0079293B"/>
    <w:rsid w:val="00792DB6"/>
    <w:rsid w:val="007936A4"/>
    <w:rsid w:val="00795FDE"/>
    <w:rsid w:val="00796EA4"/>
    <w:rsid w:val="0079762D"/>
    <w:rsid w:val="007A05F7"/>
    <w:rsid w:val="007A2824"/>
    <w:rsid w:val="007A47A6"/>
    <w:rsid w:val="007A4B5F"/>
    <w:rsid w:val="007A4BAD"/>
    <w:rsid w:val="007A5AD4"/>
    <w:rsid w:val="007A5C5F"/>
    <w:rsid w:val="007A72CA"/>
    <w:rsid w:val="007A75F0"/>
    <w:rsid w:val="007A7773"/>
    <w:rsid w:val="007A7FD2"/>
    <w:rsid w:val="007B0066"/>
    <w:rsid w:val="007B12DA"/>
    <w:rsid w:val="007B1A90"/>
    <w:rsid w:val="007B3F96"/>
    <w:rsid w:val="007B4686"/>
    <w:rsid w:val="007B63C4"/>
    <w:rsid w:val="007B6731"/>
    <w:rsid w:val="007B6FE9"/>
    <w:rsid w:val="007B7327"/>
    <w:rsid w:val="007B7616"/>
    <w:rsid w:val="007C54CA"/>
    <w:rsid w:val="007C5EB1"/>
    <w:rsid w:val="007C6EAB"/>
    <w:rsid w:val="007C749F"/>
    <w:rsid w:val="007D10E1"/>
    <w:rsid w:val="007D12BD"/>
    <w:rsid w:val="007D24DC"/>
    <w:rsid w:val="007D268C"/>
    <w:rsid w:val="007D3C79"/>
    <w:rsid w:val="007D509B"/>
    <w:rsid w:val="007D531D"/>
    <w:rsid w:val="007D66E9"/>
    <w:rsid w:val="007D6F63"/>
    <w:rsid w:val="007D6F8E"/>
    <w:rsid w:val="007D72AD"/>
    <w:rsid w:val="007E11D6"/>
    <w:rsid w:val="007E1EE5"/>
    <w:rsid w:val="007E34EA"/>
    <w:rsid w:val="007E45C0"/>
    <w:rsid w:val="007E5224"/>
    <w:rsid w:val="007E69C5"/>
    <w:rsid w:val="007E6D3B"/>
    <w:rsid w:val="007F06CB"/>
    <w:rsid w:val="007F0B18"/>
    <w:rsid w:val="007F18EF"/>
    <w:rsid w:val="007F1DC6"/>
    <w:rsid w:val="007F1E12"/>
    <w:rsid w:val="007F244C"/>
    <w:rsid w:val="007F49FA"/>
    <w:rsid w:val="007F5E7C"/>
    <w:rsid w:val="007F6272"/>
    <w:rsid w:val="00800E5A"/>
    <w:rsid w:val="00801C3C"/>
    <w:rsid w:val="00801F01"/>
    <w:rsid w:val="008026DC"/>
    <w:rsid w:val="008027B6"/>
    <w:rsid w:val="00804C7E"/>
    <w:rsid w:val="008055C4"/>
    <w:rsid w:val="0080615B"/>
    <w:rsid w:val="00807FEE"/>
    <w:rsid w:val="008103D9"/>
    <w:rsid w:val="00810DD3"/>
    <w:rsid w:val="008112B0"/>
    <w:rsid w:val="00811B67"/>
    <w:rsid w:val="00812332"/>
    <w:rsid w:val="00812D42"/>
    <w:rsid w:val="0081371B"/>
    <w:rsid w:val="00815E37"/>
    <w:rsid w:val="00816A87"/>
    <w:rsid w:val="00817C0F"/>
    <w:rsid w:val="00820027"/>
    <w:rsid w:val="00820C88"/>
    <w:rsid w:val="00821726"/>
    <w:rsid w:val="0082291D"/>
    <w:rsid w:val="00827573"/>
    <w:rsid w:val="00831419"/>
    <w:rsid w:val="008322FC"/>
    <w:rsid w:val="00834936"/>
    <w:rsid w:val="00836818"/>
    <w:rsid w:val="00842197"/>
    <w:rsid w:val="008428B8"/>
    <w:rsid w:val="008503B5"/>
    <w:rsid w:val="0085207C"/>
    <w:rsid w:val="00853CF9"/>
    <w:rsid w:val="00853D7D"/>
    <w:rsid w:val="0085647B"/>
    <w:rsid w:val="00860155"/>
    <w:rsid w:val="00862AF9"/>
    <w:rsid w:val="00863A00"/>
    <w:rsid w:val="00863BD1"/>
    <w:rsid w:val="00863C6D"/>
    <w:rsid w:val="008640A3"/>
    <w:rsid w:val="00864643"/>
    <w:rsid w:val="00864D9F"/>
    <w:rsid w:val="00864F67"/>
    <w:rsid w:val="00864F6A"/>
    <w:rsid w:val="00865760"/>
    <w:rsid w:val="00865BA6"/>
    <w:rsid w:val="0086611F"/>
    <w:rsid w:val="00866D27"/>
    <w:rsid w:val="008672A3"/>
    <w:rsid w:val="00867ABF"/>
    <w:rsid w:val="00870216"/>
    <w:rsid w:val="008713B1"/>
    <w:rsid w:val="00871AC9"/>
    <w:rsid w:val="00873209"/>
    <w:rsid w:val="008745C4"/>
    <w:rsid w:val="0087473E"/>
    <w:rsid w:val="00875017"/>
    <w:rsid w:val="00877238"/>
    <w:rsid w:val="00877D04"/>
    <w:rsid w:val="00877DBE"/>
    <w:rsid w:val="00880300"/>
    <w:rsid w:val="00880966"/>
    <w:rsid w:val="00880C31"/>
    <w:rsid w:val="0088195E"/>
    <w:rsid w:val="00882234"/>
    <w:rsid w:val="00882F1D"/>
    <w:rsid w:val="00883913"/>
    <w:rsid w:val="00883B55"/>
    <w:rsid w:val="00884753"/>
    <w:rsid w:val="008849AF"/>
    <w:rsid w:val="00886277"/>
    <w:rsid w:val="0088665C"/>
    <w:rsid w:val="00886CAE"/>
    <w:rsid w:val="00887617"/>
    <w:rsid w:val="00890088"/>
    <w:rsid w:val="00890ED5"/>
    <w:rsid w:val="008924B9"/>
    <w:rsid w:val="008927E5"/>
    <w:rsid w:val="00892FEC"/>
    <w:rsid w:val="00893194"/>
    <w:rsid w:val="00893467"/>
    <w:rsid w:val="008955C7"/>
    <w:rsid w:val="008A00B2"/>
    <w:rsid w:val="008A1824"/>
    <w:rsid w:val="008A1D26"/>
    <w:rsid w:val="008A3A3F"/>
    <w:rsid w:val="008A3E8A"/>
    <w:rsid w:val="008A4413"/>
    <w:rsid w:val="008A60AC"/>
    <w:rsid w:val="008A69FC"/>
    <w:rsid w:val="008A77CE"/>
    <w:rsid w:val="008B2529"/>
    <w:rsid w:val="008B3DA3"/>
    <w:rsid w:val="008B5955"/>
    <w:rsid w:val="008B6F3B"/>
    <w:rsid w:val="008B7FAE"/>
    <w:rsid w:val="008C128B"/>
    <w:rsid w:val="008C5A39"/>
    <w:rsid w:val="008C642D"/>
    <w:rsid w:val="008C7602"/>
    <w:rsid w:val="008C7C97"/>
    <w:rsid w:val="008D0274"/>
    <w:rsid w:val="008D02CA"/>
    <w:rsid w:val="008D03F0"/>
    <w:rsid w:val="008D090A"/>
    <w:rsid w:val="008D1A19"/>
    <w:rsid w:val="008D325F"/>
    <w:rsid w:val="008D37A5"/>
    <w:rsid w:val="008D426E"/>
    <w:rsid w:val="008D5A81"/>
    <w:rsid w:val="008D6FEE"/>
    <w:rsid w:val="008D73C8"/>
    <w:rsid w:val="008D7F09"/>
    <w:rsid w:val="008E0143"/>
    <w:rsid w:val="008E045B"/>
    <w:rsid w:val="008E0F46"/>
    <w:rsid w:val="008E1B13"/>
    <w:rsid w:val="008E1CA9"/>
    <w:rsid w:val="008E1F4F"/>
    <w:rsid w:val="008E330E"/>
    <w:rsid w:val="008E36B3"/>
    <w:rsid w:val="008E3B7D"/>
    <w:rsid w:val="008E52FE"/>
    <w:rsid w:val="008E68D1"/>
    <w:rsid w:val="008F0327"/>
    <w:rsid w:val="008F0426"/>
    <w:rsid w:val="008F1D5C"/>
    <w:rsid w:val="008F38BB"/>
    <w:rsid w:val="008F395E"/>
    <w:rsid w:val="008F4E62"/>
    <w:rsid w:val="008F61CD"/>
    <w:rsid w:val="008F63F8"/>
    <w:rsid w:val="00900023"/>
    <w:rsid w:val="0090060C"/>
    <w:rsid w:val="009021E9"/>
    <w:rsid w:val="00903A7E"/>
    <w:rsid w:val="0090405A"/>
    <w:rsid w:val="009043F0"/>
    <w:rsid w:val="00910A25"/>
    <w:rsid w:val="00911465"/>
    <w:rsid w:val="009126A6"/>
    <w:rsid w:val="009147E4"/>
    <w:rsid w:val="00915D3C"/>
    <w:rsid w:val="00916C17"/>
    <w:rsid w:val="009203C2"/>
    <w:rsid w:val="009218D3"/>
    <w:rsid w:val="00921A93"/>
    <w:rsid w:val="00922F46"/>
    <w:rsid w:val="00923ED8"/>
    <w:rsid w:val="00925583"/>
    <w:rsid w:val="009263C3"/>
    <w:rsid w:val="009264BF"/>
    <w:rsid w:val="0092718D"/>
    <w:rsid w:val="009272FD"/>
    <w:rsid w:val="00927BB0"/>
    <w:rsid w:val="009303DE"/>
    <w:rsid w:val="0093081E"/>
    <w:rsid w:val="00931045"/>
    <w:rsid w:val="009315EB"/>
    <w:rsid w:val="009325EA"/>
    <w:rsid w:val="00933E3A"/>
    <w:rsid w:val="00934231"/>
    <w:rsid w:val="00934CBE"/>
    <w:rsid w:val="00935461"/>
    <w:rsid w:val="00935A9A"/>
    <w:rsid w:val="009362AC"/>
    <w:rsid w:val="00936707"/>
    <w:rsid w:val="009378FA"/>
    <w:rsid w:val="00942B30"/>
    <w:rsid w:val="00942EF3"/>
    <w:rsid w:val="00945C67"/>
    <w:rsid w:val="009477B0"/>
    <w:rsid w:val="00947F1A"/>
    <w:rsid w:val="009521C1"/>
    <w:rsid w:val="00952513"/>
    <w:rsid w:val="0095326C"/>
    <w:rsid w:val="009550C3"/>
    <w:rsid w:val="00955B4F"/>
    <w:rsid w:val="0095604B"/>
    <w:rsid w:val="00956819"/>
    <w:rsid w:val="00957FA7"/>
    <w:rsid w:val="009602DC"/>
    <w:rsid w:val="00961129"/>
    <w:rsid w:val="009637ED"/>
    <w:rsid w:val="00964860"/>
    <w:rsid w:val="00965E6F"/>
    <w:rsid w:val="00966EC8"/>
    <w:rsid w:val="00967544"/>
    <w:rsid w:val="00970DB5"/>
    <w:rsid w:val="009717D1"/>
    <w:rsid w:val="009724B3"/>
    <w:rsid w:val="009728DF"/>
    <w:rsid w:val="0097392D"/>
    <w:rsid w:val="009743A3"/>
    <w:rsid w:val="009746DB"/>
    <w:rsid w:val="009749DD"/>
    <w:rsid w:val="0097540D"/>
    <w:rsid w:val="009774BC"/>
    <w:rsid w:val="0097760E"/>
    <w:rsid w:val="009777EB"/>
    <w:rsid w:val="00977E18"/>
    <w:rsid w:val="00980623"/>
    <w:rsid w:val="00980C9F"/>
    <w:rsid w:val="009821FF"/>
    <w:rsid w:val="00983C6A"/>
    <w:rsid w:val="00987FAD"/>
    <w:rsid w:val="009913B1"/>
    <w:rsid w:val="009918E8"/>
    <w:rsid w:val="0099198E"/>
    <w:rsid w:val="00991C0B"/>
    <w:rsid w:val="00992548"/>
    <w:rsid w:val="00994C76"/>
    <w:rsid w:val="00995AFC"/>
    <w:rsid w:val="009963FD"/>
    <w:rsid w:val="00997C16"/>
    <w:rsid w:val="009A0461"/>
    <w:rsid w:val="009A084F"/>
    <w:rsid w:val="009A3635"/>
    <w:rsid w:val="009A6F41"/>
    <w:rsid w:val="009A7484"/>
    <w:rsid w:val="009B1998"/>
    <w:rsid w:val="009B2073"/>
    <w:rsid w:val="009B4D85"/>
    <w:rsid w:val="009B515B"/>
    <w:rsid w:val="009B540B"/>
    <w:rsid w:val="009B65BF"/>
    <w:rsid w:val="009B6CB2"/>
    <w:rsid w:val="009B6CBC"/>
    <w:rsid w:val="009B76FD"/>
    <w:rsid w:val="009B7B9A"/>
    <w:rsid w:val="009C0255"/>
    <w:rsid w:val="009C1069"/>
    <w:rsid w:val="009C39DD"/>
    <w:rsid w:val="009C48DF"/>
    <w:rsid w:val="009C4FDB"/>
    <w:rsid w:val="009C67F2"/>
    <w:rsid w:val="009C6A3D"/>
    <w:rsid w:val="009C70FF"/>
    <w:rsid w:val="009C7A8B"/>
    <w:rsid w:val="009C7DE4"/>
    <w:rsid w:val="009D0F79"/>
    <w:rsid w:val="009D2AAB"/>
    <w:rsid w:val="009D3AE9"/>
    <w:rsid w:val="009D54E9"/>
    <w:rsid w:val="009D5F6A"/>
    <w:rsid w:val="009D7DEE"/>
    <w:rsid w:val="009D7EA2"/>
    <w:rsid w:val="009E0555"/>
    <w:rsid w:val="009E1246"/>
    <w:rsid w:val="009E1B29"/>
    <w:rsid w:val="009E1E89"/>
    <w:rsid w:val="009E2864"/>
    <w:rsid w:val="009E2B28"/>
    <w:rsid w:val="009E3A4C"/>
    <w:rsid w:val="009E410C"/>
    <w:rsid w:val="009E7216"/>
    <w:rsid w:val="009E7320"/>
    <w:rsid w:val="009E7B95"/>
    <w:rsid w:val="009F1F31"/>
    <w:rsid w:val="009F2D08"/>
    <w:rsid w:val="009F32E7"/>
    <w:rsid w:val="009F35F7"/>
    <w:rsid w:val="009F3E87"/>
    <w:rsid w:val="009F4131"/>
    <w:rsid w:val="009F5815"/>
    <w:rsid w:val="009F5A8E"/>
    <w:rsid w:val="009F6780"/>
    <w:rsid w:val="009F769F"/>
    <w:rsid w:val="00A024D0"/>
    <w:rsid w:val="00A03567"/>
    <w:rsid w:val="00A04058"/>
    <w:rsid w:val="00A063CE"/>
    <w:rsid w:val="00A0642B"/>
    <w:rsid w:val="00A10482"/>
    <w:rsid w:val="00A11AE3"/>
    <w:rsid w:val="00A125E2"/>
    <w:rsid w:val="00A12F71"/>
    <w:rsid w:val="00A1351B"/>
    <w:rsid w:val="00A13606"/>
    <w:rsid w:val="00A13F32"/>
    <w:rsid w:val="00A14DB2"/>
    <w:rsid w:val="00A15DFF"/>
    <w:rsid w:val="00A16792"/>
    <w:rsid w:val="00A1767E"/>
    <w:rsid w:val="00A17D8C"/>
    <w:rsid w:val="00A225C6"/>
    <w:rsid w:val="00A24DA3"/>
    <w:rsid w:val="00A25E1E"/>
    <w:rsid w:val="00A267E7"/>
    <w:rsid w:val="00A3015E"/>
    <w:rsid w:val="00A317EB"/>
    <w:rsid w:val="00A3185E"/>
    <w:rsid w:val="00A325CC"/>
    <w:rsid w:val="00A32804"/>
    <w:rsid w:val="00A3324E"/>
    <w:rsid w:val="00A33424"/>
    <w:rsid w:val="00A33ABB"/>
    <w:rsid w:val="00A33C51"/>
    <w:rsid w:val="00A3470E"/>
    <w:rsid w:val="00A353A4"/>
    <w:rsid w:val="00A35645"/>
    <w:rsid w:val="00A35E8F"/>
    <w:rsid w:val="00A35F56"/>
    <w:rsid w:val="00A3693F"/>
    <w:rsid w:val="00A36EA6"/>
    <w:rsid w:val="00A40ACE"/>
    <w:rsid w:val="00A40FFD"/>
    <w:rsid w:val="00A41200"/>
    <w:rsid w:val="00A41D94"/>
    <w:rsid w:val="00A421D8"/>
    <w:rsid w:val="00A4264E"/>
    <w:rsid w:val="00A45518"/>
    <w:rsid w:val="00A462D3"/>
    <w:rsid w:val="00A46AB5"/>
    <w:rsid w:val="00A47373"/>
    <w:rsid w:val="00A47588"/>
    <w:rsid w:val="00A53EFC"/>
    <w:rsid w:val="00A54DB5"/>
    <w:rsid w:val="00A55471"/>
    <w:rsid w:val="00A5599D"/>
    <w:rsid w:val="00A55A7A"/>
    <w:rsid w:val="00A5607E"/>
    <w:rsid w:val="00A56522"/>
    <w:rsid w:val="00A57645"/>
    <w:rsid w:val="00A57B33"/>
    <w:rsid w:val="00A57BA8"/>
    <w:rsid w:val="00A60383"/>
    <w:rsid w:val="00A6128D"/>
    <w:rsid w:val="00A612C7"/>
    <w:rsid w:val="00A61B2E"/>
    <w:rsid w:val="00A622B9"/>
    <w:rsid w:val="00A62D3E"/>
    <w:rsid w:val="00A63A11"/>
    <w:rsid w:val="00A64717"/>
    <w:rsid w:val="00A652F9"/>
    <w:rsid w:val="00A65E36"/>
    <w:rsid w:val="00A66EB9"/>
    <w:rsid w:val="00A6736C"/>
    <w:rsid w:val="00A67FA1"/>
    <w:rsid w:val="00A7002D"/>
    <w:rsid w:val="00A705FD"/>
    <w:rsid w:val="00A707F0"/>
    <w:rsid w:val="00A70FB2"/>
    <w:rsid w:val="00A73274"/>
    <w:rsid w:val="00A74194"/>
    <w:rsid w:val="00A74657"/>
    <w:rsid w:val="00A753EA"/>
    <w:rsid w:val="00A75D25"/>
    <w:rsid w:val="00A767AE"/>
    <w:rsid w:val="00A8158D"/>
    <w:rsid w:val="00A81F27"/>
    <w:rsid w:val="00A82450"/>
    <w:rsid w:val="00A825C2"/>
    <w:rsid w:val="00A83B1A"/>
    <w:rsid w:val="00A84228"/>
    <w:rsid w:val="00A8460B"/>
    <w:rsid w:val="00A85CEA"/>
    <w:rsid w:val="00A91313"/>
    <w:rsid w:val="00A91D31"/>
    <w:rsid w:val="00A9248E"/>
    <w:rsid w:val="00A935D3"/>
    <w:rsid w:val="00A96463"/>
    <w:rsid w:val="00A966C4"/>
    <w:rsid w:val="00A97FA5"/>
    <w:rsid w:val="00AA09DA"/>
    <w:rsid w:val="00AA0E32"/>
    <w:rsid w:val="00AA0EFC"/>
    <w:rsid w:val="00AA2FB4"/>
    <w:rsid w:val="00AA416C"/>
    <w:rsid w:val="00AA490E"/>
    <w:rsid w:val="00AA4BF8"/>
    <w:rsid w:val="00AA4D47"/>
    <w:rsid w:val="00AA6A59"/>
    <w:rsid w:val="00AA78F3"/>
    <w:rsid w:val="00AB0ADD"/>
    <w:rsid w:val="00AB1E56"/>
    <w:rsid w:val="00AB2292"/>
    <w:rsid w:val="00AB29A6"/>
    <w:rsid w:val="00AB51F2"/>
    <w:rsid w:val="00AB7A3A"/>
    <w:rsid w:val="00AB7A7C"/>
    <w:rsid w:val="00AC1437"/>
    <w:rsid w:val="00AC16C0"/>
    <w:rsid w:val="00AC1BF1"/>
    <w:rsid w:val="00AC2424"/>
    <w:rsid w:val="00AC2B29"/>
    <w:rsid w:val="00AC4E15"/>
    <w:rsid w:val="00AC5C8B"/>
    <w:rsid w:val="00AC6FE5"/>
    <w:rsid w:val="00AC7894"/>
    <w:rsid w:val="00AD0166"/>
    <w:rsid w:val="00AD0F06"/>
    <w:rsid w:val="00AD241E"/>
    <w:rsid w:val="00AD29D8"/>
    <w:rsid w:val="00AD46E5"/>
    <w:rsid w:val="00AD55AF"/>
    <w:rsid w:val="00AD7A90"/>
    <w:rsid w:val="00AE03FD"/>
    <w:rsid w:val="00AE0EBE"/>
    <w:rsid w:val="00AE12D6"/>
    <w:rsid w:val="00AE2201"/>
    <w:rsid w:val="00AE391D"/>
    <w:rsid w:val="00AE443E"/>
    <w:rsid w:val="00AE4B3C"/>
    <w:rsid w:val="00AE5446"/>
    <w:rsid w:val="00AE5FC3"/>
    <w:rsid w:val="00AE733E"/>
    <w:rsid w:val="00AE74FE"/>
    <w:rsid w:val="00AE7F92"/>
    <w:rsid w:val="00AF0B16"/>
    <w:rsid w:val="00AF3148"/>
    <w:rsid w:val="00AF32F9"/>
    <w:rsid w:val="00AF343E"/>
    <w:rsid w:val="00AF3571"/>
    <w:rsid w:val="00AF3989"/>
    <w:rsid w:val="00AF4B5E"/>
    <w:rsid w:val="00AF4F84"/>
    <w:rsid w:val="00AF55AC"/>
    <w:rsid w:val="00AF5FB2"/>
    <w:rsid w:val="00AF6059"/>
    <w:rsid w:val="00AF6351"/>
    <w:rsid w:val="00B014FD"/>
    <w:rsid w:val="00B01D3E"/>
    <w:rsid w:val="00B022AB"/>
    <w:rsid w:val="00B04194"/>
    <w:rsid w:val="00B05A89"/>
    <w:rsid w:val="00B0664D"/>
    <w:rsid w:val="00B06EB4"/>
    <w:rsid w:val="00B070CA"/>
    <w:rsid w:val="00B0743E"/>
    <w:rsid w:val="00B07A59"/>
    <w:rsid w:val="00B101BF"/>
    <w:rsid w:val="00B10957"/>
    <w:rsid w:val="00B10CC1"/>
    <w:rsid w:val="00B10D79"/>
    <w:rsid w:val="00B126E7"/>
    <w:rsid w:val="00B1362F"/>
    <w:rsid w:val="00B13943"/>
    <w:rsid w:val="00B13B1F"/>
    <w:rsid w:val="00B155BA"/>
    <w:rsid w:val="00B15CD3"/>
    <w:rsid w:val="00B17670"/>
    <w:rsid w:val="00B20021"/>
    <w:rsid w:val="00B20EA7"/>
    <w:rsid w:val="00B21868"/>
    <w:rsid w:val="00B21A96"/>
    <w:rsid w:val="00B232EA"/>
    <w:rsid w:val="00B24469"/>
    <w:rsid w:val="00B244D0"/>
    <w:rsid w:val="00B24CCA"/>
    <w:rsid w:val="00B25AB7"/>
    <w:rsid w:val="00B31835"/>
    <w:rsid w:val="00B32246"/>
    <w:rsid w:val="00B3508C"/>
    <w:rsid w:val="00B352EE"/>
    <w:rsid w:val="00B37693"/>
    <w:rsid w:val="00B403BE"/>
    <w:rsid w:val="00B4098D"/>
    <w:rsid w:val="00B42068"/>
    <w:rsid w:val="00B42DF4"/>
    <w:rsid w:val="00B449F7"/>
    <w:rsid w:val="00B45F9A"/>
    <w:rsid w:val="00B46913"/>
    <w:rsid w:val="00B46A8C"/>
    <w:rsid w:val="00B52940"/>
    <w:rsid w:val="00B52E09"/>
    <w:rsid w:val="00B54B6A"/>
    <w:rsid w:val="00B54F21"/>
    <w:rsid w:val="00B571ED"/>
    <w:rsid w:val="00B61652"/>
    <w:rsid w:val="00B62DF9"/>
    <w:rsid w:val="00B63D78"/>
    <w:rsid w:val="00B64991"/>
    <w:rsid w:val="00B65316"/>
    <w:rsid w:val="00B65762"/>
    <w:rsid w:val="00B6616A"/>
    <w:rsid w:val="00B67175"/>
    <w:rsid w:val="00B677F8"/>
    <w:rsid w:val="00B701A5"/>
    <w:rsid w:val="00B71527"/>
    <w:rsid w:val="00B71D93"/>
    <w:rsid w:val="00B72759"/>
    <w:rsid w:val="00B73139"/>
    <w:rsid w:val="00B736F3"/>
    <w:rsid w:val="00B74EE3"/>
    <w:rsid w:val="00B752EB"/>
    <w:rsid w:val="00B75761"/>
    <w:rsid w:val="00B75ECF"/>
    <w:rsid w:val="00B779A3"/>
    <w:rsid w:val="00B8107F"/>
    <w:rsid w:val="00B81248"/>
    <w:rsid w:val="00B812A8"/>
    <w:rsid w:val="00B81D87"/>
    <w:rsid w:val="00B82172"/>
    <w:rsid w:val="00B82D0A"/>
    <w:rsid w:val="00B83791"/>
    <w:rsid w:val="00B840A6"/>
    <w:rsid w:val="00B84FF3"/>
    <w:rsid w:val="00B85107"/>
    <w:rsid w:val="00B86477"/>
    <w:rsid w:val="00B90233"/>
    <w:rsid w:val="00B91225"/>
    <w:rsid w:val="00B912ED"/>
    <w:rsid w:val="00B92397"/>
    <w:rsid w:val="00B933AE"/>
    <w:rsid w:val="00B93457"/>
    <w:rsid w:val="00B93769"/>
    <w:rsid w:val="00B93B10"/>
    <w:rsid w:val="00B95EFD"/>
    <w:rsid w:val="00B96E22"/>
    <w:rsid w:val="00B978A7"/>
    <w:rsid w:val="00BA11B7"/>
    <w:rsid w:val="00BA124A"/>
    <w:rsid w:val="00BA1BD9"/>
    <w:rsid w:val="00BA22D3"/>
    <w:rsid w:val="00BA2C2E"/>
    <w:rsid w:val="00BA3179"/>
    <w:rsid w:val="00BA5662"/>
    <w:rsid w:val="00BA5C37"/>
    <w:rsid w:val="00BA61BF"/>
    <w:rsid w:val="00BA675D"/>
    <w:rsid w:val="00BA67EF"/>
    <w:rsid w:val="00BA6801"/>
    <w:rsid w:val="00BA793D"/>
    <w:rsid w:val="00BA7C14"/>
    <w:rsid w:val="00BA7CF9"/>
    <w:rsid w:val="00BB1707"/>
    <w:rsid w:val="00BB282D"/>
    <w:rsid w:val="00BB4173"/>
    <w:rsid w:val="00BB41F3"/>
    <w:rsid w:val="00BB5149"/>
    <w:rsid w:val="00BB58D8"/>
    <w:rsid w:val="00BB5B26"/>
    <w:rsid w:val="00BC0464"/>
    <w:rsid w:val="00BC2B65"/>
    <w:rsid w:val="00BC3174"/>
    <w:rsid w:val="00BC3B60"/>
    <w:rsid w:val="00BC5A33"/>
    <w:rsid w:val="00BC6D54"/>
    <w:rsid w:val="00BC7D51"/>
    <w:rsid w:val="00BC7DBE"/>
    <w:rsid w:val="00BD2D2D"/>
    <w:rsid w:val="00BD5129"/>
    <w:rsid w:val="00BD7B9C"/>
    <w:rsid w:val="00BE0936"/>
    <w:rsid w:val="00BE281B"/>
    <w:rsid w:val="00BE4429"/>
    <w:rsid w:val="00BE4773"/>
    <w:rsid w:val="00BE4ECA"/>
    <w:rsid w:val="00BE5729"/>
    <w:rsid w:val="00BE601F"/>
    <w:rsid w:val="00BE6BE3"/>
    <w:rsid w:val="00BF0050"/>
    <w:rsid w:val="00BF0FC4"/>
    <w:rsid w:val="00BF130F"/>
    <w:rsid w:val="00BF22EE"/>
    <w:rsid w:val="00BF43D9"/>
    <w:rsid w:val="00BF4AA9"/>
    <w:rsid w:val="00BF51EC"/>
    <w:rsid w:val="00BF57D8"/>
    <w:rsid w:val="00BF6126"/>
    <w:rsid w:val="00BF74D6"/>
    <w:rsid w:val="00C00330"/>
    <w:rsid w:val="00C01A48"/>
    <w:rsid w:val="00C0369E"/>
    <w:rsid w:val="00C03B55"/>
    <w:rsid w:val="00C03C34"/>
    <w:rsid w:val="00C050CF"/>
    <w:rsid w:val="00C05617"/>
    <w:rsid w:val="00C05B1F"/>
    <w:rsid w:val="00C05BAD"/>
    <w:rsid w:val="00C065B2"/>
    <w:rsid w:val="00C114CB"/>
    <w:rsid w:val="00C124C1"/>
    <w:rsid w:val="00C133EE"/>
    <w:rsid w:val="00C13B7D"/>
    <w:rsid w:val="00C145A8"/>
    <w:rsid w:val="00C14E27"/>
    <w:rsid w:val="00C16373"/>
    <w:rsid w:val="00C17AB2"/>
    <w:rsid w:val="00C23A84"/>
    <w:rsid w:val="00C25D7A"/>
    <w:rsid w:val="00C26E81"/>
    <w:rsid w:val="00C303FD"/>
    <w:rsid w:val="00C315F4"/>
    <w:rsid w:val="00C32677"/>
    <w:rsid w:val="00C32851"/>
    <w:rsid w:val="00C35403"/>
    <w:rsid w:val="00C376A0"/>
    <w:rsid w:val="00C407F8"/>
    <w:rsid w:val="00C41682"/>
    <w:rsid w:val="00C42139"/>
    <w:rsid w:val="00C42EBC"/>
    <w:rsid w:val="00C438B6"/>
    <w:rsid w:val="00C4471C"/>
    <w:rsid w:val="00C4481D"/>
    <w:rsid w:val="00C44B51"/>
    <w:rsid w:val="00C44F4E"/>
    <w:rsid w:val="00C45319"/>
    <w:rsid w:val="00C45648"/>
    <w:rsid w:val="00C517C6"/>
    <w:rsid w:val="00C51E9B"/>
    <w:rsid w:val="00C52B58"/>
    <w:rsid w:val="00C53200"/>
    <w:rsid w:val="00C540CA"/>
    <w:rsid w:val="00C55318"/>
    <w:rsid w:val="00C57437"/>
    <w:rsid w:val="00C60039"/>
    <w:rsid w:val="00C606AF"/>
    <w:rsid w:val="00C6096C"/>
    <w:rsid w:val="00C6227B"/>
    <w:rsid w:val="00C626AB"/>
    <w:rsid w:val="00C629EE"/>
    <w:rsid w:val="00C62D3F"/>
    <w:rsid w:val="00C63E34"/>
    <w:rsid w:val="00C65733"/>
    <w:rsid w:val="00C67A71"/>
    <w:rsid w:val="00C70888"/>
    <w:rsid w:val="00C72657"/>
    <w:rsid w:val="00C73B4B"/>
    <w:rsid w:val="00C73FD2"/>
    <w:rsid w:val="00C74A34"/>
    <w:rsid w:val="00C74CFB"/>
    <w:rsid w:val="00C769CE"/>
    <w:rsid w:val="00C773A7"/>
    <w:rsid w:val="00C77699"/>
    <w:rsid w:val="00C81090"/>
    <w:rsid w:val="00C857AB"/>
    <w:rsid w:val="00C86183"/>
    <w:rsid w:val="00C869D2"/>
    <w:rsid w:val="00C9140E"/>
    <w:rsid w:val="00C93B36"/>
    <w:rsid w:val="00C93DA7"/>
    <w:rsid w:val="00C95E18"/>
    <w:rsid w:val="00C97AA0"/>
    <w:rsid w:val="00C97FC6"/>
    <w:rsid w:val="00CA2A19"/>
    <w:rsid w:val="00CA3221"/>
    <w:rsid w:val="00CA3498"/>
    <w:rsid w:val="00CA3A74"/>
    <w:rsid w:val="00CA7834"/>
    <w:rsid w:val="00CB00AD"/>
    <w:rsid w:val="00CB0162"/>
    <w:rsid w:val="00CB2349"/>
    <w:rsid w:val="00CB3BE2"/>
    <w:rsid w:val="00CB444C"/>
    <w:rsid w:val="00CB566C"/>
    <w:rsid w:val="00CB5DFE"/>
    <w:rsid w:val="00CB6577"/>
    <w:rsid w:val="00CB6D5C"/>
    <w:rsid w:val="00CB70D6"/>
    <w:rsid w:val="00CC0879"/>
    <w:rsid w:val="00CC0BE4"/>
    <w:rsid w:val="00CC13FB"/>
    <w:rsid w:val="00CC2D86"/>
    <w:rsid w:val="00CC2E71"/>
    <w:rsid w:val="00CC651C"/>
    <w:rsid w:val="00CC6B26"/>
    <w:rsid w:val="00CC7112"/>
    <w:rsid w:val="00CC7176"/>
    <w:rsid w:val="00CC7729"/>
    <w:rsid w:val="00CC7CB5"/>
    <w:rsid w:val="00CD0325"/>
    <w:rsid w:val="00CD2AE7"/>
    <w:rsid w:val="00CD3EC7"/>
    <w:rsid w:val="00CD3FFC"/>
    <w:rsid w:val="00CD431E"/>
    <w:rsid w:val="00CD440C"/>
    <w:rsid w:val="00CD46C2"/>
    <w:rsid w:val="00CD4F43"/>
    <w:rsid w:val="00CD6871"/>
    <w:rsid w:val="00CD6ABD"/>
    <w:rsid w:val="00CD7C29"/>
    <w:rsid w:val="00CD7CE1"/>
    <w:rsid w:val="00CE1015"/>
    <w:rsid w:val="00CE160F"/>
    <w:rsid w:val="00CE21B3"/>
    <w:rsid w:val="00CE24D0"/>
    <w:rsid w:val="00CE2899"/>
    <w:rsid w:val="00CE2D21"/>
    <w:rsid w:val="00CE2D89"/>
    <w:rsid w:val="00CE4382"/>
    <w:rsid w:val="00CE4E0F"/>
    <w:rsid w:val="00CE5029"/>
    <w:rsid w:val="00CE5D21"/>
    <w:rsid w:val="00CE5E68"/>
    <w:rsid w:val="00CE6A10"/>
    <w:rsid w:val="00CE7901"/>
    <w:rsid w:val="00CE7D66"/>
    <w:rsid w:val="00CF1659"/>
    <w:rsid w:val="00CF19EA"/>
    <w:rsid w:val="00CF3668"/>
    <w:rsid w:val="00CF3C6A"/>
    <w:rsid w:val="00CF4EF7"/>
    <w:rsid w:val="00CF52FA"/>
    <w:rsid w:val="00CF5CC6"/>
    <w:rsid w:val="00D009EC"/>
    <w:rsid w:val="00D01623"/>
    <w:rsid w:val="00D01FF7"/>
    <w:rsid w:val="00D041EC"/>
    <w:rsid w:val="00D04613"/>
    <w:rsid w:val="00D050DC"/>
    <w:rsid w:val="00D05299"/>
    <w:rsid w:val="00D05880"/>
    <w:rsid w:val="00D07998"/>
    <w:rsid w:val="00D07F62"/>
    <w:rsid w:val="00D122D8"/>
    <w:rsid w:val="00D16599"/>
    <w:rsid w:val="00D167C2"/>
    <w:rsid w:val="00D16E92"/>
    <w:rsid w:val="00D1732A"/>
    <w:rsid w:val="00D22D50"/>
    <w:rsid w:val="00D232E2"/>
    <w:rsid w:val="00D238AC"/>
    <w:rsid w:val="00D250DE"/>
    <w:rsid w:val="00D2533E"/>
    <w:rsid w:val="00D260AD"/>
    <w:rsid w:val="00D2684D"/>
    <w:rsid w:val="00D27E57"/>
    <w:rsid w:val="00D30025"/>
    <w:rsid w:val="00D33569"/>
    <w:rsid w:val="00D35091"/>
    <w:rsid w:val="00D367CA"/>
    <w:rsid w:val="00D3728F"/>
    <w:rsid w:val="00D40194"/>
    <w:rsid w:val="00D4093B"/>
    <w:rsid w:val="00D41875"/>
    <w:rsid w:val="00D43D31"/>
    <w:rsid w:val="00D440A2"/>
    <w:rsid w:val="00D4426D"/>
    <w:rsid w:val="00D45AC7"/>
    <w:rsid w:val="00D467EA"/>
    <w:rsid w:val="00D53447"/>
    <w:rsid w:val="00D54B40"/>
    <w:rsid w:val="00D57737"/>
    <w:rsid w:val="00D615E9"/>
    <w:rsid w:val="00D619B5"/>
    <w:rsid w:val="00D62B55"/>
    <w:rsid w:val="00D632AC"/>
    <w:rsid w:val="00D635EF"/>
    <w:rsid w:val="00D64A69"/>
    <w:rsid w:val="00D65AB0"/>
    <w:rsid w:val="00D6604A"/>
    <w:rsid w:val="00D6654B"/>
    <w:rsid w:val="00D66DF7"/>
    <w:rsid w:val="00D67012"/>
    <w:rsid w:val="00D70991"/>
    <w:rsid w:val="00D70FD0"/>
    <w:rsid w:val="00D71E99"/>
    <w:rsid w:val="00D72E35"/>
    <w:rsid w:val="00D73681"/>
    <w:rsid w:val="00D73DA4"/>
    <w:rsid w:val="00D74051"/>
    <w:rsid w:val="00D74FEF"/>
    <w:rsid w:val="00D75031"/>
    <w:rsid w:val="00D751DE"/>
    <w:rsid w:val="00D75A3E"/>
    <w:rsid w:val="00D769A0"/>
    <w:rsid w:val="00D773C4"/>
    <w:rsid w:val="00D77680"/>
    <w:rsid w:val="00D77BA9"/>
    <w:rsid w:val="00D814E5"/>
    <w:rsid w:val="00D824D1"/>
    <w:rsid w:val="00D853A3"/>
    <w:rsid w:val="00D85C76"/>
    <w:rsid w:val="00D86804"/>
    <w:rsid w:val="00D87223"/>
    <w:rsid w:val="00D908B0"/>
    <w:rsid w:val="00D9108B"/>
    <w:rsid w:val="00D91808"/>
    <w:rsid w:val="00D91D72"/>
    <w:rsid w:val="00D94783"/>
    <w:rsid w:val="00D94FDA"/>
    <w:rsid w:val="00D9517D"/>
    <w:rsid w:val="00D96148"/>
    <w:rsid w:val="00D9614B"/>
    <w:rsid w:val="00D96262"/>
    <w:rsid w:val="00D9647C"/>
    <w:rsid w:val="00D96F9C"/>
    <w:rsid w:val="00D971E6"/>
    <w:rsid w:val="00DA044B"/>
    <w:rsid w:val="00DA0F2A"/>
    <w:rsid w:val="00DA125A"/>
    <w:rsid w:val="00DA38F9"/>
    <w:rsid w:val="00DA4016"/>
    <w:rsid w:val="00DA4AF2"/>
    <w:rsid w:val="00DA4E98"/>
    <w:rsid w:val="00DA65B4"/>
    <w:rsid w:val="00DA75BA"/>
    <w:rsid w:val="00DA7CA6"/>
    <w:rsid w:val="00DB0BFD"/>
    <w:rsid w:val="00DB0C0A"/>
    <w:rsid w:val="00DB28DB"/>
    <w:rsid w:val="00DB31F9"/>
    <w:rsid w:val="00DB3450"/>
    <w:rsid w:val="00DB371A"/>
    <w:rsid w:val="00DB42EA"/>
    <w:rsid w:val="00DB49A7"/>
    <w:rsid w:val="00DB5D2E"/>
    <w:rsid w:val="00DB6331"/>
    <w:rsid w:val="00DB6666"/>
    <w:rsid w:val="00DB7633"/>
    <w:rsid w:val="00DB79D9"/>
    <w:rsid w:val="00DB7E77"/>
    <w:rsid w:val="00DC2D88"/>
    <w:rsid w:val="00DC317E"/>
    <w:rsid w:val="00DD03C4"/>
    <w:rsid w:val="00DD0481"/>
    <w:rsid w:val="00DD0ECF"/>
    <w:rsid w:val="00DD1529"/>
    <w:rsid w:val="00DD18E2"/>
    <w:rsid w:val="00DD1C28"/>
    <w:rsid w:val="00DD35D7"/>
    <w:rsid w:val="00DD3F36"/>
    <w:rsid w:val="00DD418B"/>
    <w:rsid w:val="00DD7491"/>
    <w:rsid w:val="00DD7B3F"/>
    <w:rsid w:val="00DE0205"/>
    <w:rsid w:val="00DE03E7"/>
    <w:rsid w:val="00DE2066"/>
    <w:rsid w:val="00DE40BB"/>
    <w:rsid w:val="00DE4222"/>
    <w:rsid w:val="00DE6740"/>
    <w:rsid w:val="00DE71F3"/>
    <w:rsid w:val="00DF0852"/>
    <w:rsid w:val="00DF0982"/>
    <w:rsid w:val="00DF116C"/>
    <w:rsid w:val="00DF208D"/>
    <w:rsid w:val="00DF24A6"/>
    <w:rsid w:val="00DF48C3"/>
    <w:rsid w:val="00DF62FC"/>
    <w:rsid w:val="00DF7256"/>
    <w:rsid w:val="00E0011D"/>
    <w:rsid w:val="00E0144B"/>
    <w:rsid w:val="00E03751"/>
    <w:rsid w:val="00E0425D"/>
    <w:rsid w:val="00E04A1E"/>
    <w:rsid w:val="00E113FA"/>
    <w:rsid w:val="00E11E3E"/>
    <w:rsid w:val="00E14795"/>
    <w:rsid w:val="00E1485C"/>
    <w:rsid w:val="00E1521F"/>
    <w:rsid w:val="00E153D1"/>
    <w:rsid w:val="00E15886"/>
    <w:rsid w:val="00E1620C"/>
    <w:rsid w:val="00E16588"/>
    <w:rsid w:val="00E16678"/>
    <w:rsid w:val="00E16A61"/>
    <w:rsid w:val="00E16B00"/>
    <w:rsid w:val="00E16E90"/>
    <w:rsid w:val="00E16E9B"/>
    <w:rsid w:val="00E16F7C"/>
    <w:rsid w:val="00E1766F"/>
    <w:rsid w:val="00E17AED"/>
    <w:rsid w:val="00E17F10"/>
    <w:rsid w:val="00E21431"/>
    <w:rsid w:val="00E21C6D"/>
    <w:rsid w:val="00E227F8"/>
    <w:rsid w:val="00E235A4"/>
    <w:rsid w:val="00E238B7"/>
    <w:rsid w:val="00E251B6"/>
    <w:rsid w:val="00E2545D"/>
    <w:rsid w:val="00E26870"/>
    <w:rsid w:val="00E27786"/>
    <w:rsid w:val="00E300AB"/>
    <w:rsid w:val="00E3062F"/>
    <w:rsid w:val="00E307E6"/>
    <w:rsid w:val="00E315A2"/>
    <w:rsid w:val="00E3275E"/>
    <w:rsid w:val="00E3363D"/>
    <w:rsid w:val="00E33A45"/>
    <w:rsid w:val="00E34043"/>
    <w:rsid w:val="00E353B9"/>
    <w:rsid w:val="00E35F4D"/>
    <w:rsid w:val="00E35F76"/>
    <w:rsid w:val="00E36A7B"/>
    <w:rsid w:val="00E36C3C"/>
    <w:rsid w:val="00E36F54"/>
    <w:rsid w:val="00E37CDE"/>
    <w:rsid w:val="00E41243"/>
    <w:rsid w:val="00E419FF"/>
    <w:rsid w:val="00E42009"/>
    <w:rsid w:val="00E42BA9"/>
    <w:rsid w:val="00E4414C"/>
    <w:rsid w:val="00E443AF"/>
    <w:rsid w:val="00E444A3"/>
    <w:rsid w:val="00E44CC6"/>
    <w:rsid w:val="00E50089"/>
    <w:rsid w:val="00E504F0"/>
    <w:rsid w:val="00E50F01"/>
    <w:rsid w:val="00E514A8"/>
    <w:rsid w:val="00E51DFF"/>
    <w:rsid w:val="00E53173"/>
    <w:rsid w:val="00E57642"/>
    <w:rsid w:val="00E57C9A"/>
    <w:rsid w:val="00E60722"/>
    <w:rsid w:val="00E613C1"/>
    <w:rsid w:val="00E61BDB"/>
    <w:rsid w:val="00E62592"/>
    <w:rsid w:val="00E62C12"/>
    <w:rsid w:val="00E63642"/>
    <w:rsid w:val="00E65B72"/>
    <w:rsid w:val="00E6622D"/>
    <w:rsid w:val="00E66A84"/>
    <w:rsid w:val="00E66ED0"/>
    <w:rsid w:val="00E702B2"/>
    <w:rsid w:val="00E702EF"/>
    <w:rsid w:val="00E7044F"/>
    <w:rsid w:val="00E709D6"/>
    <w:rsid w:val="00E72555"/>
    <w:rsid w:val="00E72ECC"/>
    <w:rsid w:val="00E736C5"/>
    <w:rsid w:val="00E73EEB"/>
    <w:rsid w:val="00E742BC"/>
    <w:rsid w:val="00E7455D"/>
    <w:rsid w:val="00E754DA"/>
    <w:rsid w:val="00E75AD5"/>
    <w:rsid w:val="00E77B7F"/>
    <w:rsid w:val="00E826CE"/>
    <w:rsid w:val="00E82934"/>
    <w:rsid w:val="00E82990"/>
    <w:rsid w:val="00E856AF"/>
    <w:rsid w:val="00E86FC2"/>
    <w:rsid w:val="00E8768F"/>
    <w:rsid w:val="00E87B6C"/>
    <w:rsid w:val="00E90B34"/>
    <w:rsid w:val="00E9242C"/>
    <w:rsid w:val="00E92637"/>
    <w:rsid w:val="00E935B5"/>
    <w:rsid w:val="00E9383E"/>
    <w:rsid w:val="00E93E70"/>
    <w:rsid w:val="00E94B33"/>
    <w:rsid w:val="00E95E92"/>
    <w:rsid w:val="00E96BAB"/>
    <w:rsid w:val="00E96FF5"/>
    <w:rsid w:val="00EA1F60"/>
    <w:rsid w:val="00EA413F"/>
    <w:rsid w:val="00EA424F"/>
    <w:rsid w:val="00EA5F50"/>
    <w:rsid w:val="00EA6A97"/>
    <w:rsid w:val="00EA7542"/>
    <w:rsid w:val="00EA78F6"/>
    <w:rsid w:val="00EA7D7A"/>
    <w:rsid w:val="00EB0619"/>
    <w:rsid w:val="00EB16C5"/>
    <w:rsid w:val="00EB2654"/>
    <w:rsid w:val="00EB3BEF"/>
    <w:rsid w:val="00EB59D8"/>
    <w:rsid w:val="00EB6017"/>
    <w:rsid w:val="00EB6DEF"/>
    <w:rsid w:val="00EB6F0B"/>
    <w:rsid w:val="00EB70BE"/>
    <w:rsid w:val="00EB7635"/>
    <w:rsid w:val="00EB781A"/>
    <w:rsid w:val="00EC00B2"/>
    <w:rsid w:val="00EC0BEC"/>
    <w:rsid w:val="00EC1136"/>
    <w:rsid w:val="00EC17A1"/>
    <w:rsid w:val="00EC1EDC"/>
    <w:rsid w:val="00EC48E3"/>
    <w:rsid w:val="00EC5175"/>
    <w:rsid w:val="00EC6E14"/>
    <w:rsid w:val="00ED0C99"/>
    <w:rsid w:val="00ED3687"/>
    <w:rsid w:val="00ED4286"/>
    <w:rsid w:val="00ED5655"/>
    <w:rsid w:val="00ED5AD4"/>
    <w:rsid w:val="00ED5C0B"/>
    <w:rsid w:val="00ED5C7F"/>
    <w:rsid w:val="00ED6706"/>
    <w:rsid w:val="00ED6E11"/>
    <w:rsid w:val="00EE00DB"/>
    <w:rsid w:val="00EE09BF"/>
    <w:rsid w:val="00EE0AA1"/>
    <w:rsid w:val="00EE425E"/>
    <w:rsid w:val="00EE47BC"/>
    <w:rsid w:val="00EE643F"/>
    <w:rsid w:val="00EE7465"/>
    <w:rsid w:val="00EF0690"/>
    <w:rsid w:val="00EF1E01"/>
    <w:rsid w:val="00EF2E63"/>
    <w:rsid w:val="00EF3B30"/>
    <w:rsid w:val="00EF5586"/>
    <w:rsid w:val="00EF7749"/>
    <w:rsid w:val="00F00523"/>
    <w:rsid w:val="00F00B69"/>
    <w:rsid w:val="00F03617"/>
    <w:rsid w:val="00F03708"/>
    <w:rsid w:val="00F04108"/>
    <w:rsid w:val="00F05631"/>
    <w:rsid w:val="00F07001"/>
    <w:rsid w:val="00F074CA"/>
    <w:rsid w:val="00F0791F"/>
    <w:rsid w:val="00F07D43"/>
    <w:rsid w:val="00F121C1"/>
    <w:rsid w:val="00F13152"/>
    <w:rsid w:val="00F13C40"/>
    <w:rsid w:val="00F13E70"/>
    <w:rsid w:val="00F15E0E"/>
    <w:rsid w:val="00F15F03"/>
    <w:rsid w:val="00F16377"/>
    <w:rsid w:val="00F16431"/>
    <w:rsid w:val="00F172C8"/>
    <w:rsid w:val="00F20DB2"/>
    <w:rsid w:val="00F224EA"/>
    <w:rsid w:val="00F22746"/>
    <w:rsid w:val="00F22BEB"/>
    <w:rsid w:val="00F2310B"/>
    <w:rsid w:val="00F240FA"/>
    <w:rsid w:val="00F24F9C"/>
    <w:rsid w:val="00F24FB0"/>
    <w:rsid w:val="00F25F21"/>
    <w:rsid w:val="00F2717F"/>
    <w:rsid w:val="00F279F9"/>
    <w:rsid w:val="00F27B6D"/>
    <w:rsid w:val="00F30503"/>
    <w:rsid w:val="00F3116C"/>
    <w:rsid w:val="00F31C40"/>
    <w:rsid w:val="00F31F9C"/>
    <w:rsid w:val="00F32D23"/>
    <w:rsid w:val="00F33778"/>
    <w:rsid w:val="00F33CC7"/>
    <w:rsid w:val="00F34420"/>
    <w:rsid w:val="00F346F3"/>
    <w:rsid w:val="00F348BC"/>
    <w:rsid w:val="00F35CA9"/>
    <w:rsid w:val="00F35FB0"/>
    <w:rsid w:val="00F3643B"/>
    <w:rsid w:val="00F379A6"/>
    <w:rsid w:val="00F4020F"/>
    <w:rsid w:val="00F41BE8"/>
    <w:rsid w:val="00F452AE"/>
    <w:rsid w:val="00F465A8"/>
    <w:rsid w:val="00F465CD"/>
    <w:rsid w:val="00F47374"/>
    <w:rsid w:val="00F529A0"/>
    <w:rsid w:val="00F5507D"/>
    <w:rsid w:val="00F554B9"/>
    <w:rsid w:val="00F5618F"/>
    <w:rsid w:val="00F56CA7"/>
    <w:rsid w:val="00F5704A"/>
    <w:rsid w:val="00F572B3"/>
    <w:rsid w:val="00F576C1"/>
    <w:rsid w:val="00F57D52"/>
    <w:rsid w:val="00F60559"/>
    <w:rsid w:val="00F64B1F"/>
    <w:rsid w:val="00F65C12"/>
    <w:rsid w:val="00F70528"/>
    <w:rsid w:val="00F72AB5"/>
    <w:rsid w:val="00F72D70"/>
    <w:rsid w:val="00F72EFE"/>
    <w:rsid w:val="00F73994"/>
    <w:rsid w:val="00F744D3"/>
    <w:rsid w:val="00F74602"/>
    <w:rsid w:val="00F75A19"/>
    <w:rsid w:val="00F76790"/>
    <w:rsid w:val="00F808EB"/>
    <w:rsid w:val="00F8326B"/>
    <w:rsid w:val="00F84C57"/>
    <w:rsid w:val="00F85D39"/>
    <w:rsid w:val="00F903E8"/>
    <w:rsid w:val="00F90D40"/>
    <w:rsid w:val="00F91614"/>
    <w:rsid w:val="00F917EE"/>
    <w:rsid w:val="00F91DC9"/>
    <w:rsid w:val="00F92965"/>
    <w:rsid w:val="00F92D2C"/>
    <w:rsid w:val="00F94827"/>
    <w:rsid w:val="00F94E7C"/>
    <w:rsid w:val="00F97A86"/>
    <w:rsid w:val="00F97DE6"/>
    <w:rsid w:val="00FA12D0"/>
    <w:rsid w:val="00FA2843"/>
    <w:rsid w:val="00FA43B4"/>
    <w:rsid w:val="00FA4CA5"/>
    <w:rsid w:val="00FA5079"/>
    <w:rsid w:val="00FA5FCA"/>
    <w:rsid w:val="00FA6084"/>
    <w:rsid w:val="00FB1895"/>
    <w:rsid w:val="00FB18DE"/>
    <w:rsid w:val="00FB1A70"/>
    <w:rsid w:val="00FB1B52"/>
    <w:rsid w:val="00FB38D4"/>
    <w:rsid w:val="00FB692E"/>
    <w:rsid w:val="00FB70A9"/>
    <w:rsid w:val="00FB7B4C"/>
    <w:rsid w:val="00FC0984"/>
    <w:rsid w:val="00FC19DD"/>
    <w:rsid w:val="00FC29FD"/>
    <w:rsid w:val="00FC30A0"/>
    <w:rsid w:val="00FC5E05"/>
    <w:rsid w:val="00FC5EE9"/>
    <w:rsid w:val="00FC6437"/>
    <w:rsid w:val="00FC6F35"/>
    <w:rsid w:val="00FC6F95"/>
    <w:rsid w:val="00FD0EDF"/>
    <w:rsid w:val="00FD1602"/>
    <w:rsid w:val="00FD3331"/>
    <w:rsid w:val="00FD5F0C"/>
    <w:rsid w:val="00FE0A84"/>
    <w:rsid w:val="00FE3128"/>
    <w:rsid w:val="00FE40E4"/>
    <w:rsid w:val="00FE508D"/>
    <w:rsid w:val="00FE66F6"/>
    <w:rsid w:val="00FE6BE4"/>
    <w:rsid w:val="00FE794E"/>
    <w:rsid w:val="00FE7FE2"/>
    <w:rsid w:val="00FF0330"/>
    <w:rsid w:val="00FF0847"/>
    <w:rsid w:val="00FF2E59"/>
    <w:rsid w:val="00FF3400"/>
    <w:rsid w:val="00FF5367"/>
    <w:rsid w:val="00FF5F7B"/>
    <w:rsid w:val="00FF632D"/>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EFEA2"/>
  <w14:defaultImageDpi w14:val="300"/>
  <w15:docId w15:val="{61D55168-D13F-4852-8FFA-1D47B034C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7D"/>
    <w:rPr>
      <w:rFonts w:ascii="Times New Roman" w:eastAsia="MS Minngs" w:hAnsi="Times New Roman" w:cs="Times New Roman"/>
    </w:rPr>
  </w:style>
  <w:style w:type="paragraph" w:styleId="Heading1">
    <w:name w:val="heading 1"/>
    <w:basedOn w:val="Normal"/>
    <w:next w:val="Normal"/>
    <w:link w:val="Heading1Char"/>
    <w:uiPriority w:val="9"/>
    <w:qFormat/>
    <w:rsid w:val="0013797D"/>
    <w:pPr>
      <w:keepNext/>
      <w:jc w:val="center"/>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797D"/>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D3D95"/>
    <w:pPr>
      <w:keepNext/>
      <w:spacing w:before="240" w:after="60" w:line="259" w:lineRule="auto"/>
      <w:outlineLvl w:val="2"/>
    </w:pPr>
    <w:rPr>
      <w:rFonts w:eastAsia="MS Gothic"/>
      <w:b/>
      <w:bCs/>
      <w:szCs w:val="26"/>
      <w:lang w:val="en-GB" w:eastAsia="en-US"/>
    </w:rPr>
  </w:style>
  <w:style w:type="paragraph" w:styleId="Heading4">
    <w:name w:val="heading 4"/>
    <w:basedOn w:val="Normal"/>
    <w:next w:val="Normal"/>
    <w:link w:val="Heading4Char"/>
    <w:autoRedefine/>
    <w:uiPriority w:val="9"/>
    <w:unhideWhenUsed/>
    <w:qFormat/>
    <w:rsid w:val="00194184"/>
    <w:pPr>
      <w:keepNext/>
      <w:keepLines/>
      <w:spacing w:after="120"/>
      <w:outlineLvl w:val="3"/>
    </w:pPr>
    <w:rPr>
      <w:rFonts w:eastAsiaTheme="majorEastAsia" w:cstheme="majorBidi"/>
      <w:b/>
      <w:i/>
      <w:iCs/>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97D"/>
    <w:rPr>
      <w:rFonts w:ascii="Times New Roman" w:eastAsiaTheme="majorEastAsia" w:hAnsi="Times New Roman" w:cstheme="majorBidi"/>
      <w:b/>
      <w:bCs/>
      <w:sz w:val="28"/>
      <w:szCs w:val="32"/>
    </w:rPr>
  </w:style>
  <w:style w:type="character" w:customStyle="1" w:styleId="Heading2Char">
    <w:name w:val="Heading 2 Char"/>
    <w:basedOn w:val="DefaultParagraphFont"/>
    <w:link w:val="Heading2"/>
    <w:uiPriority w:val="9"/>
    <w:rsid w:val="0013797D"/>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2D3D95"/>
    <w:rPr>
      <w:rFonts w:ascii="Times New Roman" w:eastAsia="MS Gothic" w:hAnsi="Times New Roman" w:cs="Times New Roman"/>
      <w:b/>
      <w:bCs/>
      <w:szCs w:val="26"/>
      <w:lang w:val="en-GB" w:eastAsia="en-US"/>
    </w:rPr>
  </w:style>
  <w:style w:type="character" w:customStyle="1" w:styleId="Heading4Char">
    <w:name w:val="Heading 4 Char"/>
    <w:basedOn w:val="DefaultParagraphFont"/>
    <w:link w:val="Heading4"/>
    <w:uiPriority w:val="9"/>
    <w:rsid w:val="00194184"/>
    <w:rPr>
      <w:rFonts w:ascii="Times New Roman" w:eastAsiaTheme="majorEastAsia" w:hAnsi="Times New Roman" w:cstheme="majorBidi"/>
      <w:b/>
      <w:i/>
      <w:iCs/>
      <w:szCs w:val="22"/>
      <w:u w:val="single"/>
      <w:lang w:eastAsia="en-US"/>
    </w:rPr>
  </w:style>
  <w:style w:type="paragraph" w:styleId="TOC1">
    <w:name w:val="toc 1"/>
    <w:basedOn w:val="Normal"/>
    <w:next w:val="Normal"/>
    <w:autoRedefine/>
    <w:uiPriority w:val="39"/>
    <w:unhideWhenUsed/>
    <w:rsid w:val="00311D05"/>
    <w:pPr>
      <w:tabs>
        <w:tab w:val="right" w:leader="dot" w:pos="9054"/>
      </w:tabs>
      <w:spacing w:before="120"/>
    </w:pPr>
    <w:rPr>
      <w:b/>
      <w:noProof/>
      <w:lang w:val="en-GB"/>
    </w:rPr>
  </w:style>
  <w:style w:type="paragraph" w:styleId="ListParagraph">
    <w:name w:val="List Paragraph"/>
    <w:aliases w:val="123 List Paragraph,List Paragraph1"/>
    <w:basedOn w:val="Normal"/>
    <w:link w:val="ListParagraphChar"/>
    <w:uiPriority w:val="34"/>
    <w:qFormat/>
    <w:rsid w:val="0013797D"/>
    <w:pPr>
      <w:ind w:left="720"/>
      <w:contextualSpacing/>
    </w:pPr>
  </w:style>
  <w:style w:type="character" w:customStyle="1" w:styleId="ListParagraphChar">
    <w:name w:val="List Paragraph Char"/>
    <w:aliases w:val="123 List Paragraph Char,List Paragraph1 Char"/>
    <w:basedOn w:val="DefaultParagraphFont"/>
    <w:link w:val="ListParagraph"/>
    <w:uiPriority w:val="34"/>
    <w:locked/>
    <w:rsid w:val="0013797D"/>
    <w:rPr>
      <w:rFonts w:ascii="Times New Roman" w:eastAsia="MS Minngs" w:hAnsi="Times New Roman" w:cs="Times New Roman"/>
    </w:rPr>
  </w:style>
  <w:style w:type="table" w:styleId="LightShading-Accent1">
    <w:name w:val="Light Shading Accent 1"/>
    <w:basedOn w:val="TableNormal"/>
    <w:uiPriority w:val="60"/>
    <w:rsid w:val="001379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379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97D"/>
    <w:rPr>
      <w:rFonts w:ascii="Lucida Grande" w:eastAsia="MS Minngs" w:hAnsi="Lucida Grande" w:cs="Lucida Grande"/>
      <w:sz w:val="18"/>
      <w:szCs w:val="18"/>
    </w:rPr>
  </w:style>
  <w:style w:type="paragraph" w:styleId="FootnoteText">
    <w:name w:val="footnote text"/>
    <w:aliases w:val="Char Char,Geneva 9,Font: Geneva 9,Boston 10,f,single space,Footnote,otnote Text,f Car Car,f Car,ft,ft1,ft2,ft3,ft4,ft5,Texto nota pie Car Car Car,Testo nota a piè di pagina Carattere Carattere"/>
    <w:basedOn w:val="Normal"/>
    <w:link w:val="FootnoteTextChar"/>
    <w:uiPriority w:val="99"/>
    <w:unhideWhenUsed/>
    <w:rsid w:val="00AF55AC"/>
    <w:pPr>
      <w:spacing w:line="259" w:lineRule="auto"/>
    </w:pPr>
    <w:rPr>
      <w:rFonts w:eastAsia="Calibri"/>
      <w:sz w:val="18"/>
      <w:szCs w:val="20"/>
      <w:lang w:eastAsia="en-US"/>
    </w:rPr>
  </w:style>
  <w:style w:type="character" w:customStyle="1" w:styleId="FootnoteTextChar">
    <w:name w:val="Footnote Text Char"/>
    <w:aliases w:val="Char Char Char,Geneva 9 Char,Font: Geneva 9 Char,Boston 10 Char,f Char,single space Char,Footnote Char,otnote Text Char,f Car Car Char,f Car Char,ft Char,ft1 Char,ft2 Char,ft3 Char,ft4 Char,ft5 Char,Texto nota pie Car Car Car Char"/>
    <w:basedOn w:val="DefaultParagraphFont"/>
    <w:link w:val="FootnoteText"/>
    <w:uiPriority w:val="99"/>
    <w:rsid w:val="00AF55AC"/>
    <w:rPr>
      <w:rFonts w:ascii="Times New Roman" w:eastAsia="Calibri" w:hAnsi="Times New Roman" w:cs="Times New Roman"/>
      <w:sz w:val="18"/>
      <w:szCs w:val="20"/>
      <w:lang w:eastAsia="en-US"/>
    </w:rPr>
  </w:style>
  <w:style w:type="character" w:styleId="FootnoteReference">
    <w:name w:val="footnote reference"/>
    <w:aliases w:val="16 Point,Superscript 6 Point,Superscript 6 Point + 11 pt"/>
    <w:uiPriority w:val="99"/>
    <w:unhideWhenUsed/>
    <w:rsid w:val="0013797D"/>
    <w:rPr>
      <w:vertAlign w:val="superscript"/>
    </w:rPr>
  </w:style>
  <w:style w:type="paragraph" w:styleId="NormalWeb">
    <w:name w:val="Normal (Web)"/>
    <w:basedOn w:val="Normal"/>
    <w:uiPriority w:val="99"/>
    <w:unhideWhenUsed/>
    <w:rsid w:val="0013797D"/>
    <w:pPr>
      <w:spacing w:before="100" w:beforeAutospacing="1" w:after="100" w:afterAutospacing="1"/>
    </w:pPr>
    <w:rPr>
      <w:rFonts w:eastAsia="Times New Roman"/>
      <w:lang w:val="es-MX" w:eastAsia="es-MX"/>
    </w:rPr>
  </w:style>
  <w:style w:type="character" w:styleId="CommentReference">
    <w:name w:val="annotation reference"/>
    <w:uiPriority w:val="99"/>
    <w:semiHidden/>
    <w:unhideWhenUsed/>
    <w:rsid w:val="0013797D"/>
    <w:rPr>
      <w:sz w:val="16"/>
      <w:szCs w:val="16"/>
    </w:rPr>
  </w:style>
  <w:style w:type="paragraph" w:styleId="CommentText">
    <w:name w:val="annotation text"/>
    <w:basedOn w:val="Normal"/>
    <w:link w:val="CommentTextChar"/>
    <w:uiPriority w:val="99"/>
    <w:unhideWhenUsed/>
    <w:rsid w:val="0013797D"/>
    <w:pPr>
      <w:spacing w:after="160" w:line="259"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13797D"/>
    <w:rPr>
      <w:rFonts w:ascii="Calibri" w:eastAsia="Calibri" w:hAnsi="Calibri" w:cs="Times New Roman"/>
      <w:sz w:val="20"/>
      <w:szCs w:val="20"/>
      <w:lang w:eastAsia="en-US"/>
    </w:rPr>
  </w:style>
  <w:style w:type="character" w:customStyle="1" w:styleId="CommentSubjectChar">
    <w:name w:val="Comment Subject Char"/>
    <w:basedOn w:val="CommentTextChar"/>
    <w:link w:val="CommentSubject"/>
    <w:uiPriority w:val="99"/>
    <w:semiHidden/>
    <w:rsid w:val="0013797D"/>
    <w:rPr>
      <w:rFonts w:ascii="Calibri" w:eastAsiaTheme="minorHAnsi" w:hAnsi="Calibri"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13797D"/>
    <w:pPr>
      <w:spacing w:line="240" w:lineRule="auto"/>
    </w:pPr>
    <w:rPr>
      <w:rFonts w:asciiTheme="minorHAnsi" w:eastAsiaTheme="minorHAnsi" w:hAnsiTheme="minorHAnsi" w:cstheme="minorBidi"/>
      <w:b/>
      <w:bCs/>
    </w:rPr>
  </w:style>
  <w:style w:type="paragraph" w:styleId="Header">
    <w:name w:val="header"/>
    <w:basedOn w:val="Normal"/>
    <w:link w:val="HeaderChar"/>
    <w:uiPriority w:val="99"/>
    <w:unhideWhenUsed/>
    <w:rsid w:val="0013797D"/>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3797D"/>
    <w:rPr>
      <w:rFonts w:eastAsiaTheme="minorHAnsi"/>
      <w:sz w:val="22"/>
      <w:szCs w:val="22"/>
      <w:lang w:eastAsia="en-US"/>
    </w:rPr>
  </w:style>
  <w:style w:type="paragraph" w:styleId="Footer">
    <w:name w:val="footer"/>
    <w:basedOn w:val="Normal"/>
    <w:link w:val="FooterChar"/>
    <w:uiPriority w:val="99"/>
    <w:unhideWhenUsed/>
    <w:rsid w:val="0013797D"/>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3797D"/>
    <w:rPr>
      <w:rFonts w:eastAsiaTheme="minorHAnsi"/>
      <w:sz w:val="22"/>
      <w:szCs w:val="22"/>
      <w:lang w:eastAsia="en-US"/>
    </w:rPr>
  </w:style>
  <w:style w:type="character" w:styleId="Hyperlink">
    <w:name w:val="Hyperlink"/>
    <w:basedOn w:val="DefaultParagraphFont"/>
    <w:uiPriority w:val="99"/>
    <w:unhideWhenUsed/>
    <w:rsid w:val="0013797D"/>
    <w:rPr>
      <w:color w:val="0000FF" w:themeColor="hyperlink"/>
      <w:u w:val="single"/>
    </w:rPr>
  </w:style>
  <w:style w:type="paragraph" w:customStyle="1" w:styleId="mcntmsonormal1">
    <w:name w:val="mcntmsonormal1"/>
    <w:basedOn w:val="Normal"/>
    <w:rsid w:val="0013797D"/>
    <w:rPr>
      <w:rFonts w:eastAsia="Calibri"/>
      <w:lang w:eastAsia="en-US"/>
    </w:rPr>
  </w:style>
  <w:style w:type="paragraph" w:customStyle="1" w:styleId="mcntmsolistparagraph1">
    <w:name w:val="mcntmsolistparagraph1"/>
    <w:basedOn w:val="Normal"/>
    <w:uiPriority w:val="34"/>
    <w:rsid w:val="0013797D"/>
    <w:pPr>
      <w:ind w:left="720"/>
    </w:pPr>
    <w:rPr>
      <w:rFonts w:eastAsia="Calibri"/>
      <w:lang w:eastAsia="en-US"/>
    </w:rPr>
  </w:style>
  <w:style w:type="paragraph" w:customStyle="1" w:styleId="Default">
    <w:name w:val="Default"/>
    <w:rsid w:val="0013797D"/>
    <w:pPr>
      <w:autoSpaceDE w:val="0"/>
      <w:autoSpaceDN w:val="0"/>
      <w:adjustRightInd w:val="0"/>
    </w:pPr>
    <w:rPr>
      <w:rFonts w:ascii="Arial" w:eastAsia="Times New Roman" w:hAnsi="Arial" w:cs="Arial"/>
      <w:color w:val="000000"/>
      <w:lang w:eastAsia="en-GB"/>
    </w:rPr>
  </w:style>
  <w:style w:type="paragraph" w:customStyle="1" w:styleId="Pa4">
    <w:name w:val="Pa4"/>
    <w:basedOn w:val="Default"/>
    <w:next w:val="Default"/>
    <w:uiPriority w:val="99"/>
    <w:rsid w:val="0013797D"/>
    <w:pPr>
      <w:spacing w:line="181" w:lineRule="atLeast"/>
    </w:pPr>
    <w:rPr>
      <w:rFonts w:ascii="Californian FB" w:eastAsiaTheme="minorHAnsi" w:hAnsi="Californian FB" w:cstheme="minorBidi"/>
      <w:color w:val="auto"/>
      <w:lang w:eastAsia="en-US"/>
    </w:rPr>
  </w:style>
  <w:style w:type="character" w:customStyle="1" w:styleId="A1">
    <w:name w:val="A1"/>
    <w:uiPriority w:val="99"/>
    <w:rsid w:val="0013797D"/>
    <w:rPr>
      <w:rFonts w:cs="Californian FB"/>
      <w:i/>
      <w:iCs/>
      <w:color w:val="000000"/>
    </w:rPr>
  </w:style>
  <w:style w:type="paragraph" w:styleId="TOCHeading">
    <w:name w:val="TOC Heading"/>
    <w:basedOn w:val="Heading1"/>
    <w:next w:val="Normal"/>
    <w:uiPriority w:val="39"/>
    <w:unhideWhenUsed/>
    <w:qFormat/>
    <w:rsid w:val="0013797D"/>
    <w:pPr>
      <w:keepLines/>
      <w:spacing w:before="240" w:line="259" w:lineRule="auto"/>
      <w:jc w:val="left"/>
      <w:outlineLvl w:val="9"/>
    </w:pPr>
    <w:rPr>
      <w:rFonts w:asciiTheme="majorHAnsi" w:hAnsiTheme="majorHAnsi"/>
      <w:b w:val="0"/>
      <w:bCs w:val="0"/>
      <w:color w:val="365F91" w:themeColor="accent1" w:themeShade="BF"/>
      <w:sz w:val="32"/>
      <w:lang w:eastAsia="en-US"/>
    </w:rPr>
  </w:style>
  <w:style w:type="paragraph" w:styleId="TOC3">
    <w:name w:val="toc 3"/>
    <w:basedOn w:val="Normal"/>
    <w:next w:val="Normal"/>
    <w:autoRedefine/>
    <w:uiPriority w:val="39"/>
    <w:unhideWhenUsed/>
    <w:rsid w:val="008E68D1"/>
    <w:pPr>
      <w:tabs>
        <w:tab w:val="right" w:leader="dot" w:pos="9350"/>
      </w:tabs>
      <w:spacing w:line="259" w:lineRule="auto"/>
      <w:ind w:left="442"/>
    </w:pPr>
    <w:rPr>
      <w:rFonts w:eastAsiaTheme="minorHAnsi" w:cstheme="minorBidi"/>
      <w:noProof/>
      <w:szCs w:val="22"/>
      <w:lang w:eastAsia="en-US"/>
    </w:rPr>
  </w:style>
  <w:style w:type="paragraph" w:styleId="TOC2">
    <w:name w:val="toc 2"/>
    <w:basedOn w:val="Normal"/>
    <w:next w:val="Normal"/>
    <w:autoRedefine/>
    <w:uiPriority w:val="39"/>
    <w:unhideWhenUsed/>
    <w:rsid w:val="0065558A"/>
    <w:pPr>
      <w:tabs>
        <w:tab w:val="right" w:leader="dot" w:pos="9350"/>
      </w:tabs>
      <w:spacing w:before="120" w:line="259" w:lineRule="auto"/>
      <w:ind w:left="221"/>
    </w:pPr>
    <w:rPr>
      <w:rFonts w:eastAsiaTheme="minorHAnsi"/>
      <w:b/>
      <w:noProof/>
      <w:lang w:val="en-GB" w:eastAsia="en-US"/>
    </w:rPr>
  </w:style>
  <w:style w:type="paragraph" w:customStyle="1" w:styleId="font5">
    <w:name w:val="font5"/>
    <w:basedOn w:val="Normal"/>
    <w:rsid w:val="0013797D"/>
    <w:pPr>
      <w:spacing w:before="100" w:beforeAutospacing="1" w:after="100" w:afterAutospacing="1"/>
    </w:pPr>
    <w:rPr>
      <w:rFonts w:ascii="Tahoma" w:eastAsia="Times New Roman" w:hAnsi="Tahoma" w:cs="Tahoma"/>
      <w:b/>
      <w:bCs/>
      <w:color w:val="000000"/>
      <w:sz w:val="16"/>
      <w:szCs w:val="16"/>
      <w:lang w:eastAsia="en-US"/>
    </w:rPr>
  </w:style>
  <w:style w:type="paragraph" w:customStyle="1" w:styleId="font6">
    <w:name w:val="font6"/>
    <w:basedOn w:val="Normal"/>
    <w:rsid w:val="0013797D"/>
    <w:pPr>
      <w:spacing w:before="100" w:beforeAutospacing="1" w:after="100" w:afterAutospacing="1"/>
    </w:pPr>
    <w:rPr>
      <w:rFonts w:ascii="Tahoma" w:eastAsia="Times New Roman" w:hAnsi="Tahoma" w:cs="Tahoma"/>
      <w:color w:val="000000"/>
      <w:sz w:val="16"/>
      <w:szCs w:val="16"/>
      <w:lang w:eastAsia="en-US"/>
    </w:rPr>
  </w:style>
  <w:style w:type="paragraph" w:customStyle="1" w:styleId="xl2762">
    <w:name w:val="xl2762"/>
    <w:basedOn w:val="Normal"/>
    <w:rsid w:val="0013797D"/>
    <w:pPr>
      <w:spacing w:before="100" w:beforeAutospacing="1" w:after="100" w:afterAutospacing="1"/>
    </w:pPr>
    <w:rPr>
      <w:rFonts w:ascii="Arial" w:eastAsia="Times New Roman" w:hAnsi="Arial" w:cs="Arial"/>
      <w:sz w:val="20"/>
      <w:szCs w:val="20"/>
      <w:lang w:eastAsia="en-US"/>
    </w:rPr>
  </w:style>
  <w:style w:type="paragraph" w:customStyle="1" w:styleId="xl2763">
    <w:name w:val="xl2763"/>
    <w:basedOn w:val="Normal"/>
    <w:rsid w:val="0013797D"/>
    <w:pPr>
      <w:spacing w:before="100" w:beforeAutospacing="1" w:after="100" w:afterAutospacing="1"/>
      <w:jc w:val="right"/>
    </w:pPr>
    <w:rPr>
      <w:rFonts w:eastAsia="Times New Roman"/>
      <w:b/>
      <w:bCs/>
      <w:sz w:val="20"/>
      <w:szCs w:val="20"/>
      <w:lang w:eastAsia="en-US"/>
    </w:rPr>
  </w:style>
  <w:style w:type="paragraph" w:customStyle="1" w:styleId="xl2764">
    <w:name w:val="xl2764"/>
    <w:basedOn w:val="Normal"/>
    <w:rsid w:val="0013797D"/>
    <w:pPr>
      <w:shd w:val="clear" w:color="000000" w:fill="FFFFFF"/>
      <w:spacing w:before="100" w:beforeAutospacing="1" w:after="100" w:afterAutospacing="1"/>
    </w:pPr>
    <w:rPr>
      <w:rFonts w:eastAsia="Times New Roman"/>
      <w:b/>
      <w:bCs/>
      <w:sz w:val="20"/>
      <w:szCs w:val="20"/>
      <w:lang w:eastAsia="en-US"/>
    </w:rPr>
  </w:style>
  <w:style w:type="paragraph" w:customStyle="1" w:styleId="xl2765">
    <w:name w:val="xl2765"/>
    <w:basedOn w:val="Normal"/>
    <w:rsid w:val="0013797D"/>
    <w:pPr>
      <w:shd w:val="clear" w:color="000000" w:fill="FFFFFF"/>
      <w:spacing w:before="100" w:beforeAutospacing="1" w:after="100" w:afterAutospacing="1"/>
    </w:pPr>
    <w:rPr>
      <w:rFonts w:eastAsia="Times New Roman"/>
      <w:sz w:val="20"/>
      <w:szCs w:val="20"/>
      <w:lang w:eastAsia="en-US"/>
    </w:rPr>
  </w:style>
  <w:style w:type="paragraph" w:customStyle="1" w:styleId="xl2766">
    <w:name w:val="xl2766"/>
    <w:basedOn w:val="Normal"/>
    <w:rsid w:val="0013797D"/>
    <w:pPr>
      <w:pBdr>
        <w:bottom w:val="single" w:sz="4" w:space="0" w:color="auto"/>
      </w:pBdr>
      <w:shd w:val="clear" w:color="000000" w:fill="FFFFFF"/>
      <w:spacing w:before="100" w:beforeAutospacing="1" w:after="100" w:afterAutospacing="1"/>
    </w:pPr>
    <w:rPr>
      <w:rFonts w:eastAsia="Times New Roman"/>
      <w:sz w:val="20"/>
      <w:szCs w:val="20"/>
      <w:lang w:eastAsia="en-US"/>
    </w:rPr>
  </w:style>
  <w:style w:type="paragraph" w:customStyle="1" w:styleId="xl2767">
    <w:name w:val="xl2767"/>
    <w:basedOn w:val="Normal"/>
    <w:rsid w:val="0013797D"/>
    <w:pPr>
      <w:pBdr>
        <w:bottom w:val="single" w:sz="4" w:space="0" w:color="auto"/>
      </w:pBdr>
      <w:shd w:val="clear" w:color="000000" w:fill="FFFFFF"/>
      <w:spacing w:before="100" w:beforeAutospacing="1" w:after="100" w:afterAutospacing="1"/>
    </w:pPr>
    <w:rPr>
      <w:rFonts w:eastAsia="Times New Roman"/>
      <w:sz w:val="20"/>
      <w:szCs w:val="20"/>
      <w:lang w:eastAsia="en-US"/>
    </w:rPr>
  </w:style>
  <w:style w:type="paragraph" w:customStyle="1" w:styleId="xl2768">
    <w:name w:val="xl2768"/>
    <w:basedOn w:val="Normal"/>
    <w:rsid w:val="0013797D"/>
    <w:pPr>
      <w:spacing w:before="100" w:beforeAutospacing="1" w:after="100" w:afterAutospacing="1"/>
    </w:pPr>
    <w:rPr>
      <w:rFonts w:ascii="Arial" w:eastAsia="Times New Roman" w:hAnsi="Arial" w:cs="Arial"/>
      <w:sz w:val="20"/>
      <w:szCs w:val="20"/>
      <w:lang w:eastAsia="en-US"/>
    </w:rPr>
  </w:style>
  <w:style w:type="paragraph" w:customStyle="1" w:styleId="xl2769">
    <w:name w:val="xl2769"/>
    <w:basedOn w:val="Normal"/>
    <w:rsid w:val="0013797D"/>
    <w:pPr>
      <w:shd w:val="clear" w:color="000000" w:fill="FFFFFF"/>
      <w:spacing w:before="100" w:beforeAutospacing="1" w:after="100" w:afterAutospacing="1"/>
    </w:pPr>
    <w:rPr>
      <w:rFonts w:ascii="Arial" w:eastAsia="Times New Roman" w:hAnsi="Arial" w:cs="Arial"/>
      <w:sz w:val="20"/>
      <w:szCs w:val="20"/>
      <w:lang w:eastAsia="en-US"/>
    </w:rPr>
  </w:style>
  <w:style w:type="paragraph" w:customStyle="1" w:styleId="xl2770">
    <w:name w:val="xl2770"/>
    <w:basedOn w:val="Normal"/>
    <w:rsid w:val="0013797D"/>
    <w:pPr>
      <w:shd w:val="clear" w:color="000000" w:fill="FFFFFF"/>
      <w:spacing w:before="100" w:beforeAutospacing="1" w:after="100" w:afterAutospacing="1"/>
    </w:pPr>
    <w:rPr>
      <w:rFonts w:eastAsia="Times New Roman"/>
      <w:b/>
      <w:bCs/>
      <w:color w:val="0070C0"/>
      <w:lang w:eastAsia="en-US"/>
    </w:rPr>
  </w:style>
  <w:style w:type="paragraph" w:customStyle="1" w:styleId="xl2771">
    <w:name w:val="xl2771"/>
    <w:basedOn w:val="Normal"/>
    <w:rsid w:val="0013797D"/>
    <w:pPr>
      <w:spacing w:before="100" w:beforeAutospacing="1" w:after="100" w:afterAutospacing="1"/>
      <w:jc w:val="right"/>
    </w:pPr>
    <w:rPr>
      <w:rFonts w:eastAsia="Times New Roman"/>
      <w:sz w:val="20"/>
      <w:szCs w:val="20"/>
      <w:lang w:eastAsia="en-US"/>
    </w:rPr>
  </w:style>
  <w:style w:type="paragraph" w:customStyle="1" w:styleId="xl2772">
    <w:name w:val="xl2772"/>
    <w:basedOn w:val="Normal"/>
    <w:rsid w:val="0013797D"/>
    <w:pPr>
      <w:spacing w:before="100" w:beforeAutospacing="1" w:after="100" w:afterAutospacing="1"/>
      <w:jc w:val="right"/>
    </w:pPr>
    <w:rPr>
      <w:rFonts w:eastAsia="Times New Roman"/>
      <w:b/>
      <w:bCs/>
      <w:color w:val="000000"/>
      <w:sz w:val="20"/>
      <w:szCs w:val="20"/>
      <w:lang w:eastAsia="en-US"/>
    </w:rPr>
  </w:style>
  <w:style w:type="paragraph" w:customStyle="1" w:styleId="xl2773">
    <w:name w:val="xl2773"/>
    <w:basedOn w:val="Normal"/>
    <w:rsid w:val="0013797D"/>
    <w:pPr>
      <w:spacing w:before="100" w:beforeAutospacing="1" w:after="100" w:afterAutospacing="1"/>
    </w:pPr>
    <w:rPr>
      <w:rFonts w:ascii="Arial" w:eastAsia="Times New Roman" w:hAnsi="Arial" w:cs="Arial"/>
      <w:color w:val="0000FF"/>
      <w:sz w:val="20"/>
      <w:szCs w:val="20"/>
      <w:lang w:eastAsia="en-US"/>
    </w:rPr>
  </w:style>
  <w:style w:type="paragraph" w:customStyle="1" w:styleId="xl2774">
    <w:name w:val="xl2774"/>
    <w:basedOn w:val="Normal"/>
    <w:rsid w:val="0013797D"/>
    <w:pPr>
      <w:spacing w:before="100" w:beforeAutospacing="1" w:after="100" w:afterAutospacing="1"/>
    </w:pPr>
    <w:rPr>
      <w:rFonts w:eastAsia="Times New Roman"/>
      <w:b/>
      <w:bCs/>
      <w:sz w:val="20"/>
      <w:szCs w:val="20"/>
      <w:lang w:eastAsia="en-US"/>
    </w:rPr>
  </w:style>
  <w:style w:type="paragraph" w:customStyle="1" w:styleId="xl2775">
    <w:name w:val="xl2775"/>
    <w:basedOn w:val="Normal"/>
    <w:rsid w:val="0013797D"/>
    <w:pPr>
      <w:spacing w:before="100" w:beforeAutospacing="1" w:after="100" w:afterAutospacing="1"/>
    </w:pPr>
    <w:rPr>
      <w:rFonts w:eastAsia="Times New Roman"/>
      <w:sz w:val="20"/>
      <w:szCs w:val="20"/>
      <w:lang w:eastAsia="en-US"/>
    </w:rPr>
  </w:style>
  <w:style w:type="paragraph" w:customStyle="1" w:styleId="xl2776">
    <w:name w:val="xl2776"/>
    <w:basedOn w:val="Normal"/>
    <w:rsid w:val="0013797D"/>
    <w:pPr>
      <w:spacing w:before="100" w:beforeAutospacing="1" w:after="100" w:afterAutospacing="1"/>
    </w:pPr>
    <w:rPr>
      <w:rFonts w:ascii="Arial" w:eastAsia="Times New Roman" w:hAnsi="Arial" w:cs="Arial"/>
      <w:b/>
      <w:bCs/>
      <w:color w:val="000000"/>
      <w:sz w:val="20"/>
      <w:szCs w:val="20"/>
      <w:lang w:eastAsia="en-US"/>
    </w:rPr>
  </w:style>
  <w:style w:type="paragraph" w:customStyle="1" w:styleId="xl2777">
    <w:name w:val="xl2777"/>
    <w:basedOn w:val="Normal"/>
    <w:rsid w:val="0013797D"/>
    <w:pPr>
      <w:spacing w:before="100" w:beforeAutospacing="1" w:after="100" w:afterAutospacing="1"/>
    </w:pPr>
    <w:rPr>
      <w:rFonts w:ascii="Arial" w:eastAsia="Times New Roman" w:hAnsi="Arial" w:cs="Arial"/>
      <w:b/>
      <w:bCs/>
      <w:sz w:val="20"/>
      <w:szCs w:val="20"/>
      <w:lang w:eastAsia="en-US"/>
    </w:rPr>
  </w:style>
  <w:style w:type="paragraph" w:customStyle="1" w:styleId="xl2778">
    <w:name w:val="xl2778"/>
    <w:basedOn w:val="Normal"/>
    <w:rsid w:val="0013797D"/>
    <w:pPr>
      <w:spacing w:before="100" w:beforeAutospacing="1" w:after="100" w:afterAutospacing="1"/>
    </w:pPr>
    <w:rPr>
      <w:rFonts w:eastAsia="Times New Roman"/>
      <w:color w:val="000000"/>
      <w:sz w:val="20"/>
      <w:szCs w:val="20"/>
      <w:lang w:eastAsia="en-US"/>
    </w:rPr>
  </w:style>
  <w:style w:type="paragraph" w:customStyle="1" w:styleId="xl2779">
    <w:name w:val="xl2779"/>
    <w:basedOn w:val="Normal"/>
    <w:rsid w:val="0013797D"/>
    <w:pPr>
      <w:spacing w:before="100" w:beforeAutospacing="1" w:after="100" w:afterAutospacing="1"/>
    </w:pPr>
    <w:rPr>
      <w:rFonts w:eastAsia="Times New Roman"/>
      <w:b/>
      <w:bCs/>
      <w:color w:val="000000"/>
      <w:sz w:val="20"/>
      <w:szCs w:val="20"/>
      <w:lang w:eastAsia="en-US"/>
    </w:rPr>
  </w:style>
  <w:style w:type="paragraph" w:customStyle="1" w:styleId="xl2780">
    <w:name w:val="xl2780"/>
    <w:basedOn w:val="Normal"/>
    <w:rsid w:val="0013797D"/>
    <w:pPr>
      <w:spacing w:before="100" w:beforeAutospacing="1" w:after="100" w:afterAutospacing="1"/>
    </w:pPr>
    <w:rPr>
      <w:rFonts w:eastAsia="Times New Roman"/>
      <w:b/>
      <w:bCs/>
      <w:sz w:val="20"/>
      <w:szCs w:val="20"/>
      <w:lang w:eastAsia="en-US"/>
    </w:rPr>
  </w:style>
  <w:style w:type="paragraph" w:customStyle="1" w:styleId="xl2781">
    <w:name w:val="xl2781"/>
    <w:basedOn w:val="Normal"/>
    <w:rsid w:val="0013797D"/>
    <w:pPr>
      <w:shd w:val="clear" w:color="000000" w:fill="FFFFFF"/>
      <w:spacing w:before="100" w:beforeAutospacing="1" w:after="100" w:afterAutospacing="1"/>
    </w:pPr>
    <w:rPr>
      <w:rFonts w:eastAsia="Times New Roman"/>
      <w:b/>
      <w:bCs/>
      <w:sz w:val="20"/>
      <w:szCs w:val="20"/>
      <w:lang w:eastAsia="en-US"/>
    </w:rPr>
  </w:style>
  <w:style w:type="paragraph" w:customStyle="1" w:styleId="xl2782">
    <w:name w:val="xl2782"/>
    <w:basedOn w:val="Normal"/>
    <w:rsid w:val="0013797D"/>
    <w:pPr>
      <w:shd w:val="clear" w:color="000000" w:fill="FFFFFF"/>
      <w:spacing w:before="100" w:beforeAutospacing="1" w:after="100" w:afterAutospacing="1"/>
    </w:pPr>
    <w:rPr>
      <w:rFonts w:ascii="Arial" w:eastAsia="Times New Roman" w:hAnsi="Arial" w:cs="Arial"/>
      <w:sz w:val="20"/>
      <w:szCs w:val="20"/>
      <w:lang w:eastAsia="en-US"/>
    </w:rPr>
  </w:style>
  <w:style w:type="paragraph" w:customStyle="1" w:styleId="xl2783">
    <w:name w:val="xl2783"/>
    <w:basedOn w:val="Normal"/>
    <w:rsid w:val="0013797D"/>
    <w:pPr>
      <w:shd w:val="clear" w:color="000000" w:fill="FFFFFF"/>
      <w:spacing w:before="100" w:beforeAutospacing="1" w:after="100" w:afterAutospacing="1"/>
    </w:pPr>
    <w:rPr>
      <w:rFonts w:ascii="Arial" w:eastAsia="Times New Roman" w:hAnsi="Arial" w:cs="Arial"/>
      <w:b/>
      <w:bCs/>
      <w:sz w:val="20"/>
      <w:szCs w:val="20"/>
      <w:lang w:eastAsia="en-US"/>
    </w:rPr>
  </w:style>
  <w:style w:type="paragraph" w:customStyle="1" w:styleId="xl2784">
    <w:name w:val="xl2784"/>
    <w:basedOn w:val="Normal"/>
    <w:rsid w:val="0013797D"/>
    <w:pPr>
      <w:shd w:val="clear" w:color="000000" w:fill="FFFFFF"/>
      <w:spacing w:before="100" w:beforeAutospacing="1" w:after="100" w:afterAutospacing="1"/>
    </w:pPr>
    <w:rPr>
      <w:rFonts w:eastAsia="Times New Roman"/>
      <w:sz w:val="20"/>
      <w:szCs w:val="20"/>
      <w:lang w:eastAsia="en-US"/>
    </w:rPr>
  </w:style>
  <w:style w:type="paragraph" w:customStyle="1" w:styleId="xl2785">
    <w:name w:val="xl2785"/>
    <w:basedOn w:val="Normal"/>
    <w:rsid w:val="0013797D"/>
    <w:pPr>
      <w:shd w:val="clear" w:color="000000" w:fill="FFFFFF"/>
      <w:spacing w:before="100" w:beforeAutospacing="1" w:after="100" w:afterAutospacing="1"/>
    </w:pPr>
    <w:rPr>
      <w:rFonts w:eastAsia="Times New Roman"/>
      <w:color w:val="000000"/>
      <w:sz w:val="20"/>
      <w:szCs w:val="20"/>
      <w:lang w:eastAsia="en-US"/>
    </w:rPr>
  </w:style>
  <w:style w:type="paragraph" w:customStyle="1" w:styleId="xl2786">
    <w:name w:val="xl2786"/>
    <w:basedOn w:val="Normal"/>
    <w:rsid w:val="0013797D"/>
    <w:pPr>
      <w:shd w:val="clear" w:color="000000" w:fill="FFFFFF"/>
      <w:spacing w:before="100" w:beforeAutospacing="1" w:after="100" w:afterAutospacing="1"/>
    </w:pPr>
    <w:rPr>
      <w:rFonts w:eastAsia="Times New Roman"/>
      <w:color w:val="000000"/>
      <w:sz w:val="20"/>
      <w:szCs w:val="20"/>
      <w:lang w:eastAsia="en-US"/>
    </w:rPr>
  </w:style>
  <w:style w:type="paragraph" w:customStyle="1" w:styleId="xl2787">
    <w:name w:val="xl2787"/>
    <w:basedOn w:val="Normal"/>
    <w:rsid w:val="0013797D"/>
    <w:pPr>
      <w:shd w:val="clear" w:color="000000" w:fill="FFFFFF"/>
      <w:spacing w:before="100" w:beforeAutospacing="1" w:after="100" w:afterAutospacing="1"/>
    </w:pPr>
    <w:rPr>
      <w:rFonts w:eastAsia="Times New Roman"/>
      <w:color w:val="000000"/>
      <w:sz w:val="18"/>
      <w:szCs w:val="18"/>
      <w:lang w:eastAsia="en-US"/>
    </w:rPr>
  </w:style>
  <w:style w:type="paragraph" w:customStyle="1" w:styleId="xl2788">
    <w:name w:val="xl2788"/>
    <w:basedOn w:val="Normal"/>
    <w:rsid w:val="0013797D"/>
    <w:pPr>
      <w:shd w:val="clear" w:color="000000" w:fill="FFFFFF"/>
      <w:spacing w:before="100" w:beforeAutospacing="1" w:after="100" w:afterAutospacing="1"/>
      <w:ind w:firstLineChars="100" w:firstLine="100"/>
    </w:pPr>
    <w:rPr>
      <w:rFonts w:eastAsia="Times New Roman"/>
      <w:color w:val="000000"/>
      <w:sz w:val="18"/>
      <w:szCs w:val="18"/>
      <w:lang w:eastAsia="en-US"/>
    </w:rPr>
  </w:style>
  <w:style w:type="paragraph" w:customStyle="1" w:styleId="xl2789">
    <w:name w:val="xl2789"/>
    <w:basedOn w:val="Normal"/>
    <w:rsid w:val="0013797D"/>
    <w:pPr>
      <w:shd w:val="clear" w:color="000000" w:fill="FFFFFF"/>
      <w:spacing w:before="100" w:beforeAutospacing="1" w:after="100" w:afterAutospacing="1"/>
      <w:ind w:firstLineChars="200" w:firstLine="200"/>
    </w:pPr>
    <w:rPr>
      <w:rFonts w:eastAsia="Times New Roman"/>
      <w:color w:val="000000"/>
      <w:sz w:val="18"/>
      <w:szCs w:val="18"/>
      <w:lang w:eastAsia="en-US"/>
    </w:rPr>
  </w:style>
  <w:style w:type="paragraph" w:customStyle="1" w:styleId="xl2790">
    <w:name w:val="xl2790"/>
    <w:basedOn w:val="Normal"/>
    <w:rsid w:val="0013797D"/>
    <w:pPr>
      <w:shd w:val="clear" w:color="000000" w:fill="FFFFFF"/>
      <w:spacing w:before="100" w:beforeAutospacing="1" w:after="100" w:afterAutospacing="1"/>
    </w:pPr>
    <w:rPr>
      <w:rFonts w:eastAsia="Times New Roman"/>
      <w:sz w:val="18"/>
      <w:szCs w:val="18"/>
      <w:lang w:eastAsia="en-US"/>
    </w:rPr>
  </w:style>
  <w:style w:type="paragraph" w:customStyle="1" w:styleId="xl2791">
    <w:name w:val="xl2791"/>
    <w:basedOn w:val="Normal"/>
    <w:rsid w:val="0013797D"/>
    <w:pPr>
      <w:shd w:val="clear" w:color="000000" w:fill="FFFFFF"/>
      <w:spacing w:before="100" w:beforeAutospacing="1" w:after="100" w:afterAutospacing="1"/>
      <w:ind w:firstLineChars="100" w:firstLine="100"/>
    </w:pPr>
    <w:rPr>
      <w:rFonts w:eastAsia="Times New Roman"/>
      <w:sz w:val="20"/>
      <w:szCs w:val="20"/>
      <w:lang w:eastAsia="en-US"/>
    </w:rPr>
  </w:style>
  <w:style w:type="paragraph" w:customStyle="1" w:styleId="xl2792">
    <w:name w:val="xl2792"/>
    <w:basedOn w:val="Normal"/>
    <w:rsid w:val="0013797D"/>
    <w:pPr>
      <w:shd w:val="clear" w:color="000000" w:fill="FFFFFF"/>
      <w:spacing w:before="100" w:beforeAutospacing="1" w:after="100" w:afterAutospacing="1"/>
    </w:pPr>
    <w:rPr>
      <w:rFonts w:eastAsia="Times New Roman"/>
      <w:sz w:val="20"/>
      <w:szCs w:val="20"/>
      <w:lang w:eastAsia="en-US"/>
    </w:rPr>
  </w:style>
  <w:style w:type="paragraph" w:customStyle="1" w:styleId="xl2793">
    <w:name w:val="xl2793"/>
    <w:basedOn w:val="Normal"/>
    <w:rsid w:val="0013797D"/>
    <w:pPr>
      <w:shd w:val="clear" w:color="000000" w:fill="FFFFFF"/>
      <w:spacing w:before="100" w:beforeAutospacing="1" w:after="100" w:afterAutospacing="1"/>
    </w:pPr>
    <w:rPr>
      <w:rFonts w:eastAsia="Times New Roman"/>
      <w:color w:val="000000"/>
      <w:sz w:val="20"/>
      <w:szCs w:val="20"/>
      <w:lang w:eastAsia="en-US"/>
    </w:rPr>
  </w:style>
  <w:style w:type="paragraph" w:customStyle="1" w:styleId="xl2794">
    <w:name w:val="xl2794"/>
    <w:basedOn w:val="Normal"/>
    <w:rsid w:val="0013797D"/>
    <w:pPr>
      <w:shd w:val="clear" w:color="000000" w:fill="FFFFFF"/>
      <w:spacing w:before="100" w:beforeAutospacing="1" w:after="100" w:afterAutospacing="1"/>
    </w:pPr>
    <w:rPr>
      <w:rFonts w:eastAsia="Times New Roman"/>
      <w:b/>
      <w:bCs/>
      <w:color w:val="000000"/>
      <w:sz w:val="20"/>
      <w:szCs w:val="20"/>
      <w:lang w:eastAsia="en-US"/>
    </w:rPr>
  </w:style>
  <w:style w:type="paragraph" w:customStyle="1" w:styleId="xl2795">
    <w:name w:val="xl2795"/>
    <w:basedOn w:val="Normal"/>
    <w:rsid w:val="0013797D"/>
    <w:pPr>
      <w:shd w:val="clear" w:color="000000" w:fill="FFFFFF"/>
      <w:spacing w:before="100" w:beforeAutospacing="1" w:after="100" w:afterAutospacing="1"/>
    </w:pPr>
    <w:rPr>
      <w:rFonts w:ascii="Arial" w:eastAsia="Times New Roman" w:hAnsi="Arial" w:cs="Arial"/>
      <w:b/>
      <w:bCs/>
      <w:sz w:val="20"/>
      <w:szCs w:val="20"/>
      <w:lang w:eastAsia="en-US"/>
    </w:rPr>
  </w:style>
  <w:style w:type="paragraph" w:customStyle="1" w:styleId="xl2796">
    <w:name w:val="xl2796"/>
    <w:basedOn w:val="Normal"/>
    <w:rsid w:val="0013797D"/>
    <w:pPr>
      <w:shd w:val="clear" w:color="000000" w:fill="FFFFFF"/>
      <w:spacing w:before="100" w:beforeAutospacing="1" w:after="100" w:afterAutospacing="1"/>
    </w:pPr>
    <w:rPr>
      <w:rFonts w:eastAsia="Times New Roman"/>
      <w:sz w:val="20"/>
      <w:szCs w:val="20"/>
      <w:lang w:eastAsia="en-US"/>
    </w:rPr>
  </w:style>
  <w:style w:type="paragraph" w:customStyle="1" w:styleId="xl2797">
    <w:name w:val="xl2797"/>
    <w:basedOn w:val="Normal"/>
    <w:rsid w:val="0013797D"/>
    <w:pPr>
      <w:pBdr>
        <w:bottom w:val="single" w:sz="4" w:space="0" w:color="auto"/>
      </w:pBdr>
      <w:shd w:val="clear" w:color="000000" w:fill="FFFFFF"/>
      <w:spacing w:before="100" w:beforeAutospacing="1" w:after="100" w:afterAutospacing="1"/>
    </w:pPr>
    <w:rPr>
      <w:rFonts w:eastAsia="Times New Roman"/>
      <w:sz w:val="20"/>
      <w:szCs w:val="20"/>
      <w:lang w:eastAsia="en-US"/>
    </w:rPr>
  </w:style>
  <w:style w:type="paragraph" w:customStyle="1" w:styleId="xl2798">
    <w:name w:val="xl2798"/>
    <w:basedOn w:val="Normal"/>
    <w:rsid w:val="0013797D"/>
    <w:pPr>
      <w:pBdr>
        <w:bottom w:val="single" w:sz="4" w:space="0" w:color="auto"/>
      </w:pBdr>
      <w:shd w:val="clear" w:color="000000" w:fill="FFFFFF"/>
      <w:spacing w:before="100" w:beforeAutospacing="1" w:after="100" w:afterAutospacing="1"/>
    </w:pPr>
    <w:rPr>
      <w:rFonts w:eastAsia="Times New Roman"/>
      <w:sz w:val="20"/>
      <w:szCs w:val="20"/>
      <w:lang w:eastAsia="en-US"/>
    </w:rPr>
  </w:style>
  <w:style w:type="paragraph" w:customStyle="1" w:styleId="xl2799">
    <w:name w:val="xl2799"/>
    <w:basedOn w:val="Normal"/>
    <w:rsid w:val="0013797D"/>
    <w:pPr>
      <w:shd w:val="clear" w:color="000000" w:fill="FFFFFF"/>
      <w:spacing w:before="100" w:beforeAutospacing="1" w:after="100" w:afterAutospacing="1"/>
    </w:pPr>
    <w:rPr>
      <w:rFonts w:ascii="Arial" w:eastAsia="Times New Roman" w:hAnsi="Arial" w:cs="Arial"/>
      <w:b/>
      <w:bCs/>
      <w:color w:val="000000"/>
      <w:sz w:val="20"/>
      <w:szCs w:val="20"/>
      <w:lang w:eastAsia="en-US"/>
    </w:rPr>
  </w:style>
  <w:style w:type="paragraph" w:customStyle="1" w:styleId="xl2800">
    <w:name w:val="xl2800"/>
    <w:basedOn w:val="Normal"/>
    <w:rsid w:val="0013797D"/>
    <w:pPr>
      <w:shd w:val="clear" w:color="000000" w:fill="FFFFFF"/>
      <w:spacing w:before="100" w:beforeAutospacing="1" w:after="100" w:afterAutospacing="1"/>
    </w:pPr>
    <w:rPr>
      <w:rFonts w:eastAsia="Times New Roman"/>
      <w:b/>
      <w:bCs/>
      <w:sz w:val="28"/>
      <w:szCs w:val="28"/>
      <w:lang w:eastAsia="en-US"/>
    </w:rPr>
  </w:style>
  <w:style w:type="paragraph" w:customStyle="1" w:styleId="xl2801">
    <w:name w:val="xl2801"/>
    <w:basedOn w:val="Normal"/>
    <w:rsid w:val="0013797D"/>
    <w:pPr>
      <w:shd w:val="clear" w:color="000000" w:fill="FFFFFF"/>
      <w:spacing w:before="100" w:beforeAutospacing="1" w:after="100" w:afterAutospacing="1"/>
    </w:pPr>
    <w:rPr>
      <w:rFonts w:eastAsia="Times New Roman"/>
      <w:b/>
      <w:bCs/>
      <w:color w:val="000000"/>
      <w:sz w:val="28"/>
      <w:szCs w:val="28"/>
      <w:lang w:eastAsia="en-US"/>
    </w:rPr>
  </w:style>
  <w:style w:type="paragraph" w:customStyle="1" w:styleId="xl2802">
    <w:name w:val="xl2802"/>
    <w:basedOn w:val="Normal"/>
    <w:rsid w:val="0013797D"/>
    <w:pPr>
      <w:pBdr>
        <w:bottom w:val="double" w:sz="6" w:space="0" w:color="auto"/>
      </w:pBdr>
      <w:shd w:val="clear" w:color="000000" w:fill="FFFFFF"/>
      <w:spacing w:before="100" w:beforeAutospacing="1" w:after="100" w:afterAutospacing="1"/>
    </w:pPr>
    <w:rPr>
      <w:rFonts w:ascii="Arial" w:eastAsia="Times New Roman" w:hAnsi="Arial" w:cs="Arial"/>
      <w:sz w:val="20"/>
      <w:szCs w:val="20"/>
      <w:lang w:eastAsia="en-US"/>
    </w:rPr>
  </w:style>
  <w:style w:type="paragraph" w:customStyle="1" w:styleId="xl2803">
    <w:name w:val="xl2803"/>
    <w:basedOn w:val="Normal"/>
    <w:rsid w:val="0013797D"/>
    <w:pPr>
      <w:pBdr>
        <w:bottom w:val="double" w:sz="6" w:space="0" w:color="auto"/>
      </w:pBdr>
      <w:shd w:val="clear" w:color="000000" w:fill="FFFFFF"/>
      <w:spacing w:before="100" w:beforeAutospacing="1" w:after="100" w:afterAutospacing="1"/>
    </w:pPr>
    <w:rPr>
      <w:rFonts w:ascii="Arial" w:eastAsia="Times New Roman" w:hAnsi="Arial" w:cs="Arial"/>
      <w:b/>
      <w:bCs/>
      <w:color w:val="000000"/>
      <w:sz w:val="20"/>
      <w:szCs w:val="20"/>
      <w:lang w:eastAsia="en-US"/>
    </w:rPr>
  </w:style>
  <w:style w:type="paragraph" w:customStyle="1" w:styleId="xl2804">
    <w:name w:val="xl2804"/>
    <w:basedOn w:val="Normal"/>
    <w:rsid w:val="0013797D"/>
    <w:pPr>
      <w:pBdr>
        <w:bottom w:val="double" w:sz="6" w:space="0" w:color="auto"/>
      </w:pBdr>
      <w:shd w:val="clear" w:color="000000" w:fill="FFFFFF"/>
      <w:spacing w:before="100" w:beforeAutospacing="1" w:after="100" w:afterAutospacing="1"/>
    </w:pPr>
    <w:rPr>
      <w:rFonts w:eastAsia="Times New Roman"/>
      <w:b/>
      <w:bCs/>
      <w:sz w:val="20"/>
      <w:szCs w:val="20"/>
      <w:lang w:eastAsia="en-US"/>
    </w:rPr>
  </w:style>
  <w:style w:type="paragraph" w:customStyle="1" w:styleId="xl2805">
    <w:name w:val="xl2805"/>
    <w:basedOn w:val="Normal"/>
    <w:rsid w:val="0013797D"/>
    <w:pPr>
      <w:pBdr>
        <w:bottom w:val="double" w:sz="6" w:space="0" w:color="auto"/>
      </w:pBdr>
      <w:shd w:val="clear" w:color="000000" w:fill="FFFFFF"/>
      <w:spacing w:before="100" w:beforeAutospacing="1" w:after="100" w:afterAutospacing="1"/>
    </w:pPr>
    <w:rPr>
      <w:rFonts w:ascii="Arial" w:eastAsia="Times New Roman" w:hAnsi="Arial" w:cs="Arial"/>
      <w:b/>
      <w:bCs/>
      <w:sz w:val="20"/>
      <w:szCs w:val="20"/>
      <w:lang w:eastAsia="en-US"/>
    </w:rPr>
  </w:style>
  <w:style w:type="paragraph" w:customStyle="1" w:styleId="xl2806">
    <w:name w:val="xl2806"/>
    <w:basedOn w:val="Normal"/>
    <w:rsid w:val="0013797D"/>
    <w:pPr>
      <w:pBdr>
        <w:bottom w:val="double" w:sz="6" w:space="0" w:color="auto"/>
      </w:pBdr>
      <w:shd w:val="clear" w:color="000000" w:fill="FFFFFF"/>
      <w:spacing w:before="100" w:beforeAutospacing="1" w:after="100" w:afterAutospacing="1"/>
      <w:jc w:val="right"/>
    </w:pPr>
    <w:rPr>
      <w:rFonts w:eastAsia="Times New Roman"/>
      <w:sz w:val="20"/>
      <w:szCs w:val="20"/>
      <w:lang w:eastAsia="en-US"/>
    </w:rPr>
  </w:style>
  <w:style w:type="paragraph" w:customStyle="1" w:styleId="xl2807">
    <w:name w:val="xl2807"/>
    <w:basedOn w:val="Normal"/>
    <w:rsid w:val="0013797D"/>
    <w:pPr>
      <w:pBdr>
        <w:top w:val="double" w:sz="6" w:space="0" w:color="auto"/>
        <w:bottom w:val="double" w:sz="6" w:space="0" w:color="auto"/>
      </w:pBdr>
      <w:shd w:val="clear" w:color="000000" w:fill="00FFFF"/>
      <w:spacing w:before="100" w:beforeAutospacing="1" w:after="100" w:afterAutospacing="1"/>
      <w:jc w:val="right"/>
    </w:pPr>
    <w:rPr>
      <w:rFonts w:eastAsia="Times New Roman"/>
      <w:sz w:val="20"/>
      <w:szCs w:val="20"/>
      <w:lang w:eastAsia="en-US"/>
    </w:rPr>
  </w:style>
  <w:style w:type="paragraph" w:customStyle="1" w:styleId="xl2808">
    <w:name w:val="xl2808"/>
    <w:basedOn w:val="Normal"/>
    <w:rsid w:val="0013797D"/>
    <w:pPr>
      <w:pBdr>
        <w:top w:val="double" w:sz="6" w:space="0" w:color="auto"/>
        <w:bottom w:val="double" w:sz="6" w:space="0" w:color="auto"/>
      </w:pBdr>
      <w:shd w:val="clear" w:color="000000" w:fill="FCD5B4"/>
      <w:spacing w:before="100" w:beforeAutospacing="1" w:after="100" w:afterAutospacing="1"/>
      <w:jc w:val="right"/>
    </w:pPr>
    <w:rPr>
      <w:rFonts w:eastAsia="Times New Roman"/>
      <w:sz w:val="20"/>
      <w:szCs w:val="20"/>
      <w:lang w:eastAsia="en-US"/>
    </w:rPr>
  </w:style>
  <w:style w:type="paragraph" w:customStyle="1" w:styleId="xl2809">
    <w:name w:val="xl2809"/>
    <w:basedOn w:val="Normal"/>
    <w:rsid w:val="0013797D"/>
    <w:pPr>
      <w:shd w:val="clear" w:color="000000" w:fill="FCD5B4"/>
      <w:spacing w:before="100" w:beforeAutospacing="1" w:after="100" w:afterAutospacing="1"/>
    </w:pPr>
    <w:rPr>
      <w:rFonts w:eastAsia="Times New Roman"/>
      <w:sz w:val="20"/>
      <w:szCs w:val="20"/>
      <w:lang w:eastAsia="en-US"/>
    </w:rPr>
  </w:style>
  <w:style w:type="paragraph" w:customStyle="1" w:styleId="xl2810">
    <w:name w:val="xl2810"/>
    <w:basedOn w:val="Normal"/>
    <w:rsid w:val="0013797D"/>
    <w:pPr>
      <w:pBdr>
        <w:bottom w:val="double" w:sz="6" w:space="0" w:color="auto"/>
      </w:pBdr>
      <w:shd w:val="clear" w:color="000000" w:fill="00FFFF"/>
      <w:spacing w:before="100" w:beforeAutospacing="1" w:after="100" w:afterAutospacing="1"/>
      <w:jc w:val="center"/>
    </w:pPr>
    <w:rPr>
      <w:rFonts w:eastAsia="Times New Roman"/>
      <w:sz w:val="20"/>
      <w:szCs w:val="20"/>
      <w:lang w:eastAsia="en-US"/>
    </w:rPr>
  </w:style>
  <w:style w:type="character" w:customStyle="1" w:styleId="EndnoteTextChar">
    <w:name w:val="Endnote Text Char"/>
    <w:basedOn w:val="DefaultParagraphFont"/>
    <w:link w:val="EndnoteText"/>
    <w:uiPriority w:val="99"/>
    <w:semiHidden/>
    <w:rsid w:val="0013797D"/>
    <w:rPr>
      <w:rFonts w:eastAsiaTheme="minorHAnsi"/>
      <w:sz w:val="20"/>
      <w:szCs w:val="20"/>
      <w:lang w:eastAsia="en-US"/>
    </w:rPr>
  </w:style>
  <w:style w:type="paragraph" w:styleId="EndnoteText">
    <w:name w:val="endnote text"/>
    <w:basedOn w:val="Normal"/>
    <w:link w:val="EndnoteTextChar"/>
    <w:uiPriority w:val="99"/>
    <w:semiHidden/>
    <w:unhideWhenUsed/>
    <w:rsid w:val="0013797D"/>
    <w:rPr>
      <w:rFonts w:asciiTheme="minorHAnsi" w:eastAsiaTheme="minorHAnsi" w:hAnsiTheme="minorHAnsi" w:cstheme="minorBidi"/>
      <w:sz w:val="20"/>
      <w:szCs w:val="20"/>
      <w:lang w:eastAsia="en-US"/>
    </w:rPr>
  </w:style>
  <w:style w:type="paragraph" w:styleId="Revision">
    <w:name w:val="Revision"/>
    <w:hidden/>
    <w:uiPriority w:val="99"/>
    <w:semiHidden/>
    <w:rsid w:val="000332A9"/>
    <w:rPr>
      <w:rFonts w:ascii="Times New Roman" w:eastAsia="MS Minngs" w:hAnsi="Times New Roman" w:cs="Times New Roman"/>
    </w:rPr>
  </w:style>
  <w:style w:type="character" w:styleId="PageNumber">
    <w:name w:val="page number"/>
    <w:basedOn w:val="DefaultParagraphFont"/>
    <w:uiPriority w:val="99"/>
    <w:semiHidden/>
    <w:unhideWhenUsed/>
    <w:rsid w:val="005039A5"/>
  </w:style>
  <w:style w:type="paragraph" w:styleId="TOC4">
    <w:name w:val="toc 4"/>
    <w:basedOn w:val="Normal"/>
    <w:next w:val="Normal"/>
    <w:autoRedefine/>
    <w:uiPriority w:val="39"/>
    <w:unhideWhenUsed/>
    <w:rsid w:val="005B6CE6"/>
    <w:pPr>
      <w:ind w:left="720"/>
    </w:pPr>
  </w:style>
  <w:style w:type="paragraph" w:styleId="TOC5">
    <w:name w:val="toc 5"/>
    <w:basedOn w:val="Normal"/>
    <w:next w:val="Normal"/>
    <w:autoRedefine/>
    <w:uiPriority w:val="39"/>
    <w:unhideWhenUsed/>
    <w:rsid w:val="005B6CE6"/>
    <w:pPr>
      <w:ind w:left="960"/>
    </w:pPr>
  </w:style>
  <w:style w:type="paragraph" w:styleId="TOC6">
    <w:name w:val="toc 6"/>
    <w:basedOn w:val="Normal"/>
    <w:next w:val="Normal"/>
    <w:autoRedefine/>
    <w:uiPriority w:val="39"/>
    <w:unhideWhenUsed/>
    <w:rsid w:val="005B6CE6"/>
    <w:pPr>
      <w:ind w:left="1200"/>
    </w:pPr>
  </w:style>
  <w:style w:type="paragraph" w:styleId="TOC7">
    <w:name w:val="toc 7"/>
    <w:basedOn w:val="Normal"/>
    <w:next w:val="Normal"/>
    <w:autoRedefine/>
    <w:uiPriority w:val="39"/>
    <w:unhideWhenUsed/>
    <w:rsid w:val="005B6CE6"/>
    <w:pPr>
      <w:ind w:left="1440"/>
    </w:pPr>
  </w:style>
  <w:style w:type="paragraph" w:styleId="TOC8">
    <w:name w:val="toc 8"/>
    <w:basedOn w:val="Normal"/>
    <w:next w:val="Normal"/>
    <w:autoRedefine/>
    <w:uiPriority w:val="39"/>
    <w:unhideWhenUsed/>
    <w:rsid w:val="005B6CE6"/>
    <w:pPr>
      <w:ind w:left="1680"/>
    </w:pPr>
  </w:style>
  <w:style w:type="paragraph" w:styleId="TOC9">
    <w:name w:val="toc 9"/>
    <w:basedOn w:val="Normal"/>
    <w:next w:val="Normal"/>
    <w:autoRedefine/>
    <w:uiPriority w:val="39"/>
    <w:unhideWhenUsed/>
    <w:rsid w:val="005B6CE6"/>
    <w:pPr>
      <w:ind w:left="1920"/>
    </w:pPr>
  </w:style>
  <w:style w:type="table" w:styleId="TableGrid">
    <w:name w:val="Table Grid"/>
    <w:basedOn w:val="TableNormal"/>
    <w:uiPriority w:val="39"/>
    <w:rsid w:val="005D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2853">
      <w:bodyDiv w:val="1"/>
      <w:marLeft w:val="0"/>
      <w:marRight w:val="0"/>
      <w:marTop w:val="0"/>
      <w:marBottom w:val="0"/>
      <w:divBdr>
        <w:top w:val="none" w:sz="0" w:space="0" w:color="auto"/>
        <w:left w:val="none" w:sz="0" w:space="0" w:color="auto"/>
        <w:bottom w:val="none" w:sz="0" w:space="0" w:color="auto"/>
        <w:right w:val="none" w:sz="0" w:space="0" w:color="auto"/>
      </w:divBdr>
      <w:divsChild>
        <w:div w:id="1589532674">
          <w:marLeft w:val="0"/>
          <w:marRight w:val="0"/>
          <w:marTop w:val="0"/>
          <w:marBottom w:val="0"/>
          <w:divBdr>
            <w:top w:val="none" w:sz="0" w:space="0" w:color="auto"/>
            <w:left w:val="none" w:sz="0" w:space="0" w:color="auto"/>
            <w:bottom w:val="none" w:sz="0" w:space="0" w:color="auto"/>
            <w:right w:val="none" w:sz="0" w:space="0" w:color="auto"/>
          </w:divBdr>
        </w:div>
        <w:div w:id="1794862171">
          <w:marLeft w:val="0"/>
          <w:marRight w:val="0"/>
          <w:marTop w:val="0"/>
          <w:marBottom w:val="0"/>
          <w:divBdr>
            <w:top w:val="none" w:sz="0" w:space="0" w:color="auto"/>
            <w:left w:val="none" w:sz="0" w:space="0" w:color="auto"/>
            <w:bottom w:val="none" w:sz="0" w:space="0" w:color="auto"/>
            <w:right w:val="none" w:sz="0" w:space="0" w:color="auto"/>
          </w:divBdr>
        </w:div>
        <w:div w:id="112411747">
          <w:marLeft w:val="0"/>
          <w:marRight w:val="0"/>
          <w:marTop w:val="0"/>
          <w:marBottom w:val="0"/>
          <w:divBdr>
            <w:top w:val="none" w:sz="0" w:space="0" w:color="auto"/>
            <w:left w:val="none" w:sz="0" w:space="0" w:color="auto"/>
            <w:bottom w:val="none" w:sz="0" w:space="0" w:color="auto"/>
            <w:right w:val="none" w:sz="0" w:space="0" w:color="auto"/>
          </w:divBdr>
        </w:div>
        <w:div w:id="4065394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2015-07-09T21:00:00+00:00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1152</Value>
      <Value>331</Value>
      <Value>1</Value>
      <Value>763</Value>
    </TaxCatchAll>
    <c4e2ab2cc9354bbf9064eeb465a566ea xmlns="1ed4137b-41b2-488b-8250-6d369ec27664">
      <Terms xmlns="http://schemas.microsoft.com/office/infopath/2007/PartnerControls"/>
    </c4e2ab2cc9354bbf9064eeb465a566ea>
    <UndpProjectNo xmlns="1ed4137b-41b2-488b-8250-6d369ec27664">00075737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_dlc_DocId xmlns="f1161f5b-24a3-4c2d-bc81-44cb9325e8ee">ATLASPDC-4-34282</_dlc_DocId>
    <_dlc_DocIdUrl xmlns="f1161f5b-24a3-4c2d-bc81-44cb9325e8ee">
      <Url>https://info.undp.org/docs/pdc/_layouts/DocIdRedir.aspx?ID=ATLASPDC-4-34282</Url>
      <Description>ATLASPDC-4-34282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381353D-B61E-471A-8676-70F235E80D81}"/>
</file>

<file path=customXml/itemProps2.xml><?xml version="1.0" encoding="utf-8"?>
<ds:datastoreItem xmlns:ds="http://schemas.openxmlformats.org/officeDocument/2006/customXml" ds:itemID="{88F52F2F-59F7-447C-B5AC-67EB840CBB53}"/>
</file>

<file path=customXml/itemProps3.xml><?xml version="1.0" encoding="utf-8"?>
<ds:datastoreItem xmlns:ds="http://schemas.openxmlformats.org/officeDocument/2006/customXml" ds:itemID="{09A6C3CF-7697-43B9-9903-6A5B87FC336A}"/>
</file>

<file path=customXml/itemProps4.xml><?xml version="1.0" encoding="utf-8"?>
<ds:datastoreItem xmlns:ds="http://schemas.openxmlformats.org/officeDocument/2006/customXml" ds:itemID="{C4DD0399-98B6-4BAB-880A-9E86DEE20D0A}"/>
</file>

<file path=customXml/itemProps5.xml><?xml version="1.0" encoding="utf-8"?>
<ds:datastoreItem xmlns:ds="http://schemas.openxmlformats.org/officeDocument/2006/customXml" ds:itemID="{D69E8FA2-A492-4D80-9C62-6AA6F4A4D37E}"/>
</file>

<file path=docProps/app.xml><?xml version="1.0" encoding="utf-8"?>
<Properties xmlns="http://schemas.openxmlformats.org/officeDocument/2006/extended-properties" xmlns:vt="http://schemas.openxmlformats.org/officeDocument/2006/docPropsVTypes">
  <Template>Normal</Template>
  <TotalTime>24</TotalTime>
  <Pages>104</Pages>
  <Words>39697</Words>
  <Characters>226277</Characters>
  <Application>Microsoft Office Word</Application>
  <DocSecurity>4</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AtKisson Europe AB</Company>
  <LinksUpToDate>false</LinksUpToDate>
  <CharactersWithSpaces>265444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Deliverable</dc:title>
  <dc:subject/>
  <dc:creator>Alan AtKisson</dc:creator>
  <cp:keywords/>
  <dc:description/>
  <cp:lastModifiedBy>Elishah St. Luce</cp:lastModifiedBy>
  <cp:revision>2</cp:revision>
  <dcterms:created xsi:type="dcterms:W3CDTF">2015-04-16T14:53:00Z</dcterms:created>
  <dcterms:modified xsi:type="dcterms:W3CDTF">2015-04-16T14:53:00Z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1152;#BLZ|a98f0126-e4df-4c9d-b6be-ab1694fad9dc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331;#Cross-cutting priorities|265f8030-1ea1-4557-a76e-1f19c9757fbc</vt:lpwstr>
  </property>
  <property fmtid="{D5CDD505-2E9C-101B-9397-08002B2CF9AE}" pid="16" name="Atlas Document Type">
    <vt:lpwstr>1107;#Other|10be685e-4bef-4aec-b905-4df3748c0781</vt:lpwstr>
  </property>
  <property fmtid="{D5CDD505-2E9C-101B-9397-08002B2CF9AE}" pid="17" name="_dlc_DocIdItemGuid">
    <vt:lpwstr>8acff10d-0d2d-40e9-8c94-c7455987cd6a</vt:lpwstr>
  </property>
  <property fmtid="{D5CDD505-2E9C-101B-9397-08002B2CF9AE}" pid="18" name="URL">
    <vt:lpwstr/>
  </property>
  <property fmtid="{D5CDD505-2E9C-101B-9397-08002B2CF9AE}" pid="19" name="DocumentSetDescription">
    <vt:lpwstr/>
  </property>
</Properties>
</file>